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header7.xml" ContentType="application/vnd.openxmlformats-officedocument.wordprocessingml.head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F7F801" w14:textId="732D84F6" w:rsidR="00972A53" w:rsidRDefault="00972A53" w:rsidP="000E5A80">
      <w:pPr>
        <w:rPr>
          <w:b/>
          <w:bCs/>
          <w:sz w:val="28"/>
          <w:szCs w:val="28"/>
        </w:rPr>
      </w:pPr>
    </w:p>
    <w:p w14:paraId="457E4F47" w14:textId="77777777" w:rsidR="00972A53" w:rsidRDefault="00972A53" w:rsidP="00972A53">
      <w:pPr>
        <w:jc w:val="center"/>
        <w:rPr>
          <w:b/>
          <w:bCs/>
          <w:sz w:val="28"/>
          <w:szCs w:val="28"/>
        </w:rPr>
      </w:pPr>
    </w:p>
    <w:p w14:paraId="2F561890" w14:textId="77777777" w:rsidR="00972A53" w:rsidRDefault="00972A53" w:rsidP="00972A53">
      <w:pPr>
        <w:jc w:val="center"/>
        <w:rPr>
          <w:b/>
          <w:bCs/>
          <w:sz w:val="28"/>
          <w:szCs w:val="28"/>
        </w:rPr>
      </w:pPr>
    </w:p>
    <w:p w14:paraId="313FE59F" w14:textId="3BAE05D3" w:rsidR="00972A53" w:rsidRDefault="00972A53" w:rsidP="00972A53">
      <w:pPr>
        <w:jc w:val="center"/>
        <w:rPr>
          <w:b/>
          <w:bCs/>
          <w:sz w:val="28"/>
          <w:szCs w:val="28"/>
        </w:rPr>
      </w:pPr>
    </w:p>
    <w:p w14:paraId="74385155" w14:textId="2F9512A1" w:rsidR="00972A53" w:rsidRDefault="00972A53" w:rsidP="00972A53">
      <w:pPr>
        <w:jc w:val="center"/>
        <w:rPr>
          <w:b/>
          <w:bCs/>
          <w:sz w:val="28"/>
          <w:szCs w:val="28"/>
        </w:rPr>
      </w:pPr>
    </w:p>
    <w:p w14:paraId="04F881EF" w14:textId="77777777" w:rsidR="00972A53" w:rsidRDefault="00972A53" w:rsidP="00972A53">
      <w:pPr>
        <w:jc w:val="center"/>
        <w:rPr>
          <w:b/>
          <w:bCs/>
          <w:sz w:val="28"/>
          <w:szCs w:val="28"/>
        </w:rPr>
      </w:pPr>
    </w:p>
    <w:p w14:paraId="42D6728A" w14:textId="37F4FBB7" w:rsidR="00972A53" w:rsidRDefault="00972A53" w:rsidP="00972A53">
      <w:pPr>
        <w:jc w:val="center"/>
        <w:rPr>
          <w:b/>
          <w:bCs/>
          <w:sz w:val="28"/>
          <w:szCs w:val="28"/>
        </w:rPr>
      </w:pPr>
    </w:p>
    <w:p w14:paraId="4C695E51" w14:textId="0154242B" w:rsidR="00972A53" w:rsidRDefault="00972A53" w:rsidP="00972A53">
      <w:pPr>
        <w:jc w:val="center"/>
        <w:rPr>
          <w:b/>
          <w:bCs/>
          <w:sz w:val="28"/>
          <w:szCs w:val="28"/>
        </w:rPr>
      </w:pPr>
    </w:p>
    <w:p w14:paraId="13FC37D3" w14:textId="4DF667F4" w:rsidR="00972A53" w:rsidRDefault="00972A53" w:rsidP="00972A53">
      <w:pPr>
        <w:jc w:val="center"/>
        <w:rPr>
          <w:b/>
          <w:bCs/>
          <w:sz w:val="28"/>
          <w:szCs w:val="28"/>
        </w:rPr>
      </w:pPr>
    </w:p>
    <w:p w14:paraId="00FED9DE" w14:textId="77777777" w:rsidR="00972A53" w:rsidRDefault="00972A53" w:rsidP="00972A53">
      <w:pPr>
        <w:jc w:val="center"/>
        <w:rPr>
          <w:b/>
          <w:bCs/>
          <w:sz w:val="28"/>
          <w:szCs w:val="28"/>
        </w:rPr>
      </w:pPr>
    </w:p>
    <w:p w14:paraId="1B778A96" w14:textId="77777777" w:rsidR="00972A53" w:rsidRDefault="00972A53" w:rsidP="00972A53">
      <w:pPr>
        <w:jc w:val="center"/>
        <w:rPr>
          <w:b/>
          <w:bCs/>
          <w:sz w:val="28"/>
          <w:szCs w:val="28"/>
        </w:rPr>
      </w:pPr>
    </w:p>
    <w:p w14:paraId="782825F8" w14:textId="77777777" w:rsidR="00972A53" w:rsidRDefault="00972A53" w:rsidP="00972A53">
      <w:pPr>
        <w:jc w:val="center"/>
        <w:rPr>
          <w:b/>
          <w:bCs/>
          <w:sz w:val="28"/>
          <w:szCs w:val="28"/>
        </w:rPr>
      </w:pPr>
    </w:p>
    <w:p w14:paraId="419D8319" w14:textId="35889517" w:rsidR="005F1DFF" w:rsidRDefault="00972A53" w:rsidP="00972A53">
      <w:pPr>
        <w:jc w:val="center"/>
        <w:rPr>
          <w:b/>
          <w:bCs/>
          <w:sz w:val="28"/>
          <w:szCs w:val="28"/>
        </w:rPr>
      </w:pPr>
      <w:r w:rsidRPr="00972A53">
        <w:rPr>
          <w:b/>
          <w:bCs/>
          <w:sz w:val="28"/>
          <w:szCs w:val="28"/>
        </w:rPr>
        <w:t>“</w:t>
      </w:r>
      <w:r w:rsidR="00A4450D">
        <w:rPr>
          <w:b/>
          <w:bCs/>
          <w:sz w:val="28"/>
          <w:szCs w:val="28"/>
        </w:rPr>
        <w:t>MODELAMIENTO DEL COMPORTAMIENTO DE VIDA Y REPARACIÓN DEL MONTAJE OTO MELARA 76/62 IROF INSTALADO EN LAS FRAGATAS TIPO M</w:t>
      </w:r>
      <w:r w:rsidRPr="00972A53">
        <w:rPr>
          <w:b/>
          <w:bCs/>
          <w:sz w:val="28"/>
          <w:szCs w:val="28"/>
        </w:rPr>
        <w:t>”</w:t>
      </w:r>
    </w:p>
    <w:p w14:paraId="3D5027D3" w14:textId="47148CDD" w:rsidR="00972A53" w:rsidRDefault="00972A53" w:rsidP="00972A53">
      <w:pPr>
        <w:jc w:val="center"/>
        <w:rPr>
          <w:b/>
          <w:bCs/>
          <w:sz w:val="28"/>
          <w:szCs w:val="28"/>
        </w:rPr>
      </w:pPr>
    </w:p>
    <w:p w14:paraId="7A6CD180" w14:textId="77777777" w:rsidR="00972A53" w:rsidRPr="00972A53" w:rsidRDefault="00972A53" w:rsidP="00972A53">
      <w:pPr>
        <w:jc w:val="center"/>
        <w:rPr>
          <w:b/>
          <w:bCs/>
          <w:sz w:val="28"/>
          <w:szCs w:val="28"/>
        </w:rPr>
      </w:pPr>
    </w:p>
    <w:p w14:paraId="46D3339F" w14:textId="2F702F82" w:rsidR="00972A53" w:rsidRDefault="00972A53"/>
    <w:p w14:paraId="6567E385" w14:textId="2E1B6AC1" w:rsidR="00972A53" w:rsidRDefault="00972A53" w:rsidP="00972A53">
      <w:pPr>
        <w:pStyle w:val="NormalWeb"/>
        <w:spacing w:before="0" w:beforeAutospacing="0" w:after="160" w:afterAutospacing="0"/>
        <w:jc w:val="center"/>
        <w:rPr>
          <w:rFonts w:ascii="Arial" w:hAnsi="Arial" w:cs="Arial"/>
          <w:b/>
          <w:bCs/>
          <w:color w:val="000000"/>
        </w:rPr>
      </w:pPr>
      <w:r w:rsidRPr="00F73AD8">
        <w:rPr>
          <w:rFonts w:ascii="Arial" w:hAnsi="Arial" w:cs="Arial"/>
          <w:b/>
          <w:bCs/>
        </w:rPr>
        <w:t xml:space="preserve">TRABAJO DE TITULACIÓN PARA OPTAR AL TÍTULO PROFESIONAL DE </w:t>
      </w:r>
      <w:r w:rsidRPr="00F73AD8">
        <w:rPr>
          <w:rFonts w:ascii="Arial" w:hAnsi="Arial" w:cs="Arial"/>
          <w:b/>
          <w:bCs/>
          <w:color w:val="000000"/>
        </w:rPr>
        <w:t>INGENIERO</w:t>
      </w:r>
      <w:r>
        <w:rPr>
          <w:rFonts w:ascii="Arial" w:hAnsi="Arial" w:cs="Arial"/>
          <w:b/>
          <w:bCs/>
          <w:color w:val="000000"/>
        </w:rPr>
        <w:t xml:space="preserve"> NAVAL ELECTRÓNICO</w:t>
      </w:r>
      <w:r w:rsidRPr="00F73AD8">
        <w:rPr>
          <w:rFonts w:ascii="Arial" w:hAnsi="Arial" w:cs="Arial"/>
          <w:b/>
          <w:bCs/>
          <w:color w:val="000000"/>
        </w:rPr>
        <w:t>.</w:t>
      </w:r>
    </w:p>
    <w:p w14:paraId="6CDB3777" w14:textId="30EBC9C4" w:rsidR="00972A53" w:rsidRDefault="00972A53" w:rsidP="00972A53">
      <w:pPr>
        <w:pStyle w:val="NormalWeb"/>
        <w:spacing w:before="0" w:beforeAutospacing="0" w:after="160" w:afterAutospacing="0"/>
        <w:jc w:val="center"/>
        <w:rPr>
          <w:rFonts w:ascii="Arial" w:hAnsi="Arial" w:cs="Arial"/>
          <w:b/>
          <w:bCs/>
          <w:color w:val="000000"/>
        </w:rPr>
      </w:pPr>
    </w:p>
    <w:p w14:paraId="10E3DBD6" w14:textId="77777777" w:rsidR="00972A53" w:rsidRPr="00F73AD8" w:rsidRDefault="00972A53" w:rsidP="00972A53">
      <w:pPr>
        <w:pStyle w:val="NormalWeb"/>
        <w:spacing w:before="0" w:beforeAutospacing="0" w:after="160" w:afterAutospacing="0"/>
        <w:jc w:val="center"/>
        <w:rPr>
          <w:rFonts w:ascii="Arial" w:hAnsi="Arial" w:cs="Arial"/>
          <w:b/>
          <w:bCs/>
        </w:rPr>
      </w:pPr>
    </w:p>
    <w:tbl>
      <w:tblPr>
        <w:tblStyle w:val="Tablaconcuadrcula"/>
        <w:tblW w:w="6521" w:type="dxa"/>
        <w:tblInd w:w="22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0"/>
        <w:gridCol w:w="4111"/>
      </w:tblGrid>
      <w:tr w:rsidR="00972A53" w14:paraId="458BB586" w14:textId="77777777" w:rsidTr="00B0739A">
        <w:tc>
          <w:tcPr>
            <w:tcW w:w="2410" w:type="dxa"/>
          </w:tcPr>
          <w:p w14:paraId="63113206" w14:textId="77777777" w:rsidR="00972A53" w:rsidRDefault="00972A53" w:rsidP="00972A53">
            <w:pPr>
              <w:spacing w:line="360" w:lineRule="auto"/>
              <w:jc w:val="left"/>
              <w:rPr>
                <w:rFonts w:cs="Arial"/>
                <w:color w:val="000000"/>
              </w:rPr>
            </w:pPr>
            <w:r>
              <w:rPr>
                <w:rFonts w:cs="Arial"/>
                <w:color w:val="000000"/>
              </w:rPr>
              <w:t>AUTOR:</w:t>
            </w:r>
          </w:p>
        </w:tc>
        <w:tc>
          <w:tcPr>
            <w:tcW w:w="4111" w:type="dxa"/>
          </w:tcPr>
          <w:p w14:paraId="432465E9" w14:textId="3E2486C4" w:rsidR="00972A53" w:rsidRDefault="00A4450D" w:rsidP="00A97085">
            <w:pPr>
              <w:spacing w:line="360" w:lineRule="auto"/>
              <w:jc w:val="center"/>
              <w:rPr>
                <w:rFonts w:cs="Arial"/>
                <w:color w:val="000000"/>
              </w:rPr>
            </w:pPr>
            <w:r>
              <w:rPr>
                <w:rFonts w:cs="Arial"/>
                <w:color w:val="000000"/>
              </w:rPr>
              <w:t>FRANCISCO SOTO ROMERO</w:t>
            </w:r>
          </w:p>
          <w:p w14:paraId="02099AFE" w14:textId="360DFF28" w:rsidR="00972A53" w:rsidRDefault="00972A53" w:rsidP="00A97085">
            <w:pPr>
              <w:spacing w:line="360" w:lineRule="auto"/>
              <w:jc w:val="center"/>
              <w:rPr>
                <w:rFonts w:cs="Arial"/>
                <w:color w:val="000000"/>
              </w:rPr>
            </w:pPr>
            <w:r>
              <w:rPr>
                <w:rFonts w:cs="Arial"/>
                <w:color w:val="000000"/>
              </w:rPr>
              <w:t>TENIENTE SEGUNDO</w:t>
            </w:r>
          </w:p>
        </w:tc>
      </w:tr>
      <w:tr w:rsidR="00972A53" w14:paraId="601266C6" w14:textId="77777777" w:rsidTr="00B0739A">
        <w:tc>
          <w:tcPr>
            <w:tcW w:w="2410" w:type="dxa"/>
          </w:tcPr>
          <w:p w14:paraId="1BBFB8D1" w14:textId="77777777" w:rsidR="00972A53" w:rsidRDefault="00972A53" w:rsidP="00972A53">
            <w:pPr>
              <w:spacing w:line="360" w:lineRule="auto"/>
              <w:jc w:val="left"/>
              <w:rPr>
                <w:rFonts w:cs="Arial"/>
                <w:color w:val="000000"/>
              </w:rPr>
            </w:pPr>
            <w:r>
              <w:rPr>
                <w:rFonts w:cs="Arial"/>
                <w:color w:val="000000"/>
              </w:rPr>
              <w:t>PROFESOR GUÍA:</w:t>
            </w:r>
          </w:p>
        </w:tc>
        <w:tc>
          <w:tcPr>
            <w:tcW w:w="4111" w:type="dxa"/>
          </w:tcPr>
          <w:p w14:paraId="4930A322" w14:textId="29905641" w:rsidR="00972A53" w:rsidRDefault="00D20AB9" w:rsidP="00A97085">
            <w:pPr>
              <w:spacing w:line="360" w:lineRule="auto"/>
              <w:jc w:val="center"/>
              <w:rPr>
                <w:rFonts w:cs="Arial"/>
                <w:color w:val="000000"/>
              </w:rPr>
            </w:pPr>
            <w:r>
              <w:rPr>
                <w:rFonts w:cs="Arial"/>
                <w:color w:val="000000"/>
              </w:rPr>
              <w:t xml:space="preserve">RAÚL </w:t>
            </w:r>
            <w:r w:rsidR="009B62EB">
              <w:rPr>
                <w:rFonts w:cs="Arial"/>
                <w:color w:val="000000"/>
              </w:rPr>
              <w:t>BASTIDAS</w:t>
            </w:r>
            <w:r>
              <w:rPr>
                <w:rFonts w:cs="Arial"/>
                <w:color w:val="000000"/>
              </w:rPr>
              <w:t xml:space="preserve"> HERNÁNDEZ</w:t>
            </w:r>
          </w:p>
          <w:p w14:paraId="1EB3500B" w14:textId="5455F2BC" w:rsidR="006C7CBE" w:rsidRDefault="00D20AB9" w:rsidP="00A97085">
            <w:pPr>
              <w:spacing w:line="360" w:lineRule="auto"/>
              <w:jc w:val="center"/>
              <w:rPr>
                <w:rFonts w:cs="Arial"/>
                <w:color w:val="000000"/>
              </w:rPr>
            </w:pPr>
            <w:r>
              <w:rPr>
                <w:rFonts w:cs="Arial"/>
                <w:color w:val="000000"/>
              </w:rPr>
              <w:t>CAPITÁN DE CORBETA</w:t>
            </w:r>
          </w:p>
        </w:tc>
      </w:tr>
    </w:tbl>
    <w:p w14:paraId="7DDB6969" w14:textId="10754B28" w:rsidR="00972A53" w:rsidRDefault="00972A53"/>
    <w:p w14:paraId="7ED0E9A9" w14:textId="27AF2D8F" w:rsidR="00972A53" w:rsidRDefault="00972A53"/>
    <w:p w14:paraId="6C55BF0D" w14:textId="1EC3EAE5" w:rsidR="000E2D09" w:rsidRDefault="00972A53" w:rsidP="000E2D09">
      <w:pPr>
        <w:jc w:val="center"/>
        <w:sectPr w:rsidR="000E2D09" w:rsidSect="0061779F">
          <w:headerReference w:type="even" r:id="rId8"/>
          <w:headerReference w:type="default" r:id="rId9"/>
          <w:footerReference w:type="even" r:id="rId10"/>
          <w:footerReference w:type="default" r:id="rId11"/>
          <w:headerReference w:type="first" r:id="rId12"/>
          <w:footerReference w:type="first" r:id="rId13"/>
          <w:pgSz w:w="12240" w:h="15840"/>
          <w:pgMar w:top="1418" w:right="1418" w:bottom="1418" w:left="1418" w:header="624" w:footer="624" w:gutter="567"/>
          <w:cols w:space="708"/>
          <w:titlePg/>
          <w:docGrid w:linePitch="360"/>
        </w:sectPr>
      </w:pPr>
      <w:r>
        <w:t>202</w:t>
      </w:r>
      <w:r w:rsidR="009A735C">
        <w:t>3</w:t>
      </w:r>
    </w:p>
    <w:p w14:paraId="1B28FB31" w14:textId="77777777" w:rsidR="006E223D" w:rsidRDefault="006E223D" w:rsidP="006E223D">
      <w:pPr>
        <w:spacing w:after="0"/>
        <w:rPr>
          <w:b/>
          <w:sz w:val="28"/>
          <w:szCs w:val="28"/>
        </w:rPr>
      </w:pPr>
      <w:bookmarkStart w:id="0" w:name="_Toc111382860"/>
      <w:r>
        <w:rPr>
          <w:b/>
          <w:sz w:val="28"/>
          <w:szCs w:val="28"/>
        </w:rPr>
        <w:lastRenderedPageBreak/>
        <w:t>ACTA DE APROBACIÓN DE TEMA DE TRABAJO DE TITULACIÓN</w:t>
      </w:r>
    </w:p>
    <w:p w14:paraId="0E39448C" w14:textId="77777777" w:rsidR="006E223D" w:rsidRDefault="006E223D" w:rsidP="006E223D">
      <w:pPr>
        <w:spacing w:after="0"/>
        <w:rPr>
          <w:b/>
          <w:sz w:val="28"/>
          <w:szCs w:val="28"/>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97"/>
        <w:gridCol w:w="5529"/>
      </w:tblGrid>
      <w:tr w:rsidR="006E223D" w14:paraId="732EC2C3" w14:textId="77777777" w:rsidTr="0038553B">
        <w:trPr>
          <w:trHeight w:val="454"/>
        </w:trPr>
        <w:tc>
          <w:tcPr>
            <w:tcW w:w="3397" w:type="dxa"/>
          </w:tcPr>
          <w:p w14:paraId="460755BF" w14:textId="77777777" w:rsidR="006E223D" w:rsidRDefault="006E223D" w:rsidP="0038553B">
            <w:pPr>
              <w:spacing w:before="80"/>
            </w:pPr>
            <w:r>
              <w:t>NOMBRE DEL ALUMNO</w:t>
            </w:r>
          </w:p>
        </w:tc>
        <w:tc>
          <w:tcPr>
            <w:tcW w:w="5529" w:type="dxa"/>
          </w:tcPr>
          <w:p w14:paraId="227164A5" w14:textId="545FDDA9" w:rsidR="006E223D" w:rsidRDefault="006E223D" w:rsidP="0038553B">
            <w:pPr>
              <w:spacing w:before="80"/>
            </w:pPr>
            <w:r>
              <w:t xml:space="preserve">T2° </w:t>
            </w:r>
            <w:r w:rsidR="00D20AB9">
              <w:t>FRANCISCO SOTO ROMERO</w:t>
            </w:r>
          </w:p>
        </w:tc>
      </w:tr>
      <w:tr w:rsidR="006E223D" w14:paraId="47C13E57" w14:textId="77777777" w:rsidTr="0038553B">
        <w:trPr>
          <w:trHeight w:val="454"/>
        </w:trPr>
        <w:tc>
          <w:tcPr>
            <w:tcW w:w="3397" w:type="dxa"/>
          </w:tcPr>
          <w:p w14:paraId="63F2B537" w14:textId="77777777" w:rsidR="006E223D" w:rsidRDefault="006E223D" w:rsidP="0038553B">
            <w:pPr>
              <w:spacing w:before="80"/>
            </w:pPr>
            <w:r>
              <w:t>CURSO</w:t>
            </w:r>
          </w:p>
        </w:tc>
        <w:tc>
          <w:tcPr>
            <w:tcW w:w="5529" w:type="dxa"/>
          </w:tcPr>
          <w:p w14:paraId="711EDAEA" w14:textId="77777777" w:rsidR="006E223D" w:rsidRDefault="006E223D" w:rsidP="0038553B">
            <w:pPr>
              <w:spacing w:before="80"/>
            </w:pPr>
            <w:r>
              <w:t>8° INGENIERÍA NAVAL ELECTRÓNICA</w:t>
            </w:r>
          </w:p>
        </w:tc>
      </w:tr>
      <w:tr w:rsidR="006E223D" w14:paraId="2D243242" w14:textId="77777777" w:rsidTr="0038553B">
        <w:trPr>
          <w:trHeight w:val="454"/>
        </w:trPr>
        <w:tc>
          <w:tcPr>
            <w:tcW w:w="3397" w:type="dxa"/>
          </w:tcPr>
          <w:p w14:paraId="5B8168D8" w14:textId="77777777" w:rsidR="006E223D" w:rsidRDefault="006E223D" w:rsidP="0038553B">
            <w:pPr>
              <w:spacing w:before="80"/>
            </w:pPr>
            <w:r>
              <w:t>FECHA DE APROBACIÓN</w:t>
            </w:r>
          </w:p>
        </w:tc>
        <w:tc>
          <w:tcPr>
            <w:tcW w:w="5529" w:type="dxa"/>
          </w:tcPr>
          <w:p w14:paraId="0EA00D20" w14:textId="165D73DC" w:rsidR="006E223D" w:rsidRDefault="00D376A5" w:rsidP="0038553B">
            <w:pPr>
              <w:spacing w:before="80"/>
            </w:pPr>
            <w:r>
              <w:t>09 DE MARZO DE 2023</w:t>
            </w:r>
          </w:p>
        </w:tc>
      </w:tr>
    </w:tbl>
    <w:p w14:paraId="60A8D934" w14:textId="77777777" w:rsidR="006E223D" w:rsidRDefault="006E223D" w:rsidP="006E223D">
      <w:pPr>
        <w:spacing w:after="0"/>
        <w:rPr>
          <w:sz w:val="20"/>
          <w:szCs w:val="20"/>
        </w:rPr>
      </w:pPr>
    </w:p>
    <w:p w14:paraId="48A187D1" w14:textId="77777777" w:rsidR="006E223D" w:rsidRDefault="006E223D">
      <w:pPr>
        <w:numPr>
          <w:ilvl w:val="0"/>
          <w:numId w:val="8"/>
        </w:numPr>
        <w:pBdr>
          <w:top w:val="nil"/>
          <w:left w:val="nil"/>
          <w:bottom w:val="nil"/>
          <w:right w:val="nil"/>
          <w:between w:val="nil"/>
        </w:pBdr>
        <w:ind w:left="567" w:hanging="567"/>
        <w:jc w:val="left"/>
        <w:rPr>
          <w:rFonts w:ascii="Times New Roman" w:hAnsi="Times New Roman"/>
          <w:color w:val="000000"/>
          <w:sz w:val="28"/>
          <w:szCs w:val="28"/>
        </w:rPr>
      </w:pPr>
      <w:r>
        <w:rPr>
          <w:color w:val="000000"/>
        </w:rPr>
        <w:t>TEMA.</w:t>
      </w:r>
    </w:p>
    <w:p w14:paraId="07109B5B" w14:textId="7FFD8524" w:rsidR="00D376A5" w:rsidRDefault="00000000">
      <w:pPr>
        <w:pStyle w:val="Prrafodelista"/>
        <w:numPr>
          <w:ilvl w:val="1"/>
          <w:numId w:val="10"/>
        </w:numPr>
        <w:spacing w:line="360" w:lineRule="auto"/>
        <w:ind w:left="1134" w:hanging="567"/>
        <w:contextualSpacing w:val="0"/>
        <w:rPr>
          <w:rFonts w:cs="Arial"/>
        </w:rPr>
      </w:pPr>
      <w:sdt>
        <w:sdtPr>
          <w:tag w:val="goog_rdk_0"/>
          <w:id w:val="-2017982555"/>
        </w:sdtPr>
        <w:sdtContent/>
      </w:sdt>
      <w:r w:rsidR="00D376A5">
        <w:rPr>
          <w:rFonts w:cs="Arial"/>
        </w:rPr>
        <w:t xml:space="preserve">Modelamiento del comportamiento de vida y reparación del montaje OTO Melara 76/62 IROF instalado en las fragatas tipo M. </w:t>
      </w:r>
    </w:p>
    <w:p w14:paraId="11A5F53F" w14:textId="77777777" w:rsidR="00C85A91" w:rsidRDefault="00C85A91" w:rsidP="00C85A91">
      <w:pPr>
        <w:pStyle w:val="Prrafodelista"/>
        <w:spacing w:line="360" w:lineRule="auto"/>
        <w:ind w:left="1134"/>
        <w:contextualSpacing w:val="0"/>
        <w:rPr>
          <w:rFonts w:cs="Arial"/>
        </w:rPr>
      </w:pPr>
    </w:p>
    <w:p w14:paraId="08B6F325" w14:textId="2324A862" w:rsidR="006E223D" w:rsidRPr="00D376A5" w:rsidRDefault="006E223D">
      <w:pPr>
        <w:numPr>
          <w:ilvl w:val="0"/>
          <w:numId w:val="8"/>
        </w:numPr>
        <w:pBdr>
          <w:top w:val="nil"/>
          <w:left w:val="nil"/>
          <w:bottom w:val="nil"/>
          <w:right w:val="nil"/>
          <w:between w:val="nil"/>
        </w:pBdr>
        <w:spacing w:line="360" w:lineRule="auto"/>
        <w:ind w:left="567" w:hanging="567"/>
        <w:jc w:val="left"/>
        <w:rPr>
          <w:rFonts w:ascii="Times New Roman" w:hAnsi="Times New Roman"/>
          <w:color w:val="000000"/>
          <w:sz w:val="28"/>
          <w:szCs w:val="28"/>
        </w:rPr>
      </w:pPr>
      <w:r w:rsidRPr="00D376A5">
        <w:rPr>
          <w:color w:val="000000"/>
        </w:rPr>
        <w:t>BREVE DESCRIPCIÓN DEL PROBLEMA.</w:t>
      </w:r>
    </w:p>
    <w:p w14:paraId="3BE9A8F2" w14:textId="77777777" w:rsidR="00D376A5" w:rsidRDefault="00D376A5">
      <w:pPr>
        <w:pStyle w:val="Prrafodelista"/>
        <w:numPr>
          <w:ilvl w:val="1"/>
          <w:numId w:val="8"/>
        </w:numPr>
        <w:spacing w:line="360" w:lineRule="auto"/>
        <w:ind w:left="1134" w:hanging="567"/>
        <w:contextualSpacing w:val="0"/>
        <w:rPr>
          <w:rFonts w:cs="Arial"/>
        </w:rPr>
      </w:pPr>
      <w:r>
        <w:rPr>
          <w:rFonts w:cs="Arial"/>
        </w:rPr>
        <w:t xml:space="preserve">La Escuadra Nacional cuenta con las fragatas multipropósito (tipo M) “Almirante Blanco Encalada” y “Almirante Riveros”, las cuales poseen un montaje OTO Melara IROF de 76 </w:t>
      </w:r>
      <w:proofErr w:type="spellStart"/>
      <w:r>
        <w:rPr>
          <w:rFonts w:cs="Arial"/>
        </w:rPr>
        <w:t>mm.</w:t>
      </w:r>
      <w:proofErr w:type="spellEnd"/>
      <w:r>
        <w:rPr>
          <w:rFonts w:cs="Arial"/>
        </w:rPr>
        <w:t xml:space="preserve">, que permite desarrollar tareas de fuego de apoyo naval y defensa ante amenazas aéreas y de superficie. </w:t>
      </w:r>
    </w:p>
    <w:p w14:paraId="1352E4E9" w14:textId="164F56C7" w:rsidR="00D376A5" w:rsidRDefault="00D376A5">
      <w:pPr>
        <w:pStyle w:val="Prrafodelista"/>
        <w:numPr>
          <w:ilvl w:val="1"/>
          <w:numId w:val="8"/>
        </w:numPr>
        <w:spacing w:line="360" w:lineRule="auto"/>
        <w:ind w:left="1134" w:hanging="567"/>
        <w:contextualSpacing w:val="0"/>
        <w:rPr>
          <w:rFonts w:cs="Arial"/>
        </w:rPr>
      </w:pPr>
      <w:r>
        <w:rPr>
          <w:rFonts w:cs="Arial"/>
        </w:rPr>
        <w:t xml:space="preserve">Este montaje fue diseñado y fabricado por la industria italiana Alenia </w:t>
      </w:r>
      <w:proofErr w:type="spellStart"/>
      <w:r>
        <w:rPr>
          <w:rFonts w:cs="Arial"/>
        </w:rPr>
        <w:t>Difesa</w:t>
      </w:r>
      <w:proofErr w:type="spellEnd"/>
      <w:r>
        <w:rPr>
          <w:rFonts w:cs="Arial"/>
        </w:rPr>
        <w:t xml:space="preserve"> y su </w:t>
      </w:r>
      <w:r w:rsidR="00C10AF5">
        <w:rPr>
          <w:rFonts w:cs="Arial"/>
        </w:rPr>
        <w:t>buen desempeño</w:t>
      </w:r>
      <w:r>
        <w:rPr>
          <w:rFonts w:cs="Arial"/>
        </w:rPr>
        <w:t xml:space="preserve"> ha permitido que sus exportaciones alcancen a más 50 países. </w:t>
      </w:r>
      <w:r w:rsidR="00C10AF5">
        <w:rPr>
          <w:rFonts w:cs="Arial"/>
        </w:rPr>
        <w:t>Sus características le permiten combatir amenazas tanto aéreas como de superficie con destacada eficiencia</w:t>
      </w:r>
      <w:r>
        <w:rPr>
          <w:rFonts w:cs="Arial"/>
        </w:rPr>
        <w:t xml:space="preserve">. En particular, el modelo IROF cuenta con una mayor cadencia de fuego, 100 tiros por minuto (TPM), mientras que los montajes instalados en otras unidades </w:t>
      </w:r>
      <w:r w:rsidR="00C10AF5">
        <w:rPr>
          <w:rFonts w:cs="Arial"/>
        </w:rPr>
        <w:t>institucionales</w:t>
      </w:r>
      <w:r>
        <w:rPr>
          <w:rFonts w:cs="Arial"/>
        </w:rPr>
        <w:t xml:space="preserve"> poseen una cadencia de fuego de 80 TPM.</w:t>
      </w:r>
    </w:p>
    <w:p w14:paraId="20D010AE" w14:textId="6000EB39" w:rsidR="00D376A5" w:rsidRDefault="00C10AF5">
      <w:pPr>
        <w:pStyle w:val="Prrafodelista"/>
        <w:numPr>
          <w:ilvl w:val="1"/>
          <w:numId w:val="8"/>
        </w:numPr>
        <w:spacing w:line="360" w:lineRule="auto"/>
        <w:ind w:left="1134" w:hanging="567"/>
        <w:contextualSpacing w:val="0"/>
        <w:rPr>
          <w:rFonts w:cs="Arial"/>
        </w:rPr>
      </w:pPr>
      <w:r>
        <w:rPr>
          <w:rFonts w:cs="Arial"/>
        </w:rPr>
        <w:t>Con la finalidad de que este</w:t>
      </w:r>
      <w:r w:rsidR="00D376A5">
        <w:rPr>
          <w:rFonts w:cs="Arial"/>
        </w:rPr>
        <w:t xml:space="preserve"> sistema se encuentre en perfecto estado para ser utilizado cuando se requiera, es de vital importancia tener en cuenta el concepto de “Mantenimiento”, cuya definición hace referencia al conjunto de acciones o procedimientos que permitan garantizar el correcto funcionamiento. Si bien el sistema podría estar en condición operativa, es probable que no se mantenga en esa condición si no se desarrolla un programa de mantenimiento correcto, o también, una mala programación de su periodicidad podría generar un sobre mantenimiento malgastando los siempre escasos recursos disponibles.</w:t>
      </w:r>
    </w:p>
    <w:p w14:paraId="51E86583" w14:textId="77777777" w:rsidR="00D376A5" w:rsidRPr="003C1694" w:rsidRDefault="00D376A5">
      <w:pPr>
        <w:pStyle w:val="Prrafodelista"/>
        <w:numPr>
          <w:ilvl w:val="1"/>
          <w:numId w:val="8"/>
        </w:numPr>
        <w:spacing w:line="360" w:lineRule="auto"/>
        <w:ind w:left="1134" w:hanging="567"/>
        <w:contextualSpacing w:val="0"/>
        <w:rPr>
          <w:rFonts w:cs="Arial"/>
        </w:rPr>
      </w:pPr>
      <w:r>
        <w:rPr>
          <w:rFonts w:cs="Arial"/>
        </w:rPr>
        <w:t xml:space="preserve">En caso de la presencia de fallas en el sistema, existe el mantenimiento correctivo que busca eliminar las consecuencias provocadas por esta. Por otra parte, el fabricante del equipo a través de sus manuales recomienda acciones enfocadas al mantenimiento preventivo para la conservación del material. Sin embargo, este plan de mantenimiento está definido a edad constante, lo cual no está comprobado empíricamente teniendo en cuenta el ritmo de uso del montaje, aun cuando existe una base de datos del funcionamiento del equipo, lo que no permite afirmar si existe un sobre mantenimiento o la falta de este.  </w:t>
      </w:r>
    </w:p>
    <w:p w14:paraId="5B8B3E7C" w14:textId="77777777" w:rsidR="00D376A5" w:rsidRDefault="00D376A5">
      <w:pPr>
        <w:pStyle w:val="Prrafodelista"/>
        <w:numPr>
          <w:ilvl w:val="1"/>
          <w:numId w:val="8"/>
        </w:numPr>
        <w:spacing w:line="360" w:lineRule="auto"/>
        <w:ind w:left="1134" w:hanging="567"/>
        <w:contextualSpacing w:val="0"/>
        <w:rPr>
          <w:rFonts w:cs="Arial"/>
        </w:rPr>
      </w:pPr>
      <w:r>
        <w:rPr>
          <w:rFonts w:cs="Arial"/>
        </w:rPr>
        <w:t>Por otro lado, la Armada a contar del año 2000, cuenta con un software denominado Sistema Administrativo Logístico Integrado Naval (SALINO), el cual ha permitido estandarizar e integrar el Sistema de Mantenimiento (SIMPLA) para todas las unidades y reparticiones, logrando su aplicación al material naval. Asimismo, este sistema permite realizar el registro de fallas u observaciones que sufren los equipos con el fin de contar con un historial del comportamiento del equipo, no obstante, a causa del desconocimiento del análisis de confiabilidad y de no contar con personal capacitado en gestión de activos e ingeniería de confiabilidad, no existe una simulación de disponibilidad esperada del montaje 76/62.</w:t>
      </w:r>
    </w:p>
    <w:p w14:paraId="75E31747" w14:textId="78ADBC16" w:rsidR="00D376A5" w:rsidRDefault="00D376A5">
      <w:pPr>
        <w:pStyle w:val="Prrafodelista"/>
        <w:numPr>
          <w:ilvl w:val="1"/>
          <w:numId w:val="8"/>
        </w:numPr>
        <w:spacing w:line="360" w:lineRule="auto"/>
        <w:ind w:left="1134" w:hanging="567"/>
        <w:contextualSpacing w:val="0"/>
        <w:rPr>
          <w:rFonts w:cs="Arial"/>
        </w:rPr>
      </w:pPr>
      <w:r>
        <w:rPr>
          <w:rFonts w:cs="Arial"/>
        </w:rPr>
        <w:t xml:space="preserve">Los hechos descritos anteriormente permiten identificar que las causas del problema son el desconocimiento del análisis de confiabilidad del montaje OTO Melara 76/62 y la falta de una comprobación empírica del mantenimiento planificado por el fabricante, lo que genera como efecto el desconocimiento de la existencia de un sobre mantenimiento o la falta de este, y la falta de una simulación de disponibilidad esperada del montaje. Por lo tanto, el problema consiste en definir cuál es la función que represente el comportamiento de vida y reparación del montaje, y si el equipo cumple o no con la disponibilidad mínima exigida teniendo en cuenta los riesgos que se está dispuesto a </w:t>
      </w:r>
      <w:r w:rsidR="00C10AF5">
        <w:rPr>
          <w:rFonts w:cs="Arial"/>
        </w:rPr>
        <w:t>aceptar</w:t>
      </w:r>
      <w:r>
        <w:rPr>
          <w:rFonts w:cs="Arial"/>
        </w:rPr>
        <w:t>.</w:t>
      </w:r>
    </w:p>
    <w:p w14:paraId="5A81DE06" w14:textId="77777777" w:rsidR="00D376A5" w:rsidRDefault="00D376A5">
      <w:pPr>
        <w:pStyle w:val="Prrafodelista"/>
        <w:numPr>
          <w:ilvl w:val="1"/>
          <w:numId w:val="8"/>
        </w:numPr>
        <w:spacing w:line="360" w:lineRule="auto"/>
        <w:ind w:left="1134" w:hanging="567"/>
        <w:contextualSpacing w:val="0"/>
        <w:rPr>
          <w:rFonts w:cs="Arial"/>
        </w:rPr>
      </w:pPr>
      <w:r>
        <w:rPr>
          <w:rFonts w:cs="Arial"/>
        </w:rPr>
        <w:t xml:space="preserve">Finalmente, el alcance esperado de la presente investigación es </w:t>
      </w:r>
      <w:r w:rsidRPr="00EC0940">
        <w:rPr>
          <w:rFonts w:cs="Arial"/>
        </w:rPr>
        <w:t>efectuar el modelamiento d</w:t>
      </w:r>
      <w:r>
        <w:rPr>
          <w:rFonts w:cs="Arial"/>
        </w:rPr>
        <w:t>el montaje 76/62</w:t>
      </w:r>
      <w:r w:rsidRPr="00EC0940">
        <w:rPr>
          <w:rFonts w:cs="Arial"/>
        </w:rPr>
        <w:t>, con el fin de determinar y simular indicadores relacionados principalmente con confiabilidad y disponibilidad; y así, proponer escenarios de riesgos, lo cual actualmente no se encuentra modelado.</w:t>
      </w:r>
    </w:p>
    <w:p w14:paraId="67EB6F9C" w14:textId="77777777" w:rsidR="00C85A91" w:rsidRDefault="00C85A91" w:rsidP="00C85A91">
      <w:pPr>
        <w:pStyle w:val="Prrafodelista"/>
        <w:spacing w:line="360" w:lineRule="auto"/>
        <w:ind w:left="1134"/>
        <w:contextualSpacing w:val="0"/>
        <w:rPr>
          <w:rFonts w:cs="Arial"/>
        </w:rPr>
      </w:pPr>
    </w:p>
    <w:p w14:paraId="34A8C033" w14:textId="77777777" w:rsidR="006E223D" w:rsidRDefault="006E223D">
      <w:pPr>
        <w:numPr>
          <w:ilvl w:val="0"/>
          <w:numId w:val="8"/>
        </w:numPr>
        <w:pBdr>
          <w:top w:val="nil"/>
          <w:left w:val="nil"/>
          <w:bottom w:val="nil"/>
          <w:right w:val="nil"/>
          <w:between w:val="nil"/>
        </w:pBdr>
        <w:ind w:left="567" w:hanging="567"/>
        <w:jc w:val="left"/>
        <w:rPr>
          <w:color w:val="000000"/>
        </w:rPr>
      </w:pPr>
      <w:r>
        <w:rPr>
          <w:color w:val="000000"/>
        </w:rPr>
        <w:t>OBJETIVO GENERAL Y ESPECÍFICOS DEL TRABAJO DE TITULACIÓN.</w:t>
      </w:r>
    </w:p>
    <w:p w14:paraId="48E227D0" w14:textId="77777777" w:rsidR="006E223D" w:rsidRDefault="006E223D">
      <w:pPr>
        <w:numPr>
          <w:ilvl w:val="1"/>
          <w:numId w:val="8"/>
        </w:numPr>
        <w:pBdr>
          <w:top w:val="nil"/>
          <w:left w:val="nil"/>
          <w:bottom w:val="nil"/>
          <w:right w:val="nil"/>
          <w:between w:val="nil"/>
        </w:pBdr>
        <w:spacing w:line="360" w:lineRule="auto"/>
        <w:ind w:left="1134" w:hanging="567"/>
        <w:rPr>
          <w:color w:val="000000"/>
        </w:rPr>
      </w:pPr>
      <w:r>
        <w:rPr>
          <w:color w:val="000000"/>
        </w:rPr>
        <w:t>OBJETIVO GENERAL:</w:t>
      </w:r>
    </w:p>
    <w:p w14:paraId="6315BE22" w14:textId="77777777" w:rsidR="00D376A5" w:rsidRDefault="00D376A5">
      <w:pPr>
        <w:pStyle w:val="Prrafodelista"/>
        <w:numPr>
          <w:ilvl w:val="2"/>
          <w:numId w:val="8"/>
        </w:numPr>
        <w:spacing w:line="360" w:lineRule="auto"/>
        <w:contextualSpacing w:val="0"/>
        <w:rPr>
          <w:rFonts w:cs="Arial"/>
        </w:rPr>
      </w:pPr>
      <w:r>
        <w:rPr>
          <w:rFonts w:cs="Arial"/>
        </w:rPr>
        <w:t>Desarrollar un modelo de comportamiento de vida y reparación para los montajes OTO Melara 76/62 IROF de las fragatas tipo M.</w:t>
      </w:r>
    </w:p>
    <w:p w14:paraId="154A82E1" w14:textId="77777777" w:rsidR="00C85A91" w:rsidRDefault="00C85A91" w:rsidP="00C85A91">
      <w:pPr>
        <w:pStyle w:val="Prrafodelista"/>
        <w:spacing w:line="360" w:lineRule="auto"/>
        <w:ind w:left="1800"/>
        <w:contextualSpacing w:val="0"/>
        <w:rPr>
          <w:rFonts w:cs="Arial"/>
        </w:rPr>
      </w:pPr>
    </w:p>
    <w:p w14:paraId="4CDA6997" w14:textId="77777777" w:rsidR="006E223D" w:rsidRDefault="006E223D">
      <w:pPr>
        <w:numPr>
          <w:ilvl w:val="1"/>
          <w:numId w:val="8"/>
        </w:numPr>
        <w:pBdr>
          <w:top w:val="nil"/>
          <w:left w:val="nil"/>
          <w:bottom w:val="nil"/>
          <w:right w:val="nil"/>
          <w:between w:val="nil"/>
        </w:pBdr>
        <w:spacing w:line="360" w:lineRule="auto"/>
        <w:ind w:left="1134" w:hanging="567"/>
        <w:rPr>
          <w:color w:val="000000"/>
        </w:rPr>
      </w:pPr>
      <w:r>
        <w:rPr>
          <w:color w:val="000000"/>
        </w:rPr>
        <w:t>OBJETIVOS ESPECÍFICOS:</w:t>
      </w:r>
    </w:p>
    <w:p w14:paraId="0BD46359" w14:textId="77777777" w:rsidR="00D376A5" w:rsidRDefault="00D376A5">
      <w:pPr>
        <w:pStyle w:val="Prrafodelista"/>
        <w:numPr>
          <w:ilvl w:val="2"/>
          <w:numId w:val="8"/>
        </w:numPr>
        <w:spacing w:line="360" w:lineRule="auto"/>
        <w:contextualSpacing w:val="0"/>
        <w:rPr>
          <w:rFonts w:cs="Arial"/>
        </w:rPr>
      </w:pPr>
      <w:r w:rsidRPr="00941D94">
        <w:rPr>
          <w:rFonts w:cs="Arial"/>
        </w:rPr>
        <w:t xml:space="preserve">Describir conceptos asociados al </w:t>
      </w:r>
      <w:r>
        <w:rPr>
          <w:rFonts w:cs="Arial"/>
        </w:rPr>
        <w:t>m</w:t>
      </w:r>
      <w:r w:rsidRPr="00941D94">
        <w:rPr>
          <w:rFonts w:cs="Arial"/>
        </w:rPr>
        <w:t>antenimiento centrado en confiabilidad</w:t>
      </w:r>
      <w:r>
        <w:rPr>
          <w:rFonts w:cs="Arial"/>
        </w:rPr>
        <w:t xml:space="preserve">, </w:t>
      </w:r>
      <w:r w:rsidRPr="00941D94">
        <w:rPr>
          <w:rFonts w:cs="Arial"/>
        </w:rPr>
        <w:t>tales como políticas de mantenimiento, configuración de equipos</w:t>
      </w:r>
      <w:r>
        <w:rPr>
          <w:rFonts w:cs="Arial"/>
        </w:rPr>
        <w:t xml:space="preserve"> y</w:t>
      </w:r>
      <w:r w:rsidRPr="00941D94">
        <w:rPr>
          <w:rFonts w:cs="Arial"/>
        </w:rPr>
        <w:t xml:space="preserve"> funciones de probabilidad para el modelamiento</w:t>
      </w:r>
      <w:r>
        <w:rPr>
          <w:rFonts w:cs="Arial"/>
        </w:rPr>
        <w:t>.</w:t>
      </w:r>
    </w:p>
    <w:p w14:paraId="6DF4059A" w14:textId="77777777" w:rsidR="00D376A5" w:rsidRDefault="00D376A5">
      <w:pPr>
        <w:pStyle w:val="Prrafodelista"/>
        <w:numPr>
          <w:ilvl w:val="2"/>
          <w:numId w:val="8"/>
        </w:numPr>
        <w:spacing w:line="360" w:lineRule="auto"/>
        <w:contextualSpacing w:val="0"/>
        <w:rPr>
          <w:rFonts w:cs="Arial"/>
        </w:rPr>
      </w:pPr>
      <w:r>
        <w:rPr>
          <w:rFonts w:cs="Arial"/>
        </w:rPr>
        <w:t>Describir los principales componentes involucrados en el funcionamiento del montaje OTO Melara 76/62 IROF.</w:t>
      </w:r>
    </w:p>
    <w:p w14:paraId="4587CE98" w14:textId="77777777" w:rsidR="00D376A5" w:rsidRDefault="00D376A5">
      <w:pPr>
        <w:pStyle w:val="Prrafodelista"/>
        <w:numPr>
          <w:ilvl w:val="2"/>
          <w:numId w:val="8"/>
        </w:numPr>
        <w:spacing w:line="360" w:lineRule="auto"/>
        <w:contextualSpacing w:val="0"/>
        <w:rPr>
          <w:rFonts w:cs="Arial"/>
        </w:rPr>
      </w:pPr>
      <w:r>
        <w:rPr>
          <w:rFonts w:cs="Arial"/>
        </w:rPr>
        <w:t xml:space="preserve">Analizar el historial de fallas y experiencias del montaje OTO Melara 76/62 IROF, entre los años 2006 y 2021, </w:t>
      </w:r>
      <w:r w:rsidRPr="00941D94">
        <w:rPr>
          <w:rFonts w:cs="Arial"/>
        </w:rPr>
        <w:t>para obtener los tiempos de buen funcionamiento y de reparación</w:t>
      </w:r>
      <w:r>
        <w:rPr>
          <w:rFonts w:cs="Arial"/>
        </w:rPr>
        <w:t>.</w:t>
      </w:r>
    </w:p>
    <w:p w14:paraId="060D7B8F" w14:textId="77777777" w:rsidR="00D376A5" w:rsidRDefault="00D376A5">
      <w:pPr>
        <w:pStyle w:val="Prrafodelista"/>
        <w:numPr>
          <w:ilvl w:val="2"/>
          <w:numId w:val="8"/>
        </w:numPr>
        <w:spacing w:line="360" w:lineRule="auto"/>
        <w:contextualSpacing w:val="0"/>
        <w:rPr>
          <w:rFonts w:cs="Arial"/>
        </w:rPr>
      </w:pPr>
      <w:r w:rsidRPr="005B7D15">
        <w:rPr>
          <w:rFonts w:cs="Arial"/>
        </w:rPr>
        <w:t>Determinar la función de distribución de probabilidad que modela el comportamiento de vida y reparación de cada equipo</w:t>
      </w:r>
      <w:r>
        <w:rPr>
          <w:rFonts w:cs="Arial"/>
        </w:rPr>
        <w:t>,</w:t>
      </w:r>
      <w:r w:rsidRPr="005B7D15">
        <w:rPr>
          <w:rFonts w:cs="Arial"/>
        </w:rPr>
        <w:t xml:space="preserve"> utilizando un proceso de ajuste de curvas por el método de </w:t>
      </w:r>
      <w:r>
        <w:rPr>
          <w:rFonts w:cs="Arial"/>
        </w:rPr>
        <w:t xml:space="preserve">aproximación de </w:t>
      </w:r>
      <w:proofErr w:type="spellStart"/>
      <w:r w:rsidRPr="005B7D15">
        <w:rPr>
          <w:rFonts w:cs="Arial"/>
        </w:rPr>
        <w:t>Benard</w:t>
      </w:r>
      <w:proofErr w:type="spellEnd"/>
      <w:r>
        <w:rPr>
          <w:rFonts w:cs="Arial"/>
        </w:rPr>
        <w:t>.</w:t>
      </w:r>
    </w:p>
    <w:p w14:paraId="4E49C45C" w14:textId="77777777" w:rsidR="00D376A5" w:rsidRDefault="00D376A5">
      <w:pPr>
        <w:pStyle w:val="Prrafodelista"/>
        <w:numPr>
          <w:ilvl w:val="2"/>
          <w:numId w:val="8"/>
        </w:numPr>
        <w:spacing w:line="360" w:lineRule="auto"/>
        <w:contextualSpacing w:val="0"/>
        <w:rPr>
          <w:rFonts w:cs="Arial"/>
        </w:rPr>
      </w:pPr>
      <w:r>
        <w:rPr>
          <w:rFonts w:cs="Arial"/>
        </w:rPr>
        <w:t>Validar la función de distribución de probabilidad que modela el comportamiento de vida y reparación de cada equipo.</w:t>
      </w:r>
    </w:p>
    <w:p w14:paraId="7EFEEC16" w14:textId="77777777" w:rsidR="00D376A5" w:rsidRDefault="00D376A5">
      <w:pPr>
        <w:pStyle w:val="Prrafodelista"/>
        <w:numPr>
          <w:ilvl w:val="2"/>
          <w:numId w:val="8"/>
        </w:numPr>
        <w:spacing w:line="360" w:lineRule="auto"/>
        <w:contextualSpacing w:val="0"/>
        <w:rPr>
          <w:rFonts w:cs="Arial"/>
        </w:rPr>
      </w:pPr>
      <w:r w:rsidRPr="005B7D15">
        <w:rPr>
          <w:rFonts w:cs="Arial"/>
        </w:rPr>
        <w:t xml:space="preserve">Obtener simulaciones de disponibilidad </w:t>
      </w:r>
      <w:r>
        <w:rPr>
          <w:rFonts w:cs="Arial"/>
        </w:rPr>
        <w:t xml:space="preserve">esperada </w:t>
      </w:r>
      <w:r w:rsidRPr="005B7D15">
        <w:rPr>
          <w:rFonts w:cs="Arial"/>
        </w:rPr>
        <w:t>anual y mínima del año, presentando posibles escenarios de riesgos</w:t>
      </w:r>
      <w:r>
        <w:rPr>
          <w:rFonts w:cs="Arial"/>
        </w:rPr>
        <w:t>.</w:t>
      </w:r>
      <w:r w:rsidRPr="005B7D15">
        <w:rPr>
          <w:rFonts w:cs="Arial"/>
        </w:rPr>
        <w:t xml:space="preserve"> </w:t>
      </w:r>
    </w:p>
    <w:p w14:paraId="5FFADC36" w14:textId="77777777" w:rsidR="006E223D" w:rsidRDefault="006E223D">
      <w:pPr>
        <w:numPr>
          <w:ilvl w:val="0"/>
          <w:numId w:val="8"/>
        </w:numPr>
        <w:pBdr>
          <w:top w:val="nil"/>
          <w:left w:val="nil"/>
          <w:bottom w:val="nil"/>
          <w:right w:val="nil"/>
          <w:between w:val="nil"/>
        </w:pBdr>
        <w:ind w:left="567" w:hanging="567"/>
        <w:jc w:val="left"/>
        <w:rPr>
          <w:rFonts w:ascii="Times New Roman" w:hAnsi="Times New Roman"/>
          <w:color w:val="000000"/>
          <w:sz w:val="28"/>
          <w:szCs w:val="28"/>
        </w:rPr>
      </w:pPr>
      <w:r>
        <w:rPr>
          <w:color w:val="000000"/>
        </w:rPr>
        <w:t>DESCRIPCIÓN DE LA METODOLOGÍA DEL TRABAJO.</w:t>
      </w:r>
    </w:p>
    <w:p w14:paraId="54B48092" w14:textId="56C2FC4D" w:rsidR="00B5050D" w:rsidRDefault="00B5050D">
      <w:pPr>
        <w:pStyle w:val="Prrafodelista"/>
        <w:numPr>
          <w:ilvl w:val="1"/>
          <w:numId w:val="8"/>
        </w:numPr>
        <w:spacing w:line="360" w:lineRule="auto"/>
        <w:ind w:left="1134" w:hanging="567"/>
        <w:contextualSpacing w:val="0"/>
        <w:rPr>
          <w:rFonts w:cs="Arial"/>
        </w:rPr>
      </w:pPr>
      <w:r>
        <w:rPr>
          <w:rFonts w:cs="Arial"/>
        </w:rPr>
        <w:t xml:space="preserve">La metodología </w:t>
      </w:r>
      <w:r w:rsidR="00741254">
        <w:rPr>
          <w:rFonts w:cs="Arial"/>
        </w:rPr>
        <w:t>por</w:t>
      </w:r>
      <w:r>
        <w:rPr>
          <w:rFonts w:cs="Arial"/>
        </w:rPr>
        <w:t xml:space="preserve"> utilizar será investigación científica a partir de los tiempos de buen funcionamiento y reparación junto con las respectivas funciones de distribución de probabilidad que modelen los comportamientos de vida y falla.</w:t>
      </w:r>
    </w:p>
    <w:p w14:paraId="19D4980C" w14:textId="77777777" w:rsidR="00C85A91" w:rsidRDefault="00C85A91" w:rsidP="00C85A91">
      <w:pPr>
        <w:pStyle w:val="Prrafodelista"/>
        <w:spacing w:line="360" w:lineRule="auto"/>
        <w:ind w:left="1134"/>
        <w:contextualSpacing w:val="0"/>
        <w:rPr>
          <w:rFonts w:cs="Arial"/>
        </w:rPr>
      </w:pPr>
    </w:p>
    <w:p w14:paraId="53594D7C" w14:textId="77777777" w:rsidR="006E223D" w:rsidRDefault="006E223D">
      <w:pPr>
        <w:numPr>
          <w:ilvl w:val="0"/>
          <w:numId w:val="8"/>
        </w:numPr>
        <w:pBdr>
          <w:top w:val="nil"/>
          <w:left w:val="nil"/>
          <w:bottom w:val="nil"/>
          <w:right w:val="nil"/>
          <w:between w:val="nil"/>
        </w:pBdr>
        <w:ind w:left="567" w:hanging="567"/>
        <w:jc w:val="left"/>
        <w:rPr>
          <w:rFonts w:ascii="Times New Roman" w:hAnsi="Times New Roman"/>
          <w:color w:val="000000"/>
          <w:sz w:val="28"/>
          <w:szCs w:val="28"/>
        </w:rPr>
      </w:pPr>
      <w:r>
        <w:rPr>
          <w:color w:val="000000"/>
        </w:rPr>
        <w:t>PROPOSICIÓN DEL PROFESOR GUÍA.</w:t>
      </w:r>
    </w:p>
    <w:p w14:paraId="23FE6FAE" w14:textId="65A02CEC" w:rsidR="006E223D" w:rsidRDefault="006E223D">
      <w:pPr>
        <w:numPr>
          <w:ilvl w:val="1"/>
          <w:numId w:val="8"/>
        </w:numPr>
        <w:pBdr>
          <w:top w:val="nil"/>
          <w:left w:val="nil"/>
          <w:bottom w:val="nil"/>
          <w:right w:val="nil"/>
          <w:between w:val="nil"/>
        </w:pBdr>
        <w:spacing w:line="360" w:lineRule="auto"/>
        <w:ind w:left="1134" w:hanging="567"/>
        <w:rPr>
          <w:color w:val="000000"/>
        </w:rPr>
      </w:pPr>
      <w:r>
        <w:rPr>
          <w:color w:val="000000"/>
        </w:rPr>
        <w:t xml:space="preserve">Nombre: </w:t>
      </w:r>
      <w:r>
        <w:rPr>
          <w:color w:val="000000"/>
        </w:rPr>
        <w:tab/>
      </w:r>
      <w:r>
        <w:rPr>
          <w:color w:val="000000"/>
        </w:rPr>
        <w:tab/>
      </w:r>
      <w:r>
        <w:rPr>
          <w:color w:val="000000"/>
        </w:rPr>
        <w:tab/>
      </w:r>
      <w:r w:rsidR="00B5050D">
        <w:rPr>
          <w:color w:val="000000"/>
        </w:rPr>
        <w:t xml:space="preserve">Raúl </w:t>
      </w:r>
      <w:r w:rsidR="009B62EB">
        <w:rPr>
          <w:color w:val="000000"/>
        </w:rPr>
        <w:t>Bastidas</w:t>
      </w:r>
      <w:r w:rsidR="00B5050D">
        <w:rPr>
          <w:color w:val="000000"/>
        </w:rPr>
        <w:t xml:space="preserve"> Hernández</w:t>
      </w:r>
    </w:p>
    <w:p w14:paraId="730F33AF" w14:textId="04E83921" w:rsidR="006E223D" w:rsidRDefault="006E223D">
      <w:pPr>
        <w:numPr>
          <w:ilvl w:val="1"/>
          <w:numId w:val="8"/>
        </w:numPr>
        <w:pBdr>
          <w:top w:val="nil"/>
          <w:left w:val="nil"/>
          <w:bottom w:val="nil"/>
          <w:right w:val="nil"/>
          <w:between w:val="nil"/>
        </w:pBdr>
        <w:spacing w:line="360" w:lineRule="auto"/>
        <w:ind w:left="1134" w:hanging="567"/>
        <w:rPr>
          <w:color w:val="000000"/>
        </w:rPr>
      </w:pPr>
      <w:r>
        <w:rPr>
          <w:color w:val="000000"/>
        </w:rPr>
        <w:t xml:space="preserve">Grado militar: </w:t>
      </w:r>
      <w:r>
        <w:rPr>
          <w:color w:val="000000"/>
        </w:rPr>
        <w:tab/>
      </w:r>
      <w:r>
        <w:rPr>
          <w:color w:val="000000"/>
        </w:rPr>
        <w:tab/>
      </w:r>
      <w:r w:rsidR="00B5050D">
        <w:rPr>
          <w:color w:val="000000"/>
        </w:rPr>
        <w:t>Capitán de Corbeta</w:t>
      </w:r>
    </w:p>
    <w:p w14:paraId="601F338B" w14:textId="0F790763" w:rsidR="00B5050D" w:rsidRDefault="006E223D">
      <w:pPr>
        <w:numPr>
          <w:ilvl w:val="1"/>
          <w:numId w:val="8"/>
        </w:numPr>
        <w:pBdr>
          <w:top w:val="nil"/>
          <w:left w:val="nil"/>
          <w:bottom w:val="nil"/>
          <w:right w:val="nil"/>
          <w:between w:val="nil"/>
        </w:pBdr>
        <w:spacing w:line="360" w:lineRule="auto"/>
        <w:ind w:left="1134" w:hanging="567"/>
        <w:rPr>
          <w:color w:val="000000"/>
        </w:rPr>
      </w:pPr>
      <w:r>
        <w:rPr>
          <w:color w:val="000000"/>
        </w:rPr>
        <w:t xml:space="preserve">Título profesional: </w:t>
      </w:r>
      <w:r>
        <w:rPr>
          <w:color w:val="000000"/>
        </w:rPr>
        <w:tab/>
      </w:r>
      <w:r w:rsidR="00B5050D">
        <w:rPr>
          <w:color w:val="000000"/>
        </w:rPr>
        <w:t>Ingeniero Naval Electrónico</w:t>
      </w:r>
    </w:p>
    <w:p w14:paraId="293EB9BC" w14:textId="4F24D424" w:rsidR="006E223D" w:rsidRDefault="006E223D" w:rsidP="00B5050D">
      <w:pPr>
        <w:pBdr>
          <w:top w:val="nil"/>
          <w:left w:val="nil"/>
          <w:bottom w:val="nil"/>
          <w:right w:val="nil"/>
          <w:between w:val="nil"/>
        </w:pBdr>
        <w:spacing w:line="360" w:lineRule="auto"/>
        <w:ind w:left="3258" w:firstLine="282"/>
        <w:rPr>
          <w:color w:val="000000"/>
        </w:rPr>
      </w:pPr>
      <w:r>
        <w:rPr>
          <w:color w:val="000000"/>
        </w:rPr>
        <w:t>Ingeniero Civil Industrial</w:t>
      </w:r>
    </w:p>
    <w:p w14:paraId="66683032" w14:textId="0609839B" w:rsidR="006E223D" w:rsidRDefault="006E223D">
      <w:pPr>
        <w:numPr>
          <w:ilvl w:val="1"/>
          <w:numId w:val="8"/>
        </w:numPr>
        <w:pBdr>
          <w:top w:val="nil"/>
          <w:left w:val="nil"/>
          <w:bottom w:val="nil"/>
          <w:right w:val="nil"/>
          <w:between w:val="nil"/>
        </w:pBdr>
        <w:spacing w:line="360" w:lineRule="auto"/>
        <w:ind w:left="1134" w:hanging="567"/>
        <w:rPr>
          <w:color w:val="000000"/>
        </w:rPr>
      </w:pPr>
      <w:r>
        <w:rPr>
          <w:color w:val="000000"/>
        </w:rPr>
        <w:t xml:space="preserve">Grado académico: </w:t>
      </w:r>
      <w:r>
        <w:rPr>
          <w:color w:val="000000"/>
        </w:rPr>
        <w:tab/>
      </w:r>
      <w:r w:rsidR="00B5050D">
        <w:rPr>
          <w:color w:val="000000"/>
        </w:rPr>
        <w:t>Licenciado en Ingeniería Naval Electrónica</w:t>
      </w:r>
    </w:p>
    <w:p w14:paraId="4E442849" w14:textId="0876472D" w:rsidR="00B5050D" w:rsidRDefault="00B5050D" w:rsidP="00B5050D">
      <w:pPr>
        <w:pBdr>
          <w:top w:val="nil"/>
          <w:left w:val="nil"/>
          <w:bottom w:val="nil"/>
          <w:right w:val="nil"/>
          <w:between w:val="nil"/>
        </w:pBdr>
        <w:spacing w:line="360" w:lineRule="auto"/>
        <w:ind w:left="2844" w:firstLine="696"/>
        <w:rPr>
          <w:color w:val="000000"/>
        </w:rPr>
      </w:pPr>
      <w:r>
        <w:rPr>
          <w:color w:val="000000"/>
        </w:rPr>
        <w:t>Licenciado en Ingeniería Civil Industrial</w:t>
      </w:r>
    </w:p>
    <w:p w14:paraId="460DD245" w14:textId="615CD0B0" w:rsidR="006E223D" w:rsidRDefault="006E223D">
      <w:pPr>
        <w:numPr>
          <w:ilvl w:val="1"/>
          <w:numId w:val="8"/>
        </w:numPr>
        <w:pBdr>
          <w:top w:val="nil"/>
          <w:left w:val="nil"/>
          <w:bottom w:val="nil"/>
          <w:right w:val="nil"/>
          <w:between w:val="nil"/>
        </w:pBdr>
        <w:spacing w:line="360" w:lineRule="auto"/>
        <w:ind w:left="1134" w:hanging="567"/>
        <w:rPr>
          <w:color w:val="000000"/>
        </w:rPr>
      </w:pPr>
      <w:r>
        <w:rPr>
          <w:color w:val="000000"/>
        </w:rPr>
        <w:t xml:space="preserve">Repartición: </w:t>
      </w:r>
      <w:r>
        <w:rPr>
          <w:color w:val="000000"/>
        </w:rPr>
        <w:tab/>
      </w:r>
      <w:r>
        <w:rPr>
          <w:color w:val="000000"/>
        </w:rPr>
        <w:tab/>
      </w:r>
      <w:r w:rsidR="00B5050D">
        <w:rPr>
          <w:color w:val="000000"/>
        </w:rPr>
        <w:t>Grupo Apoyo Escuadra</w:t>
      </w:r>
    </w:p>
    <w:p w14:paraId="1B486E52" w14:textId="40BECEDF" w:rsidR="006E223D" w:rsidRDefault="006E223D">
      <w:pPr>
        <w:numPr>
          <w:ilvl w:val="1"/>
          <w:numId w:val="8"/>
        </w:numPr>
        <w:pBdr>
          <w:top w:val="nil"/>
          <w:left w:val="nil"/>
          <w:bottom w:val="nil"/>
          <w:right w:val="nil"/>
          <w:between w:val="nil"/>
        </w:pBdr>
        <w:spacing w:line="360" w:lineRule="auto"/>
        <w:ind w:left="1134" w:hanging="567"/>
        <w:rPr>
          <w:color w:val="000000"/>
        </w:rPr>
      </w:pPr>
      <w:r>
        <w:rPr>
          <w:color w:val="000000"/>
        </w:rPr>
        <w:t xml:space="preserve">Categoría: </w:t>
      </w:r>
      <w:r>
        <w:rPr>
          <w:color w:val="000000"/>
        </w:rPr>
        <w:tab/>
      </w:r>
      <w:r>
        <w:rPr>
          <w:color w:val="000000"/>
        </w:rPr>
        <w:tab/>
        <w:t>Profesor Militar</w:t>
      </w:r>
    </w:p>
    <w:p w14:paraId="44BCFDAE" w14:textId="47715CDC" w:rsidR="006E223D" w:rsidRDefault="006E223D">
      <w:pPr>
        <w:numPr>
          <w:ilvl w:val="1"/>
          <w:numId w:val="8"/>
        </w:numPr>
        <w:pBdr>
          <w:top w:val="nil"/>
          <w:left w:val="nil"/>
          <w:bottom w:val="nil"/>
          <w:right w:val="nil"/>
          <w:between w:val="nil"/>
        </w:pBdr>
        <w:spacing w:line="360" w:lineRule="auto"/>
        <w:ind w:left="1134" w:hanging="567"/>
        <w:rPr>
          <w:color w:val="000000"/>
        </w:rPr>
      </w:pPr>
      <w:r>
        <w:rPr>
          <w:color w:val="000000"/>
        </w:rPr>
        <w:t xml:space="preserve">Teléfono: </w:t>
      </w:r>
      <w:r>
        <w:rPr>
          <w:color w:val="000000"/>
        </w:rPr>
        <w:tab/>
      </w:r>
      <w:r>
        <w:rPr>
          <w:color w:val="000000"/>
        </w:rPr>
        <w:tab/>
      </w:r>
      <w:r w:rsidR="00B5050D">
        <w:rPr>
          <w:color w:val="000000"/>
        </w:rPr>
        <w:t>9 7608 3973</w:t>
      </w:r>
    </w:p>
    <w:p w14:paraId="215CD767" w14:textId="60A7011A" w:rsidR="006E223D" w:rsidRDefault="006E223D">
      <w:pPr>
        <w:numPr>
          <w:ilvl w:val="1"/>
          <w:numId w:val="8"/>
        </w:numPr>
        <w:pBdr>
          <w:top w:val="nil"/>
          <w:left w:val="nil"/>
          <w:bottom w:val="nil"/>
          <w:right w:val="nil"/>
          <w:between w:val="nil"/>
        </w:pBdr>
        <w:spacing w:line="360" w:lineRule="auto"/>
        <w:ind w:left="1134" w:hanging="567"/>
        <w:rPr>
          <w:color w:val="000000"/>
        </w:rPr>
      </w:pPr>
      <w:r>
        <w:rPr>
          <w:color w:val="000000"/>
        </w:rPr>
        <w:t xml:space="preserve">Correo electrónico: </w:t>
      </w:r>
      <w:r>
        <w:rPr>
          <w:color w:val="000000"/>
        </w:rPr>
        <w:tab/>
      </w:r>
      <w:r w:rsidR="00C85A91" w:rsidRPr="001E2549">
        <w:t>r</w:t>
      </w:r>
      <w:r w:rsidR="001E2549" w:rsidRPr="001E2549">
        <w:t>b</w:t>
      </w:r>
      <w:r w:rsidR="009B62EB" w:rsidRPr="001E2549">
        <w:t>astidas</w:t>
      </w:r>
      <w:r w:rsidR="00C85A91" w:rsidRPr="001E2549">
        <w:t>@armada.cl</w:t>
      </w:r>
    </w:p>
    <w:p w14:paraId="3BE9CD58" w14:textId="77777777" w:rsidR="00C85A91" w:rsidRDefault="00C85A91" w:rsidP="00C85A91">
      <w:pPr>
        <w:pBdr>
          <w:top w:val="nil"/>
          <w:left w:val="nil"/>
          <w:bottom w:val="nil"/>
          <w:right w:val="nil"/>
          <w:between w:val="nil"/>
        </w:pBdr>
        <w:spacing w:line="360" w:lineRule="auto"/>
        <w:ind w:left="1134"/>
        <w:rPr>
          <w:color w:val="000000"/>
        </w:rPr>
      </w:pPr>
    </w:p>
    <w:p w14:paraId="01C04012" w14:textId="77777777" w:rsidR="006E223D" w:rsidRDefault="006E223D">
      <w:pPr>
        <w:numPr>
          <w:ilvl w:val="0"/>
          <w:numId w:val="8"/>
        </w:numPr>
        <w:pBdr>
          <w:top w:val="nil"/>
          <w:left w:val="nil"/>
          <w:bottom w:val="nil"/>
          <w:right w:val="nil"/>
          <w:between w:val="nil"/>
        </w:pBdr>
        <w:ind w:left="567" w:hanging="567"/>
        <w:jc w:val="left"/>
        <w:rPr>
          <w:rFonts w:ascii="Times New Roman" w:hAnsi="Times New Roman"/>
          <w:color w:val="000000"/>
          <w:sz w:val="28"/>
          <w:szCs w:val="28"/>
        </w:rPr>
      </w:pPr>
      <w:r>
        <w:rPr>
          <w:color w:val="000000"/>
        </w:rPr>
        <w:t>PROPUESTA DE CALIFICACIÓN.</w:t>
      </w:r>
    </w:p>
    <w:p w14:paraId="4766A81D" w14:textId="77777777" w:rsidR="006E223D" w:rsidRDefault="006E223D">
      <w:pPr>
        <w:numPr>
          <w:ilvl w:val="1"/>
          <w:numId w:val="8"/>
        </w:numPr>
        <w:pBdr>
          <w:top w:val="nil"/>
          <w:left w:val="nil"/>
          <w:bottom w:val="nil"/>
          <w:right w:val="nil"/>
          <w:between w:val="nil"/>
        </w:pBdr>
        <w:spacing w:line="360" w:lineRule="auto"/>
        <w:ind w:left="1134" w:hanging="567"/>
        <w:rPr>
          <w:color w:val="000000"/>
        </w:rPr>
      </w:pPr>
      <w:r>
        <w:rPr>
          <w:color w:val="000000"/>
        </w:rPr>
        <w:t>Reservado.</w:t>
      </w:r>
    </w:p>
    <w:p w14:paraId="754C396F" w14:textId="77777777" w:rsidR="00C85A91" w:rsidRDefault="00C85A91" w:rsidP="00C85A91">
      <w:pPr>
        <w:pBdr>
          <w:top w:val="nil"/>
          <w:left w:val="nil"/>
          <w:bottom w:val="nil"/>
          <w:right w:val="nil"/>
          <w:between w:val="nil"/>
        </w:pBdr>
        <w:spacing w:line="360" w:lineRule="auto"/>
        <w:ind w:left="1134"/>
        <w:rPr>
          <w:color w:val="000000"/>
        </w:rPr>
      </w:pPr>
    </w:p>
    <w:p w14:paraId="484C3582" w14:textId="77777777" w:rsidR="006E223D" w:rsidRDefault="006E223D">
      <w:pPr>
        <w:numPr>
          <w:ilvl w:val="0"/>
          <w:numId w:val="8"/>
        </w:numPr>
        <w:pBdr>
          <w:top w:val="nil"/>
          <w:left w:val="nil"/>
          <w:bottom w:val="nil"/>
          <w:right w:val="nil"/>
          <w:between w:val="nil"/>
        </w:pBdr>
        <w:ind w:left="567" w:hanging="567"/>
        <w:rPr>
          <w:rFonts w:ascii="Times New Roman" w:hAnsi="Times New Roman"/>
          <w:color w:val="000000"/>
          <w:sz w:val="28"/>
          <w:szCs w:val="28"/>
        </w:rPr>
      </w:pPr>
      <w:r>
        <w:rPr>
          <w:color w:val="000000"/>
        </w:rPr>
        <w:t>RECURSOS NECESARIOS PREVISTOS PARA EL DESARROLLO DEL TRABAJO.</w:t>
      </w:r>
    </w:p>
    <w:p w14:paraId="2EAD85F5" w14:textId="2AF3E166" w:rsidR="006E223D" w:rsidRDefault="006E223D">
      <w:pPr>
        <w:numPr>
          <w:ilvl w:val="1"/>
          <w:numId w:val="8"/>
        </w:numPr>
        <w:pBdr>
          <w:top w:val="nil"/>
          <w:left w:val="nil"/>
          <w:bottom w:val="nil"/>
          <w:right w:val="nil"/>
          <w:between w:val="nil"/>
        </w:pBdr>
        <w:spacing w:line="360" w:lineRule="auto"/>
        <w:ind w:left="1134" w:hanging="567"/>
        <w:rPr>
          <w:color w:val="000000"/>
        </w:rPr>
      </w:pPr>
      <w:r>
        <w:rPr>
          <w:color w:val="000000"/>
        </w:rPr>
        <w:t xml:space="preserve">No </w:t>
      </w:r>
      <w:r w:rsidR="00B5050D">
        <w:rPr>
          <w:color w:val="000000"/>
        </w:rPr>
        <w:t>se requieren recurso</w:t>
      </w:r>
      <w:r w:rsidR="00473CE0">
        <w:rPr>
          <w:color w:val="000000"/>
        </w:rPr>
        <w:t>s</w:t>
      </w:r>
      <w:r w:rsidR="00B5050D">
        <w:rPr>
          <w:color w:val="000000"/>
        </w:rPr>
        <w:t xml:space="preserve"> para la investigación.</w:t>
      </w:r>
    </w:p>
    <w:p w14:paraId="51F8D7A7" w14:textId="77777777" w:rsidR="006E223D" w:rsidRDefault="006E223D" w:rsidP="006E223D">
      <w:pPr>
        <w:pBdr>
          <w:top w:val="nil"/>
          <w:left w:val="nil"/>
          <w:bottom w:val="nil"/>
          <w:right w:val="nil"/>
          <w:between w:val="nil"/>
        </w:pBdr>
        <w:spacing w:line="360" w:lineRule="auto"/>
        <w:ind w:left="1134"/>
        <w:rPr>
          <w:color w:val="000000"/>
        </w:rPr>
      </w:pPr>
    </w:p>
    <w:p w14:paraId="5275FEBA" w14:textId="77777777" w:rsidR="006E223D" w:rsidRDefault="006E223D" w:rsidP="006E223D">
      <w:pPr>
        <w:spacing w:line="360" w:lineRule="auto"/>
      </w:pPr>
    </w:p>
    <w:p w14:paraId="70C5E0E3" w14:textId="77777777" w:rsidR="00B5050D" w:rsidRDefault="00B5050D" w:rsidP="006E223D">
      <w:pPr>
        <w:spacing w:line="360" w:lineRule="auto"/>
      </w:pPr>
    </w:p>
    <w:p w14:paraId="61543943" w14:textId="77777777" w:rsidR="00B5050D" w:rsidRDefault="00B5050D" w:rsidP="006E223D">
      <w:pPr>
        <w:spacing w:line="360" w:lineRule="auto"/>
      </w:pPr>
    </w:p>
    <w:p w14:paraId="063ECE55" w14:textId="77777777" w:rsidR="00B5050D" w:rsidRDefault="00B5050D" w:rsidP="006E223D">
      <w:pPr>
        <w:spacing w:line="360" w:lineRule="auto"/>
      </w:pPr>
    </w:p>
    <w:p w14:paraId="449F41CC" w14:textId="77777777" w:rsidR="00473CE0" w:rsidRDefault="00473CE0" w:rsidP="006E223D">
      <w:pPr>
        <w:spacing w:line="360" w:lineRule="auto"/>
      </w:pPr>
    </w:p>
    <w:p w14:paraId="2406F438" w14:textId="77777777" w:rsidR="00473CE0" w:rsidRDefault="00473CE0" w:rsidP="006E223D">
      <w:pPr>
        <w:spacing w:line="360" w:lineRule="auto"/>
      </w:pPr>
    </w:p>
    <w:p w14:paraId="0E824ECE" w14:textId="77777777" w:rsidR="00473CE0" w:rsidRDefault="00473CE0" w:rsidP="006E223D">
      <w:pPr>
        <w:spacing w:line="360" w:lineRule="auto"/>
      </w:pPr>
    </w:p>
    <w:p w14:paraId="3B5018CE" w14:textId="77777777" w:rsidR="00473CE0" w:rsidRDefault="00473CE0" w:rsidP="006E223D">
      <w:pPr>
        <w:spacing w:line="360" w:lineRule="auto"/>
      </w:pPr>
    </w:p>
    <w:tbl>
      <w:tblPr>
        <w:tblStyle w:val="Tablaconcuadrcula"/>
        <w:tblpPr w:leftFromText="141" w:rightFromText="141" w:vertAnchor="text" w:horzAnchor="margin" w:tblpXSpec="center" w:tblpY="-33"/>
        <w:tblW w:w="110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7"/>
        <w:gridCol w:w="5642"/>
      </w:tblGrid>
      <w:tr w:rsidR="00B5050D" w:rsidRPr="000E6A9B" w14:paraId="25CBB2BD" w14:textId="77777777" w:rsidTr="00321E10">
        <w:trPr>
          <w:trHeight w:val="3401"/>
        </w:trPr>
        <w:tc>
          <w:tcPr>
            <w:tcW w:w="5387" w:type="dxa"/>
          </w:tcPr>
          <w:p w14:paraId="6EC1604A" w14:textId="77777777" w:rsidR="00B5050D" w:rsidRDefault="00B5050D" w:rsidP="00321E10">
            <w:pPr>
              <w:jc w:val="center"/>
              <w:rPr>
                <w:rFonts w:cs="Arial"/>
              </w:rPr>
            </w:pPr>
            <w:r>
              <w:rPr>
                <w:rFonts w:cs="Arial"/>
              </w:rPr>
              <w:t>LUIS CARRASCO ORTEGA</w:t>
            </w:r>
          </w:p>
          <w:p w14:paraId="0B97EAA7" w14:textId="77777777" w:rsidR="00B5050D" w:rsidRDefault="00B5050D" w:rsidP="00321E10">
            <w:pPr>
              <w:jc w:val="center"/>
              <w:rPr>
                <w:rFonts w:cs="Arial"/>
              </w:rPr>
            </w:pPr>
            <w:r>
              <w:rPr>
                <w:rFonts w:cs="Arial"/>
              </w:rPr>
              <w:t>PROFESOR CIVIL</w:t>
            </w:r>
          </w:p>
          <w:p w14:paraId="5E11AE35" w14:textId="77777777" w:rsidR="00B5050D" w:rsidRDefault="00B5050D" w:rsidP="00321E10">
            <w:pPr>
              <w:jc w:val="center"/>
              <w:rPr>
                <w:rFonts w:cs="Arial"/>
              </w:rPr>
            </w:pPr>
            <w:r>
              <w:rPr>
                <w:rFonts w:cs="Arial"/>
              </w:rPr>
              <w:t>ASESOR PEDAGÓGICO</w:t>
            </w:r>
          </w:p>
          <w:p w14:paraId="6755012A" w14:textId="77777777" w:rsidR="00B5050D" w:rsidRPr="00D66CE5" w:rsidRDefault="00B5050D" w:rsidP="00321E10">
            <w:pPr>
              <w:spacing w:line="360" w:lineRule="auto"/>
              <w:jc w:val="center"/>
              <w:rPr>
                <w:rFonts w:cs="Arial"/>
                <w:bCs/>
              </w:rPr>
            </w:pPr>
          </w:p>
        </w:tc>
        <w:tc>
          <w:tcPr>
            <w:tcW w:w="5642" w:type="dxa"/>
          </w:tcPr>
          <w:p w14:paraId="431AA743" w14:textId="77777777" w:rsidR="00B5050D" w:rsidRDefault="00B5050D" w:rsidP="00321E10">
            <w:pPr>
              <w:jc w:val="center"/>
              <w:rPr>
                <w:rFonts w:cs="Arial"/>
              </w:rPr>
            </w:pPr>
            <w:r>
              <w:rPr>
                <w:rFonts w:cs="Arial"/>
              </w:rPr>
              <w:t>CLAUDIO CHANDÍA SCHUFFENEGER</w:t>
            </w:r>
          </w:p>
          <w:p w14:paraId="708F8A9B" w14:textId="77777777" w:rsidR="00B5050D" w:rsidRDefault="00B5050D" w:rsidP="00321E10">
            <w:pPr>
              <w:jc w:val="center"/>
              <w:rPr>
                <w:rFonts w:cs="Arial"/>
              </w:rPr>
            </w:pPr>
            <w:r>
              <w:rPr>
                <w:rFonts w:cs="Arial"/>
              </w:rPr>
              <w:t>CAPITÁN DE CORBETA</w:t>
            </w:r>
          </w:p>
          <w:p w14:paraId="4DC55145" w14:textId="77777777" w:rsidR="00B5050D" w:rsidRPr="000E6A9B" w:rsidRDefault="00B5050D" w:rsidP="00321E10">
            <w:pPr>
              <w:jc w:val="center"/>
              <w:rPr>
                <w:rFonts w:cs="Arial"/>
              </w:rPr>
            </w:pPr>
            <w:r>
              <w:rPr>
                <w:rFonts w:cs="Arial"/>
              </w:rPr>
              <w:t>JEFE DE ESTUDIO (S)</w:t>
            </w:r>
          </w:p>
        </w:tc>
      </w:tr>
      <w:tr w:rsidR="00B5050D" w:rsidRPr="000E6A9B" w14:paraId="6EFD2276" w14:textId="77777777" w:rsidTr="00321E10">
        <w:trPr>
          <w:trHeight w:val="2112"/>
        </w:trPr>
        <w:tc>
          <w:tcPr>
            <w:tcW w:w="5387" w:type="dxa"/>
          </w:tcPr>
          <w:p w14:paraId="1294BB01" w14:textId="77777777" w:rsidR="00B5050D" w:rsidRDefault="00B5050D" w:rsidP="00321E10">
            <w:pPr>
              <w:jc w:val="center"/>
              <w:rPr>
                <w:rFonts w:cs="Arial"/>
              </w:rPr>
            </w:pPr>
            <w:r>
              <w:rPr>
                <w:rFonts w:cs="Arial"/>
              </w:rPr>
              <w:t>CLAUDIO CHANDÍA SCHUFFENEGER</w:t>
            </w:r>
          </w:p>
          <w:p w14:paraId="6ED6CDA2" w14:textId="77777777" w:rsidR="00B5050D" w:rsidRDefault="00B5050D" w:rsidP="00321E10">
            <w:pPr>
              <w:jc w:val="center"/>
              <w:rPr>
                <w:rFonts w:cs="Arial"/>
              </w:rPr>
            </w:pPr>
            <w:r>
              <w:rPr>
                <w:rFonts w:cs="Arial"/>
              </w:rPr>
              <w:t>CAPITÁN DE CORBETA</w:t>
            </w:r>
          </w:p>
          <w:p w14:paraId="419BA980" w14:textId="77777777" w:rsidR="00B5050D" w:rsidRPr="00AC5572" w:rsidRDefault="00B5050D" w:rsidP="00321E10">
            <w:pPr>
              <w:spacing w:line="360" w:lineRule="auto"/>
              <w:jc w:val="center"/>
              <w:rPr>
                <w:rFonts w:cs="Arial"/>
                <w:bCs/>
              </w:rPr>
            </w:pPr>
            <w:r>
              <w:rPr>
                <w:rFonts w:cs="Arial"/>
              </w:rPr>
              <w:t xml:space="preserve">JEFE DE ESCUELA OPERACIONES </w:t>
            </w:r>
          </w:p>
        </w:tc>
        <w:tc>
          <w:tcPr>
            <w:tcW w:w="5642" w:type="dxa"/>
          </w:tcPr>
          <w:p w14:paraId="0BC271D7" w14:textId="77777777" w:rsidR="00B5050D" w:rsidRDefault="00B5050D" w:rsidP="00321E10">
            <w:pPr>
              <w:jc w:val="center"/>
              <w:rPr>
                <w:rFonts w:cs="Arial"/>
              </w:rPr>
            </w:pPr>
            <w:r>
              <w:rPr>
                <w:rFonts w:cs="Arial"/>
              </w:rPr>
              <w:t>CARLOS RAMOS CHANDÍA</w:t>
            </w:r>
          </w:p>
          <w:p w14:paraId="3D95EC85" w14:textId="77777777" w:rsidR="00B5050D" w:rsidRDefault="00B5050D" w:rsidP="00321E10">
            <w:pPr>
              <w:jc w:val="center"/>
              <w:rPr>
                <w:rFonts w:cs="Arial"/>
              </w:rPr>
            </w:pPr>
            <w:r>
              <w:rPr>
                <w:rFonts w:cs="Arial"/>
              </w:rPr>
              <w:t>CAPITÁN DE FRAGATA</w:t>
            </w:r>
          </w:p>
          <w:p w14:paraId="3B9F729F" w14:textId="77777777" w:rsidR="00B5050D" w:rsidRPr="000E6A9B" w:rsidRDefault="00B5050D" w:rsidP="00321E10">
            <w:pPr>
              <w:jc w:val="center"/>
              <w:rPr>
                <w:rFonts w:cs="Arial"/>
              </w:rPr>
            </w:pPr>
            <w:r>
              <w:rPr>
                <w:rFonts w:cs="Arial"/>
              </w:rPr>
              <w:t>JEFE DEL DEPARTAMENTO ACADÉMICO</w:t>
            </w:r>
          </w:p>
        </w:tc>
      </w:tr>
    </w:tbl>
    <w:p w14:paraId="49458B33" w14:textId="77777777" w:rsidR="006E223D" w:rsidRDefault="006E223D" w:rsidP="006E223D">
      <w:pPr>
        <w:spacing w:line="276" w:lineRule="auto"/>
        <w:rPr>
          <w:u w:val="single"/>
        </w:rPr>
      </w:pPr>
    </w:p>
    <w:p w14:paraId="0BFA11C0" w14:textId="77777777" w:rsidR="006E223D" w:rsidRDefault="006E223D" w:rsidP="006E223D">
      <w:pPr>
        <w:spacing w:line="276" w:lineRule="auto"/>
        <w:rPr>
          <w:u w:val="single"/>
        </w:rPr>
      </w:pPr>
    </w:p>
    <w:p w14:paraId="1387ADA6" w14:textId="77777777" w:rsidR="006E223D" w:rsidRDefault="006E223D" w:rsidP="006E223D">
      <w:pPr>
        <w:spacing w:line="276" w:lineRule="auto"/>
        <w:rPr>
          <w:u w:val="single"/>
        </w:rPr>
      </w:pPr>
    </w:p>
    <w:p w14:paraId="571D63F0" w14:textId="77777777" w:rsidR="006E223D" w:rsidRDefault="006E223D" w:rsidP="006E223D">
      <w:pPr>
        <w:spacing w:line="276" w:lineRule="auto"/>
        <w:rPr>
          <w:u w:val="single"/>
        </w:rPr>
      </w:pPr>
    </w:p>
    <w:p w14:paraId="1D8FD597" w14:textId="77777777" w:rsidR="006E223D" w:rsidRDefault="006E223D" w:rsidP="006E223D">
      <w:pPr>
        <w:spacing w:line="276" w:lineRule="auto"/>
        <w:rPr>
          <w:u w:val="single"/>
        </w:rPr>
      </w:pPr>
      <w:r>
        <w:rPr>
          <w:u w:val="single"/>
        </w:rPr>
        <w:t>DISTRIBUCIÓN:</w:t>
      </w:r>
    </w:p>
    <w:p w14:paraId="3201CECF" w14:textId="77777777" w:rsidR="006E223D" w:rsidRDefault="006E223D">
      <w:pPr>
        <w:numPr>
          <w:ilvl w:val="0"/>
          <w:numId w:val="9"/>
        </w:numPr>
        <w:pBdr>
          <w:top w:val="nil"/>
          <w:left w:val="nil"/>
          <w:bottom w:val="nil"/>
          <w:right w:val="nil"/>
          <w:between w:val="nil"/>
        </w:pBdr>
        <w:spacing w:before="0" w:after="0" w:line="276" w:lineRule="auto"/>
        <w:ind w:left="284" w:hanging="284"/>
        <w:jc w:val="left"/>
        <w:rPr>
          <w:color w:val="000000"/>
        </w:rPr>
      </w:pPr>
      <w:r>
        <w:rPr>
          <w:color w:val="000000"/>
        </w:rPr>
        <w:t xml:space="preserve">DIVISIÓN DE TITULACIÓN (ARCHIVO). </w:t>
      </w:r>
    </w:p>
    <w:p w14:paraId="0A67A395" w14:textId="77777777" w:rsidR="006E223D" w:rsidRDefault="006E223D">
      <w:pPr>
        <w:numPr>
          <w:ilvl w:val="0"/>
          <w:numId w:val="9"/>
        </w:numPr>
        <w:pBdr>
          <w:top w:val="nil"/>
          <w:left w:val="nil"/>
          <w:bottom w:val="nil"/>
          <w:right w:val="nil"/>
          <w:between w:val="nil"/>
        </w:pBdr>
        <w:spacing w:before="0" w:after="0" w:line="276" w:lineRule="auto"/>
        <w:ind w:left="284" w:hanging="284"/>
        <w:jc w:val="left"/>
        <w:rPr>
          <w:color w:val="000000"/>
        </w:rPr>
      </w:pPr>
      <w:r>
        <w:rPr>
          <w:color w:val="000000"/>
        </w:rPr>
        <w:t>JEFE DE ESTUDIOS DE OPERACIONES.</w:t>
      </w:r>
    </w:p>
    <w:p w14:paraId="44FB5070" w14:textId="77777777" w:rsidR="006E223D" w:rsidRDefault="006E223D">
      <w:pPr>
        <w:numPr>
          <w:ilvl w:val="0"/>
          <w:numId w:val="9"/>
        </w:numPr>
        <w:pBdr>
          <w:top w:val="nil"/>
          <w:left w:val="nil"/>
          <w:bottom w:val="nil"/>
          <w:right w:val="nil"/>
          <w:between w:val="nil"/>
        </w:pBdr>
        <w:spacing w:before="0" w:after="0" w:line="276" w:lineRule="auto"/>
        <w:ind w:left="284" w:hanging="284"/>
        <w:jc w:val="left"/>
        <w:rPr>
          <w:color w:val="000000"/>
        </w:rPr>
      </w:pPr>
      <w:r>
        <w:rPr>
          <w:color w:val="000000"/>
        </w:rPr>
        <w:t>PROFESOR GUÍA.</w:t>
      </w:r>
    </w:p>
    <w:p w14:paraId="7849B333" w14:textId="77777777" w:rsidR="006E223D" w:rsidRDefault="006E223D">
      <w:pPr>
        <w:numPr>
          <w:ilvl w:val="0"/>
          <w:numId w:val="9"/>
        </w:numPr>
        <w:pBdr>
          <w:top w:val="nil"/>
          <w:left w:val="nil"/>
          <w:bottom w:val="nil"/>
          <w:right w:val="nil"/>
          <w:between w:val="nil"/>
        </w:pBdr>
        <w:spacing w:before="0" w:after="160" w:line="276" w:lineRule="auto"/>
        <w:ind w:left="284" w:hanging="284"/>
        <w:rPr>
          <w:color w:val="000000"/>
        </w:rPr>
      </w:pPr>
      <w:r>
        <w:rPr>
          <w:color w:val="000000"/>
        </w:rPr>
        <w:t>OFICIAL ALUMNO.</w:t>
      </w:r>
    </w:p>
    <w:bookmarkEnd w:id="0"/>
    <w:p w14:paraId="706154BE" w14:textId="17B95A34" w:rsidR="0065340D" w:rsidRDefault="0065340D" w:rsidP="00B5050D">
      <w:pPr>
        <w:jc w:val="center"/>
        <w:rPr>
          <w:rFonts w:cs="Arial"/>
          <w:b/>
          <w:bCs/>
          <w:u w:val="single"/>
        </w:rPr>
      </w:pPr>
    </w:p>
    <w:p w14:paraId="259640E4" w14:textId="77777777" w:rsidR="0065340D" w:rsidRDefault="0065340D" w:rsidP="00FE0118">
      <w:pPr>
        <w:pStyle w:val="Titulobsicotesis"/>
        <w:sectPr w:rsidR="0065340D" w:rsidSect="00764B74">
          <w:headerReference w:type="first" r:id="rId14"/>
          <w:footerReference w:type="first" r:id="rId15"/>
          <w:pgSz w:w="12240" w:h="15840"/>
          <w:pgMar w:top="1276" w:right="1418" w:bottom="1418" w:left="1418" w:header="624" w:footer="624" w:gutter="567"/>
          <w:pgNumType w:start="1"/>
          <w:cols w:space="708"/>
          <w:docGrid w:linePitch="360"/>
        </w:sectPr>
      </w:pPr>
    </w:p>
    <w:p w14:paraId="4FFEEF06" w14:textId="21B4D142" w:rsidR="00972A53" w:rsidRDefault="00FB1479" w:rsidP="00FE0118">
      <w:pPr>
        <w:pStyle w:val="Titulobsicotesis"/>
      </w:pPr>
      <w:bookmarkStart w:id="1" w:name="_Toc111676502"/>
      <w:bookmarkStart w:id="2" w:name="_Toc111676718"/>
      <w:bookmarkStart w:id="3" w:name="_Toc143106207"/>
      <w:r w:rsidRPr="00A56097">
        <w:t>RESUMEN EJECUTIVO</w:t>
      </w:r>
      <w:bookmarkEnd w:id="1"/>
      <w:bookmarkEnd w:id="2"/>
      <w:bookmarkEnd w:id="3"/>
    </w:p>
    <w:p w14:paraId="4FF662BC" w14:textId="77777777" w:rsidR="006A43AD" w:rsidRPr="006A43AD" w:rsidRDefault="006A43AD" w:rsidP="006A43AD"/>
    <w:p w14:paraId="73447B33" w14:textId="77777777" w:rsidR="00CC51C5" w:rsidRDefault="00CC51C5" w:rsidP="00FE0118">
      <w:pPr>
        <w:pStyle w:val="Prrafodelista"/>
        <w:numPr>
          <w:ilvl w:val="0"/>
          <w:numId w:val="2"/>
        </w:numPr>
        <w:spacing w:before="0" w:after="0"/>
        <w:ind w:left="567" w:right="48" w:hanging="567"/>
      </w:pPr>
      <w:r>
        <w:t>TEMA</w:t>
      </w:r>
    </w:p>
    <w:p w14:paraId="25373C0E" w14:textId="77777777" w:rsidR="00CC51C5" w:rsidRDefault="00CC51C5" w:rsidP="00CC51C5">
      <w:pPr>
        <w:pStyle w:val="Prrafodelista"/>
        <w:tabs>
          <w:tab w:val="left" w:pos="6436"/>
        </w:tabs>
        <w:ind w:left="567"/>
      </w:pPr>
      <w:r>
        <w:tab/>
      </w:r>
    </w:p>
    <w:p w14:paraId="5307A78C" w14:textId="69742BF8" w:rsidR="00CC51C5" w:rsidRDefault="009E30CC" w:rsidP="00FE0118">
      <w:pPr>
        <w:pStyle w:val="Prrafodelista"/>
        <w:spacing w:before="0" w:after="0" w:line="360" w:lineRule="auto"/>
        <w:ind w:left="567"/>
      </w:pPr>
      <w:r>
        <w:t>Modelamiento del comportamiento de vida y reparación del montaje OTO Melara 76/62 IROF instalado en las fragatas tipo M.</w:t>
      </w:r>
    </w:p>
    <w:p w14:paraId="67B3841E" w14:textId="77777777" w:rsidR="00CC51C5" w:rsidRDefault="00CC51C5" w:rsidP="00DF3DC1">
      <w:pPr>
        <w:pStyle w:val="Prrafodelista"/>
        <w:spacing w:before="0" w:after="0"/>
        <w:ind w:left="567"/>
      </w:pPr>
    </w:p>
    <w:p w14:paraId="6CE06011" w14:textId="77777777" w:rsidR="00CC51C5" w:rsidRDefault="00CC51C5" w:rsidP="00FE0118">
      <w:pPr>
        <w:pStyle w:val="Prrafodelista"/>
        <w:numPr>
          <w:ilvl w:val="0"/>
          <w:numId w:val="2"/>
        </w:numPr>
        <w:spacing w:before="0" w:after="0"/>
        <w:ind w:left="567" w:hanging="567"/>
      </w:pPr>
      <w:r>
        <w:t>AUTOR</w:t>
      </w:r>
    </w:p>
    <w:p w14:paraId="76D25EF7" w14:textId="77777777" w:rsidR="00CC51C5" w:rsidRDefault="00CC51C5" w:rsidP="00CC51C5">
      <w:pPr>
        <w:pStyle w:val="Prrafodelista"/>
        <w:ind w:left="567"/>
      </w:pPr>
    </w:p>
    <w:p w14:paraId="7F920E0E" w14:textId="24D54BD4" w:rsidR="00CC51C5" w:rsidRDefault="009E30CC" w:rsidP="00FE0118">
      <w:pPr>
        <w:pStyle w:val="Prrafodelista"/>
        <w:tabs>
          <w:tab w:val="left" w:pos="5582"/>
        </w:tabs>
        <w:spacing w:before="0" w:after="0" w:line="360" w:lineRule="auto"/>
        <w:ind w:left="1134" w:hanging="567"/>
      </w:pPr>
      <w:r>
        <w:t>Francisco Soto Romero</w:t>
      </w:r>
      <w:r w:rsidR="00CC51C5">
        <w:tab/>
      </w:r>
    </w:p>
    <w:p w14:paraId="213237AF" w14:textId="25CAC6B4" w:rsidR="00CC51C5" w:rsidRDefault="00CC51C5" w:rsidP="00FE0118">
      <w:pPr>
        <w:pStyle w:val="Prrafodelista"/>
        <w:spacing w:before="0" w:after="0" w:line="360" w:lineRule="auto"/>
        <w:ind w:left="1134" w:hanging="567"/>
      </w:pPr>
      <w:r>
        <w:t>Teniente Segundo</w:t>
      </w:r>
    </w:p>
    <w:p w14:paraId="1E8EED26" w14:textId="6F35B431" w:rsidR="00CC51C5" w:rsidRDefault="00CC51C5" w:rsidP="00FE0118">
      <w:pPr>
        <w:pStyle w:val="Prrafodelista"/>
        <w:spacing w:before="0" w:after="0" w:line="360" w:lineRule="auto"/>
        <w:ind w:left="1134" w:hanging="567"/>
      </w:pPr>
      <w:r>
        <w:t>8vo Ingeniería Naval Electrónica</w:t>
      </w:r>
    </w:p>
    <w:p w14:paraId="6C2C8399" w14:textId="77777777" w:rsidR="00CC51C5" w:rsidRDefault="00CC51C5" w:rsidP="00DF3DC1">
      <w:pPr>
        <w:pStyle w:val="Prrafodelista"/>
        <w:spacing w:before="0" w:after="0"/>
        <w:ind w:left="567"/>
      </w:pPr>
    </w:p>
    <w:p w14:paraId="02C178A6" w14:textId="77777777" w:rsidR="00CC51C5" w:rsidRDefault="00CC51C5" w:rsidP="00FE0118">
      <w:pPr>
        <w:pStyle w:val="Prrafodelista"/>
        <w:numPr>
          <w:ilvl w:val="0"/>
          <w:numId w:val="2"/>
        </w:numPr>
        <w:spacing w:before="0" w:after="0"/>
        <w:ind w:left="567" w:hanging="567"/>
      </w:pPr>
      <w:r>
        <w:t>INTRODUCCIÓN</w:t>
      </w:r>
    </w:p>
    <w:p w14:paraId="60C176C0" w14:textId="77777777" w:rsidR="00986DBD" w:rsidRDefault="00986DBD" w:rsidP="00DF3DC1">
      <w:pPr>
        <w:spacing w:before="0" w:after="0"/>
      </w:pPr>
    </w:p>
    <w:p w14:paraId="4D73CA1B" w14:textId="66602598" w:rsidR="00986DBD" w:rsidRDefault="00986DBD" w:rsidP="00FE0118">
      <w:pPr>
        <w:spacing w:before="0" w:after="0" w:line="360" w:lineRule="auto"/>
        <w:ind w:left="567"/>
      </w:pPr>
      <w:r>
        <w:t>Las fragatas tipo M de la Armada de Chile cuentan con un montaje OTO Melara 76/62 IROF el cual se destaca por su versatilidad y cadencia de fuego. Para contar con este sistema operativo, la Armada ejecuta tareas de mantenimiento correctivo y preventivo, pero la eficacia del plan de mantenimiento preventivo basado en la edad constante es cuestionable teniendo en cuenta que no está respaldado de manera empírica. Por otra parte, producto de la falta de conocimiento en el ámbito de la ingenier</w:t>
      </w:r>
      <w:r w:rsidR="000830B8">
        <w:t>í</w:t>
      </w:r>
      <w:r>
        <w:t xml:space="preserve">a </w:t>
      </w:r>
      <w:r w:rsidR="000830B8">
        <w:t>en</w:t>
      </w:r>
      <w:r>
        <w:t xml:space="preserve"> confiabilidad, no se ejecuta</w:t>
      </w:r>
      <w:r w:rsidR="00FE0118">
        <w:t>n</w:t>
      </w:r>
      <w:r>
        <w:t xml:space="preserve"> simulaci</w:t>
      </w:r>
      <w:r w:rsidR="00FE0118">
        <w:t>o</w:t>
      </w:r>
      <w:r>
        <w:t>n</w:t>
      </w:r>
      <w:r w:rsidR="00FE0118">
        <w:t>es</w:t>
      </w:r>
      <w:r>
        <w:t xml:space="preserve"> de disponibilidad </w:t>
      </w:r>
      <w:r w:rsidR="000830B8">
        <w:t xml:space="preserve">esperada </w:t>
      </w:r>
      <w:r>
        <w:t xml:space="preserve">que </w:t>
      </w:r>
      <w:r w:rsidR="00FE0118">
        <w:t>entreg</w:t>
      </w:r>
      <w:r w:rsidR="003F5547">
        <w:t>uen</w:t>
      </w:r>
      <w:r>
        <w:t xml:space="preserve"> </w:t>
      </w:r>
      <w:r w:rsidR="003F5547">
        <w:t>un respaldo cuantitativo</w:t>
      </w:r>
      <w:r>
        <w:t xml:space="preserve"> esencial para la planificación del mantenimiento</w:t>
      </w:r>
      <w:r w:rsidR="000830B8">
        <w:t>. En consecuencia, el problema radica en definir una función de distribución de probabilidad que represente el comportamiento del montaje, por lo tanto, el objetivo del presente trabajo de titulación consiste en desarrollar un modelo de comportamiento de vida y reparación para los montajes en cuestión.</w:t>
      </w:r>
    </w:p>
    <w:p w14:paraId="49589B92" w14:textId="77777777" w:rsidR="00CC51C5" w:rsidRDefault="00CC51C5" w:rsidP="00FE0118">
      <w:pPr>
        <w:spacing w:before="0" w:after="0"/>
      </w:pPr>
    </w:p>
    <w:p w14:paraId="67551484" w14:textId="77777777" w:rsidR="00CC51C5" w:rsidRDefault="00CC51C5" w:rsidP="00FE0118">
      <w:pPr>
        <w:pStyle w:val="Prrafodelista"/>
        <w:numPr>
          <w:ilvl w:val="0"/>
          <w:numId w:val="2"/>
        </w:numPr>
        <w:spacing w:before="0" w:after="0"/>
        <w:ind w:left="567" w:hanging="567"/>
      </w:pPr>
      <w:r>
        <w:t>SÍNTESIS</w:t>
      </w:r>
    </w:p>
    <w:p w14:paraId="4600FC0C" w14:textId="77777777" w:rsidR="00CC51C5" w:rsidRDefault="00CC51C5" w:rsidP="00CC51C5">
      <w:pPr>
        <w:pStyle w:val="Prrafodelista"/>
        <w:ind w:left="567"/>
      </w:pPr>
    </w:p>
    <w:p w14:paraId="5C6E5186" w14:textId="2AD45D16" w:rsidR="000830B8" w:rsidRDefault="00801004" w:rsidP="00FE0118">
      <w:pPr>
        <w:pStyle w:val="Prrafodelista"/>
        <w:spacing w:before="0" w:after="0" w:line="360" w:lineRule="auto"/>
        <w:ind w:left="567"/>
      </w:pPr>
      <w:r>
        <w:t xml:space="preserve">La presente investigación describe los conceptos fundamentales del mantenimiento centrado en confiabilidad y las funciones de distribución de probabilidad utilizadas en el modelamiento del comportamiento de los montajes. Además, </w:t>
      </w:r>
      <w:r w:rsidR="00FE0118">
        <w:t>se exponen</w:t>
      </w:r>
      <w:r>
        <w:t xml:space="preserve"> los principales componentes que intervienen en el funcionamiento del montaje, para luego recopilar el historial de fallas y mantenciones, generando la base de datos para el estudio. A partir de lo anterior y con la aplicación del método de ajuste de curvas basado en la aproximación de </w:t>
      </w:r>
      <w:proofErr w:type="spellStart"/>
      <w:r>
        <w:t>Benard</w:t>
      </w:r>
      <w:proofErr w:type="spellEnd"/>
      <w:r>
        <w:t xml:space="preserve">, se ha determinado el modelo más adecuado que representa el comportamiento de los montajes. Finalmente, con el modelo validado se obtienen simulaciones de la disponibilidad esperada anual y mínima del año, generando una perspectiva cuantitativa mediante </w:t>
      </w:r>
      <w:r w:rsidR="002571CC">
        <w:t>el análisis de los escenarios de riesgos.</w:t>
      </w:r>
      <w:r>
        <w:t xml:space="preserve"> </w:t>
      </w:r>
    </w:p>
    <w:p w14:paraId="4639EE26" w14:textId="77777777" w:rsidR="00D823F9" w:rsidRPr="00FE0118" w:rsidRDefault="00D823F9" w:rsidP="00FE0118">
      <w:pPr>
        <w:pStyle w:val="Prrafodelista"/>
        <w:spacing w:before="0" w:after="0"/>
        <w:ind w:left="567"/>
        <w:rPr>
          <w:sz w:val="22"/>
          <w:szCs w:val="22"/>
        </w:rPr>
      </w:pPr>
    </w:p>
    <w:p w14:paraId="0E8F6528" w14:textId="77777777" w:rsidR="00CC51C5" w:rsidRDefault="00CC51C5" w:rsidP="00FE0118">
      <w:pPr>
        <w:pStyle w:val="Prrafodelista"/>
        <w:numPr>
          <w:ilvl w:val="0"/>
          <w:numId w:val="2"/>
        </w:numPr>
        <w:spacing w:before="0" w:after="0"/>
        <w:ind w:left="567" w:hanging="567"/>
      </w:pPr>
      <w:r>
        <w:t>CONCLUSIONES</w:t>
      </w:r>
    </w:p>
    <w:p w14:paraId="2E285705" w14:textId="77777777" w:rsidR="00CC51C5" w:rsidRDefault="00CC51C5" w:rsidP="00FE0118">
      <w:pPr>
        <w:pStyle w:val="Prrafodelista"/>
        <w:spacing w:before="0" w:after="0"/>
        <w:ind w:left="567"/>
      </w:pPr>
    </w:p>
    <w:p w14:paraId="37ADEA88" w14:textId="3C7DB04F" w:rsidR="002571CC" w:rsidRDefault="0006094D" w:rsidP="00FE0118">
      <w:pPr>
        <w:pStyle w:val="Prrafodelista"/>
        <w:spacing w:before="0" w:after="0" w:line="360" w:lineRule="auto"/>
        <w:ind w:left="567"/>
      </w:pPr>
      <w:r>
        <w:t>El</w:t>
      </w:r>
      <w:r w:rsidR="002571CC">
        <w:t xml:space="preserve"> mantenimiento es fundamental tanto en las empresas civiles como en la Armada, en donde a través de manuales y directivas se establecen las tareas de mantenimiento que buscan la conservación y prolongación de la vida útil de los activos. El mantenimiento centrado en</w:t>
      </w:r>
      <w:r w:rsidR="00DF3DC1">
        <w:t xml:space="preserve"> la</w:t>
      </w:r>
      <w:r w:rsidR="002571CC">
        <w:t xml:space="preserve"> confiabilidad </w:t>
      </w:r>
      <w:r w:rsidR="00DF3DC1">
        <w:t xml:space="preserve">facilita el </w:t>
      </w:r>
      <w:r w:rsidR="003F5547">
        <w:t xml:space="preserve">mecanismo </w:t>
      </w:r>
      <w:r w:rsidR="00DF3DC1">
        <w:t xml:space="preserve">para determinar el comportamiento de vida y reparación de los montajes a través de modelos probabilísticos, siendo la base sobre la cual se ejecutan simulaciones de disponibilidad esperada y análisis de escenarios de riesgos que entregan información esencial para la planificación del mantenimiento. </w:t>
      </w:r>
    </w:p>
    <w:p w14:paraId="0A8FB6E9" w14:textId="77777777" w:rsidR="002571CC" w:rsidRDefault="002571CC" w:rsidP="00FE0118">
      <w:pPr>
        <w:pStyle w:val="Prrafodelista"/>
        <w:spacing w:before="0" w:after="0" w:line="360" w:lineRule="auto"/>
        <w:ind w:left="567"/>
      </w:pPr>
    </w:p>
    <w:p w14:paraId="6D449A32" w14:textId="77777777" w:rsidR="00CC51C5" w:rsidRDefault="00CC51C5" w:rsidP="00FE0118">
      <w:pPr>
        <w:pStyle w:val="Prrafodelista"/>
        <w:numPr>
          <w:ilvl w:val="0"/>
          <w:numId w:val="2"/>
        </w:numPr>
        <w:spacing w:before="0" w:after="0"/>
        <w:ind w:left="567" w:hanging="567"/>
      </w:pPr>
      <w:r>
        <w:t>RECOMENDACIONES</w:t>
      </w:r>
    </w:p>
    <w:p w14:paraId="10D83528" w14:textId="77777777" w:rsidR="00FE0118" w:rsidRDefault="00FE0118" w:rsidP="00FE0118">
      <w:pPr>
        <w:spacing w:before="0" w:after="0"/>
        <w:ind w:left="567"/>
      </w:pPr>
    </w:p>
    <w:p w14:paraId="1DF22533" w14:textId="663BE7E9" w:rsidR="00FE0118" w:rsidRDefault="00FE0118" w:rsidP="00FE0118">
      <w:pPr>
        <w:spacing w:before="0" w:after="0" w:line="360" w:lineRule="auto"/>
        <w:ind w:left="567"/>
      </w:pPr>
      <w:r>
        <w:t>Este estudio ha proporcionado un conjunto de herramientas y enfoques que son esenciales para la gestión de activos, la optimización del mantenimiento y la toma de decisiones informadas, traduciéndose en un respaldo cuantitativo</w:t>
      </w:r>
      <w:r w:rsidR="00C30113">
        <w:t xml:space="preserve"> en el desarrollo de medidas que buscan reducir el impacto negativo de la presencia de fallas.</w:t>
      </w:r>
    </w:p>
    <w:p w14:paraId="52A6AB4E" w14:textId="77777777" w:rsidR="000B31C2" w:rsidRDefault="000B31C2" w:rsidP="000B1DB4">
      <w:pPr>
        <w:pStyle w:val="Prrafodelista"/>
        <w:spacing w:line="360" w:lineRule="auto"/>
      </w:pPr>
    </w:p>
    <w:p w14:paraId="1EF964FC" w14:textId="77777777" w:rsidR="000B31C2" w:rsidRDefault="000B31C2" w:rsidP="000B1DB4">
      <w:pPr>
        <w:pStyle w:val="Prrafodelista"/>
        <w:spacing w:line="360" w:lineRule="auto"/>
      </w:pPr>
    </w:p>
    <w:p w14:paraId="35E20810" w14:textId="77777777" w:rsidR="000B31C2" w:rsidRDefault="000B31C2" w:rsidP="000B1DB4">
      <w:pPr>
        <w:pStyle w:val="Prrafodelista"/>
        <w:spacing w:line="360" w:lineRule="auto"/>
      </w:pPr>
    </w:p>
    <w:p w14:paraId="667ED49B" w14:textId="77777777" w:rsidR="001E39C3" w:rsidRDefault="001E39C3" w:rsidP="000B1DB4">
      <w:pPr>
        <w:pStyle w:val="Prrafodelista"/>
        <w:spacing w:line="360" w:lineRule="auto"/>
      </w:pPr>
    </w:p>
    <w:p w14:paraId="1BC529E4" w14:textId="77777777" w:rsidR="001E39C3" w:rsidRDefault="001E39C3" w:rsidP="000B1DB4">
      <w:pPr>
        <w:pStyle w:val="Prrafodelista"/>
        <w:spacing w:line="360" w:lineRule="auto"/>
      </w:pPr>
    </w:p>
    <w:p w14:paraId="56D169D7" w14:textId="52355B81" w:rsidR="00A56097" w:rsidRDefault="00A56097" w:rsidP="00FE0118">
      <w:pPr>
        <w:pStyle w:val="Titulobsicotesis"/>
      </w:pPr>
      <w:bookmarkStart w:id="4" w:name="_Toc111676503"/>
      <w:bookmarkStart w:id="5" w:name="_Toc111676719"/>
      <w:bookmarkStart w:id="6" w:name="_Toc143106208"/>
      <w:r>
        <w:t>ÍNDICE</w:t>
      </w:r>
      <w:bookmarkEnd w:id="4"/>
      <w:bookmarkEnd w:id="5"/>
      <w:bookmarkEnd w:id="6"/>
    </w:p>
    <w:p w14:paraId="1D73BE38" w14:textId="6439B189" w:rsidR="003E0327" w:rsidRDefault="0043327F">
      <w:pPr>
        <w:pStyle w:val="TDC1"/>
        <w:rPr>
          <w:rFonts w:asciiTheme="minorHAnsi" w:eastAsiaTheme="minorEastAsia" w:hAnsiTheme="minorHAnsi" w:cstheme="minorBidi"/>
          <w:b w:val="0"/>
          <w:bCs w:val="0"/>
          <w:caps w:val="0"/>
          <w:noProof/>
          <w:kern w:val="2"/>
          <w:sz w:val="22"/>
          <w:szCs w:val="22"/>
          <w:lang w:val="es-CL" w:eastAsia="es-CL"/>
          <w14:ligatures w14:val="standardContextual"/>
        </w:rPr>
      </w:pPr>
      <w:r>
        <w:rPr>
          <w:rFonts w:cs="Arial"/>
        </w:rPr>
        <w:fldChar w:fldCharType="begin"/>
      </w:r>
      <w:r>
        <w:rPr>
          <w:rFonts w:cs="Arial"/>
        </w:rPr>
        <w:instrText xml:space="preserve"> TOC \h \z \t "Titulo CAPITULOS Tesis;1;SUBTITULO Capitulos Tesis;2;Titulo básico tesis;1;Titulo gen;1;Estilo1;2" </w:instrText>
      </w:r>
      <w:r>
        <w:rPr>
          <w:rFonts w:cs="Arial"/>
        </w:rPr>
        <w:fldChar w:fldCharType="separate"/>
      </w:r>
      <w:hyperlink w:anchor="_Toc143106207" w:history="1">
        <w:r w:rsidR="003E0327" w:rsidRPr="008812B9">
          <w:rPr>
            <w:rStyle w:val="Hipervnculo"/>
            <w:noProof/>
          </w:rPr>
          <w:t>RESUMEN EJECUTIVO</w:t>
        </w:r>
        <w:r w:rsidR="003E0327">
          <w:rPr>
            <w:noProof/>
            <w:webHidden/>
          </w:rPr>
          <w:tab/>
        </w:r>
        <w:r w:rsidR="00DF65D2">
          <w:rPr>
            <w:noProof/>
            <w:webHidden/>
          </w:rPr>
          <w:t>0</w:t>
        </w:r>
        <w:r w:rsidR="003E0327">
          <w:rPr>
            <w:noProof/>
            <w:webHidden/>
          </w:rPr>
          <w:fldChar w:fldCharType="begin"/>
        </w:r>
        <w:r w:rsidR="003E0327">
          <w:rPr>
            <w:noProof/>
            <w:webHidden/>
          </w:rPr>
          <w:instrText xml:space="preserve"> PAGEREF _Toc143106207 \h </w:instrText>
        </w:r>
        <w:r w:rsidR="003E0327">
          <w:rPr>
            <w:noProof/>
            <w:webHidden/>
          </w:rPr>
        </w:r>
        <w:r w:rsidR="003E0327">
          <w:rPr>
            <w:noProof/>
            <w:webHidden/>
          </w:rPr>
          <w:fldChar w:fldCharType="separate"/>
        </w:r>
        <w:r w:rsidR="000701C3">
          <w:rPr>
            <w:noProof/>
            <w:webHidden/>
          </w:rPr>
          <w:t>1</w:t>
        </w:r>
        <w:r w:rsidR="003E0327">
          <w:rPr>
            <w:noProof/>
            <w:webHidden/>
          </w:rPr>
          <w:fldChar w:fldCharType="end"/>
        </w:r>
      </w:hyperlink>
    </w:p>
    <w:p w14:paraId="7C5532DF" w14:textId="00DFA52B" w:rsidR="003E0327" w:rsidRDefault="00000000">
      <w:pPr>
        <w:pStyle w:val="TDC1"/>
        <w:rPr>
          <w:rFonts w:asciiTheme="minorHAnsi" w:eastAsiaTheme="minorEastAsia" w:hAnsiTheme="minorHAnsi" w:cstheme="minorBidi"/>
          <w:b w:val="0"/>
          <w:bCs w:val="0"/>
          <w:caps w:val="0"/>
          <w:noProof/>
          <w:kern w:val="2"/>
          <w:sz w:val="22"/>
          <w:szCs w:val="22"/>
          <w:lang w:val="es-CL" w:eastAsia="es-CL"/>
          <w14:ligatures w14:val="standardContextual"/>
        </w:rPr>
      </w:pPr>
      <w:hyperlink w:anchor="_Toc143106208" w:history="1">
        <w:r w:rsidR="003E0327" w:rsidRPr="008812B9">
          <w:rPr>
            <w:rStyle w:val="Hipervnculo"/>
            <w:noProof/>
          </w:rPr>
          <w:t>ÍNDICE</w:t>
        </w:r>
        <w:r w:rsidR="003E0327">
          <w:rPr>
            <w:noProof/>
            <w:webHidden/>
          </w:rPr>
          <w:tab/>
        </w:r>
        <w:r w:rsidR="00DF65D2">
          <w:rPr>
            <w:noProof/>
            <w:webHidden/>
          </w:rPr>
          <w:t>0</w:t>
        </w:r>
        <w:r w:rsidR="003E0327">
          <w:rPr>
            <w:noProof/>
            <w:webHidden/>
          </w:rPr>
          <w:fldChar w:fldCharType="begin"/>
        </w:r>
        <w:r w:rsidR="003E0327">
          <w:rPr>
            <w:noProof/>
            <w:webHidden/>
          </w:rPr>
          <w:instrText xml:space="preserve"> PAGEREF _Toc143106208 \h </w:instrText>
        </w:r>
        <w:r w:rsidR="003E0327">
          <w:rPr>
            <w:noProof/>
            <w:webHidden/>
          </w:rPr>
        </w:r>
        <w:r w:rsidR="003E0327">
          <w:rPr>
            <w:noProof/>
            <w:webHidden/>
          </w:rPr>
          <w:fldChar w:fldCharType="separate"/>
        </w:r>
        <w:r w:rsidR="000701C3">
          <w:rPr>
            <w:noProof/>
            <w:webHidden/>
          </w:rPr>
          <w:t>3</w:t>
        </w:r>
        <w:r w:rsidR="003E0327">
          <w:rPr>
            <w:noProof/>
            <w:webHidden/>
          </w:rPr>
          <w:fldChar w:fldCharType="end"/>
        </w:r>
      </w:hyperlink>
    </w:p>
    <w:p w14:paraId="6B8D8E9E" w14:textId="2F9092E5" w:rsidR="003E0327" w:rsidRDefault="00000000">
      <w:pPr>
        <w:pStyle w:val="TDC1"/>
        <w:rPr>
          <w:rFonts w:asciiTheme="minorHAnsi" w:eastAsiaTheme="minorEastAsia" w:hAnsiTheme="minorHAnsi" w:cstheme="minorBidi"/>
          <w:b w:val="0"/>
          <w:bCs w:val="0"/>
          <w:caps w:val="0"/>
          <w:noProof/>
          <w:kern w:val="2"/>
          <w:sz w:val="22"/>
          <w:szCs w:val="22"/>
          <w:lang w:val="es-CL" w:eastAsia="es-CL"/>
          <w14:ligatures w14:val="standardContextual"/>
        </w:rPr>
      </w:pPr>
      <w:hyperlink w:anchor="_Toc143106209" w:history="1">
        <w:r w:rsidR="003E0327" w:rsidRPr="008812B9">
          <w:rPr>
            <w:rStyle w:val="Hipervnculo"/>
            <w:noProof/>
          </w:rPr>
          <w:t>GLOSARIO DE TÉRMINOS</w:t>
        </w:r>
        <w:r w:rsidR="003E0327">
          <w:rPr>
            <w:noProof/>
            <w:webHidden/>
          </w:rPr>
          <w:tab/>
        </w:r>
        <w:r w:rsidR="00DF65D2">
          <w:rPr>
            <w:noProof/>
            <w:webHidden/>
          </w:rPr>
          <w:t>0</w:t>
        </w:r>
        <w:r w:rsidR="003E0327">
          <w:rPr>
            <w:noProof/>
            <w:webHidden/>
          </w:rPr>
          <w:fldChar w:fldCharType="begin"/>
        </w:r>
        <w:r w:rsidR="003E0327">
          <w:rPr>
            <w:noProof/>
            <w:webHidden/>
          </w:rPr>
          <w:instrText xml:space="preserve"> PAGEREF _Toc143106209 \h </w:instrText>
        </w:r>
        <w:r w:rsidR="003E0327">
          <w:rPr>
            <w:noProof/>
            <w:webHidden/>
          </w:rPr>
        </w:r>
        <w:r w:rsidR="003E0327">
          <w:rPr>
            <w:noProof/>
            <w:webHidden/>
          </w:rPr>
          <w:fldChar w:fldCharType="separate"/>
        </w:r>
        <w:r w:rsidR="000701C3">
          <w:rPr>
            <w:noProof/>
            <w:webHidden/>
          </w:rPr>
          <w:t>5</w:t>
        </w:r>
        <w:r w:rsidR="003E0327">
          <w:rPr>
            <w:noProof/>
            <w:webHidden/>
          </w:rPr>
          <w:fldChar w:fldCharType="end"/>
        </w:r>
      </w:hyperlink>
    </w:p>
    <w:p w14:paraId="30A53C1C" w14:textId="7C4B67BF" w:rsidR="003E0327" w:rsidRDefault="00000000">
      <w:pPr>
        <w:pStyle w:val="TDC1"/>
        <w:rPr>
          <w:rFonts w:asciiTheme="minorHAnsi" w:eastAsiaTheme="minorEastAsia" w:hAnsiTheme="minorHAnsi" w:cstheme="minorBidi"/>
          <w:b w:val="0"/>
          <w:bCs w:val="0"/>
          <w:caps w:val="0"/>
          <w:noProof/>
          <w:kern w:val="2"/>
          <w:sz w:val="22"/>
          <w:szCs w:val="22"/>
          <w:lang w:val="es-CL" w:eastAsia="es-CL"/>
          <w14:ligatures w14:val="standardContextual"/>
        </w:rPr>
      </w:pPr>
      <w:hyperlink w:anchor="_Toc143106210" w:history="1">
        <w:r w:rsidR="003E0327" w:rsidRPr="008812B9">
          <w:rPr>
            <w:rStyle w:val="Hipervnculo"/>
            <w:noProof/>
          </w:rPr>
          <w:t>LISTADO DE FIGURAS</w:t>
        </w:r>
        <w:r w:rsidR="003E0327">
          <w:rPr>
            <w:noProof/>
            <w:webHidden/>
          </w:rPr>
          <w:tab/>
        </w:r>
        <w:r w:rsidR="00DF65D2">
          <w:rPr>
            <w:noProof/>
            <w:webHidden/>
          </w:rPr>
          <w:t>0</w:t>
        </w:r>
        <w:r w:rsidR="003E0327">
          <w:rPr>
            <w:noProof/>
            <w:webHidden/>
          </w:rPr>
          <w:fldChar w:fldCharType="begin"/>
        </w:r>
        <w:r w:rsidR="003E0327">
          <w:rPr>
            <w:noProof/>
            <w:webHidden/>
          </w:rPr>
          <w:instrText xml:space="preserve"> PAGEREF _Toc143106210 \h </w:instrText>
        </w:r>
        <w:r w:rsidR="003E0327">
          <w:rPr>
            <w:noProof/>
            <w:webHidden/>
          </w:rPr>
        </w:r>
        <w:r w:rsidR="003E0327">
          <w:rPr>
            <w:noProof/>
            <w:webHidden/>
          </w:rPr>
          <w:fldChar w:fldCharType="separate"/>
        </w:r>
        <w:r w:rsidR="000701C3">
          <w:rPr>
            <w:noProof/>
            <w:webHidden/>
          </w:rPr>
          <w:t>6</w:t>
        </w:r>
        <w:r w:rsidR="003E0327">
          <w:rPr>
            <w:noProof/>
            <w:webHidden/>
          </w:rPr>
          <w:fldChar w:fldCharType="end"/>
        </w:r>
      </w:hyperlink>
    </w:p>
    <w:p w14:paraId="4DFFC9A0" w14:textId="3FB11055" w:rsidR="003E0327" w:rsidRDefault="00000000">
      <w:pPr>
        <w:pStyle w:val="TDC1"/>
        <w:rPr>
          <w:rFonts w:asciiTheme="minorHAnsi" w:eastAsiaTheme="minorEastAsia" w:hAnsiTheme="minorHAnsi" w:cstheme="minorBidi"/>
          <w:b w:val="0"/>
          <w:bCs w:val="0"/>
          <w:caps w:val="0"/>
          <w:noProof/>
          <w:kern w:val="2"/>
          <w:sz w:val="22"/>
          <w:szCs w:val="22"/>
          <w:lang w:val="es-CL" w:eastAsia="es-CL"/>
          <w14:ligatures w14:val="standardContextual"/>
        </w:rPr>
      </w:pPr>
      <w:hyperlink w:anchor="_Toc143106211" w:history="1">
        <w:r w:rsidR="003E0327" w:rsidRPr="008812B9">
          <w:rPr>
            <w:rStyle w:val="Hipervnculo"/>
            <w:noProof/>
          </w:rPr>
          <w:t>LISTADO DE TABLAS</w:t>
        </w:r>
        <w:r w:rsidR="003E0327">
          <w:rPr>
            <w:noProof/>
            <w:webHidden/>
          </w:rPr>
          <w:tab/>
        </w:r>
        <w:r w:rsidR="00DF65D2">
          <w:rPr>
            <w:noProof/>
            <w:webHidden/>
          </w:rPr>
          <w:t>0</w:t>
        </w:r>
        <w:r w:rsidR="003E0327">
          <w:rPr>
            <w:noProof/>
            <w:webHidden/>
          </w:rPr>
          <w:fldChar w:fldCharType="begin"/>
        </w:r>
        <w:r w:rsidR="003E0327">
          <w:rPr>
            <w:noProof/>
            <w:webHidden/>
          </w:rPr>
          <w:instrText xml:space="preserve"> PAGEREF _Toc143106211 \h </w:instrText>
        </w:r>
        <w:r w:rsidR="003E0327">
          <w:rPr>
            <w:noProof/>
            <w:webHidden/>
          </w:rPr>
        </w:r>
        <w:r w:rsidR="003E0327">
          <w:rPr>
            <w:noProof/>
            <w:webHidden/>
          </w:rPr>
          <w:fldChar w:fldCharType="separate"/>
        </w:r>
        <w:r w:rsidR="000701C3">
          <w:rPr>
            <w:noProof/>
            <w:webHidden/>
          </w:rPr>
          <w:t>9</w:t>
        </w:r>
        <w:r w:rsidR="003E0327">
          <w:rPr>
            <w:noProof/>
            <w:webHidden/>
          </w:rPr>
          <w:fldChar w:fldCharType="end"/>
        </w:r>
      </w:hyperlink>
    </w:p>
    <w:p w14:paraId="68E6D597" w14:textId="6B0BECD3" w:rsidR="003E0327" w:rsidRDefault="00000000">
      <w:pPr>
        <w:pStyle w:val="TDC1"/>
        <w:rPr>
          <w:rFonts w:asciiTheme="minorHAnsi" w:eastAsiaTheme="minorEastAsia" w:hAnsiTheme="minorHAnsi" w:cstheme="minorBidi"/>
          <w:b w:val="0"/>
          <w:bCs w:val="0"/>
          <w:caps w:val="0"/>
          <w:noProof/>
          <w:kern w:val="2"/>
          <w:sz w:val="22"/>
          <w:szCs w:val="22"/>
          <w:lang w:val="es-CL" w:eastAsia="es-CL"/>
          <w14:ligatures w14:val="standardContextual"/>
        </w:rPr>
      </w:pPr>
      <w:hyperlink w:anchor="_Toc143106212" w:history="1">
        <w:r w:rsidR="003E0327" w:rsidRPr="008812B9">
          <w:rPr>
            <w:rStyle w:val="Hipervnculo"/>
            <w:noProof/>
          </w:rPr>
          <w:t>1</w:t>
        </w:r>
        <w:r w:rsidR="003E0327">
          <w:rPr>
            <w:rFonts w:asciiTheme="minorHAnsi" w:eastAsiaTheme="minorEastAsia" w:hAnsiTheme="minorHAnsi" w:cstheme="minorBidi"/>
            <w:b w:val="0"/>
            <w:bCs w:val="0"/>
            <w:caps w:val="0"/>
            <w:noProof/>
            <w:kern w:val="2"/>
            <w:sz w:val="22"/>
            <w:szCs w:val="22"/>
            <w:lang w:val="es-CL" w:eastAsia="es-CL"/>
            <w14:ligatures w14:val="standardContextual"/>
          </w:rPr>
          <w:tab/>
        </w:r>
        <w:r w:rsidR="003E0327" w:rsidRPr="008812B9">
          <w:rPr>
            <w:rStyle w:val="Hipervnculo"/>
            <w:noProof/>
          </w:rPr>
          <w:t>CAPÍTULO I</w:t>
        </w:r>
        <w:r w:rsidR="003E0327">
          <w:rPr>
            <w:noProof/>
            <w:webHidden/>
          </w:rPr>
          <w:tab/>
        </w:r>
        <w:r w:rsidR="003E0327">
          <w:rPr>
            <w:noProof/>
            <w:webHidden/>
          </w:rPr>
          <w:fldChar w:fldCharType="begin"/>
        </w:r>
        <w:r w:rsidR="003E0327">
          <w:rPr>
            <w:noProof/>
            <w:webHidden/>
          </w:rPr>
          <w:instrText xml:space="preserve"> PAGEREF _Toc143106212 \h </w:instrText>
        </w:r>
        <w:r w:rsidR="003E0327">
          <w:rPr>
            <w:noProof/>
            <w:webHidden/>
          </w:rPr>
        </w:r>
        <w:r w:rsidR="003E0327">
          <w:rPr>
            <w:noProof/>
            <w:webHidden/>
          </w:rPr>
          <w:fldChar w:fldCharType="separate"/>
        </w:r>
        <w:r w:rsidR="000701C3">
          <w:rPr>
            <w:noProof/>
            <w:webHidden/>
          </w:rPr>
          <w:t>1</w:t>
        </w:r>
        <w:r w:rsidR="003E0327">
          <w:rPr>
            <w:noProof/>
            <w:webHidden/>
          </w:rPr>
          <w:fldChar w:fldCharType="end"/>
        </w:r>
      </w:hyperlink>
    </w:p>
    <w:p w14:paraId="7A9CF338" w14:textId="0330C632" w:rsidR="003E0327" w:rsidRDefault="00000000">
      <w:pPr>
        <w:pStyle w:val="TDC1"/>
        <w:rPr>
          <w:rFonts w:asciiTheme="minorHAnsi" w:eastAsiaTheme="minorEastAsia" w:hAnsiTheme="minorHAnsi" w:cstheme="minorBidi"/>
          <w:b w:val="0"/>
          <w:bCs w:val="0"/>
          <w:caps w:val="0"/>
          <w:noProof/>
          <w:kern w:val="2"/>
          <w:sz w:val="22"/>
          <w:szCs w:val="22"/>
          <w:lang w:val="es-CL" w:eastAsia="es-CL"/>
          <w14:ligatures w14:val="standardContextual"/>
        </w:rPr>
      </w:pPr>
      <w:hyperlink w:anchor="_Toc143106213" w:history="1">
        <w:r w:rsidR="003E0327" w:rsidRPr="008812B9">
          <w:rPr>
            <w:rStyle w:val="Hipervnculo"/>
            <w:noProof/>
          </w:rPr>
          <w:t>INTRODUCCIÓN</w:t>
        </w:r>
        <w:r w:rsidR="003E0327">
          <w:rPr>
            <w:noProof/>
            <w:webHidden/>
          </w:rPr>
          <w:tab/>
        </w:r>
        <w:r w:rsidR="003E0327">
          <w:rPr>
            <w:noProof/>
            <w:webHidden/>
          </w:rPr>
          <w:fldChar w:fldCharType="begin"/>
        </w:r>
        <w:r w:rsidR="003E0327">
          <w:rPr>
            <w:noProof/>
            <w:webHidden/>
          </w:rPr>
          <w:instrText xml:space="preserve"> PAGEREF _Toc143106213 \h </w:instrText>
        </w:r>
        <w:r w:rsidR="003E0327">
          <w:rPr>
            <w:noProof/>
            <w:webHidden/>
          </w:rPr>
        </w:r>
        <w:r w:rsidR="003E0327">
          <w:rPr>
            <w:noProof/>
            <w:webHidden/>
          </w:rPr>
          <w:fldChar w:fldCharType="separate"/>
        </w:r>
        <w:r w:rsidR="000701C3">
          <w:rPr>
            <w:noProof/>
            <w:webHidden/>
          </w:rPr>
          <w:t>1</w:t>
        </w:r>
        <w:r w:rsidR="003E0327">
          <w:rPr>
            <w:noProof/>
            <w:webHidden/>
          </w:rPr>
          <w:fldChar w:fldCharType="end"/>
        </w:r>
      </w:hyperlink>
    </w:p>
    <w:p w14:paraId="722BA4BA" w14:textId="2CF01720" w:rsidR="003E0327" w:rsidRDefault="00000000">
      <w:pPr>
        <w:pStyle w:val="TDC2"/>
        <w:rPr>
          <w:rFonts w:asciiTheme="minorHAnsi" w:eastAsiaTheme="minorEastAsia" w:hAnsiTheme="minorHAnsi" w:cstheme="minorBidi"/>
          <w:bCs w:val="0"/>
          <w:smallCaps w:val="0"/>
          <w:kern w:val="2"/>
          <w:sz w:val="22"/>
          <w:szCs w:val="22"/>
          <w:lang w:val="es-CL" w:eastAsia="es-CL"/>
          <w14:ligatures w14:val="standardContextual"/>
        </w:rPr>
      </w:pPr>
      <w:hyperlink w:anchor="_Toc143106214" w:history="1">
        <w:r w:rsidR="003E0327" w:rsidRPr="008812B9">
          <w:rPr>
            <w:rStyle w:val="Hipervnculo"/>
          </w:rPr>
          <w:t>1.1</w:t>
        </w:r>
        <w:r w:rsidR="003E0327">
          <w:rPr>
            <w:rFonts w:asciiTheme="minorHAnsi" w:eastAsiaTheme="minorEastAsia" w:hAnsiTheme="minorHAnsi" w:cstheme="minorBidi"/>
            <w:bCs w:val="0"/>
            <w:smallCaps w:val="0"/>
            <w:kern w:val="2"/>
            <w:sz w:val="22"/>
            <w:szCs w:val="22"/>
            <w:lang w:val="es-CL" w:eastAsia="es-CL"/>
            <w14:ligatures w14:val="standardContextual"/>
          </w:rPr>
          <w:tab/>
        </w:r>
        <w:r w:rsidR="003E0327" w:rsidRPr="008812B9">
          <w:rPr>
            <w:rStyle w:val="Hipervnculo"/>
          </w:rPr>
          <w:t>Identificación del Problema.</w:t>
        </w:r>
        <w:r w:rsidR="003E0327">
          <w:rPr>
            <w:webHidden/>
          </w:rPr>
          <w:tab/>
        </w:r>
        <w:r w:rsidR="003E0327">
          <w:rPr>
            <w:webHidden/>
          </w:rPr>
          <w:fldChar w:fldCharType="begin"/>
        </w:r>
        <w:r w:rsidR="003E0327">
          <w:rPr>
            <w:webHidden/>
          </w:rPr>
          <w:instrText xml:space="preserve"> PAGEREF _Toc143106214 \h </w:instrText>
        </w:r>
        <w:r w:rsidR="003E0327">
          <w:rPr>
            <w:webHidden/>
          </w:rPr>
        </w:r>
        <w:r w:rsidR="003E0327">
          <w:rPr>
            <w:webHidden/>
          </w:rPr>
          <w:fldChar w:fldCharType="separate"/>
        </w:r>
        <w:r w:rsidR="000701C3">
          <w:rPr>
            <w:webHidden/>
          </w:rPr>
          <w:t>1</w:t>
        </w:r>
        <w:r w:rsidR="003E0327">
          <w:rPr>
            <w:webHidden/>
          </w:rPr>
          <w:fldChar w:fldCharType="end"/>
        </w:r>
      </w:hyperlink>
    </w:p>
    <w:p w14:paraId="0F5B574E" w14:textId="412C3146" w:rsidR="003E0327" w:rsidRDefault="00000000">
      <w:pPr>
        <w:pStyle w:val="TDC2"/>
        <w:rPr>
          <w:rFonts w:asciiTheme="minorHAnsi" w:eastAsiaTheme="minorEastAsia" w:hAnsiTheme="minorHAnsi" w:cstheme="minorBidi"/>
          <w:bCs w:val="0"/>
          <w:smallCaps w:val="0"/>
          <w:kern w:val="2"/>
          <w:sz w:val="22"/>
          <w:szCs w:val="22"/>
          <w:lang w:val="es-CL" w:eastAsia="es-CL"/>
          <w14:ligatures w14:val="standardContextual"/>
        </w:rPr>
      </w:pPr>
      <w:hyperlink w:anchor="_Toc143106215" w:history="1">
        <w:r w:rsidR="003E0327" w:rsidRPr="008812B9">
          <w:rPr>
            <w:rStyle w:val="Hipervnculo"/>
          </w:rPr>
          <w:t>1.2</w:t>
        </w:r>
        <w:r w:rsidR="003E0327">
          <w:rPr>
            <w:rFonts w:asciiTheme="minorHAnsi" w:eastAsiaTheme="minorEastAsia" w:hAnsiTheme="minorHAnsi" w:cstheme="minorBidi"/>
            <w:bCs w:val="0"/>
            <w:smallCaps w:val="0"/>
            <w:kern w:val="2"/>
            <w:sz w:val="22"/>
            <w:szCs w:val="22"/>
            <w:lang w:val="es-CL" w:eastAsia="es-CL"/>
            <w14:ligatures w14:val="standardContextual"/>
          </w:rPr>
          <w:tab/>
        </w:r>
        <w:r w:rsidR="003E0327" w:rsidRPr="008812B9">
          <w:rPr>
            <w:rStyle w:val="Hipervnculo"/>
          </w:rPr>
          <w:t>Objetivo General.</w:t>
        </w:r>
        <w:r w:rsidR="003E0327">
          <w:rPr>
            <w:webHidden/>
          </w:rPr>
          <w:tab/>
        </w:r>
        <w:r w:rsidR="003E0327">
          <w:rPr>
            <w:webHidden/>
          </w:rPr>
          <w:fldChar w:fldCharType="begin"/>
        </w:r>
        <w:r w:rsidR="003E0327">
          <w:rPr>
            <w:webHidden/>
          </w:rPr>
          <w:instrText xml:space="preserve"> PAGEREF _Toc143106215 \h </w:instrText>
        </w:r>
        <w:r w:rsidR="003E0327">
          <w:rPr>
            <w:webHidden/>
          </w:rPr>
        </w:r>
        <w:r w:rsidR="003E0327">
          <w:rPr>
            <w:webHidden/>
          </w:rPr>
          <w:fldChar w:fldCharType="separate"/>
        </w:r>
        <w:r w:rsidR="000701C3">
          <w:rPr>
            <w:webHidden/>
          </w:rPr>
          <w:t>2</w:t>
        </w:r>
        <w:r w:rsidR="003E0327">
          <w:rPr>
            <w:webHidden/>
          </w:rPr>
          <w:fldChar w:fldCharType="end"/>
        </w:r>
      </w:hyperlink>
    </w:p>
    <w:p w14:paraId="3E30F5D2" w14:textId="461758B8" w:rsidR="003E0327" w:rsidRDefault="00000000">
      <w:pPr>
        <w:pStyle w:val="TDC2"/>
        <w:rPr>
          <w:rFonts w:asciiTheme="minorHAnsi" w:eastAsiaTheme="minorEastAsia" w:hAnsiTheme="minorHAnsi" w:cstheme="minorBidi"/>
          <w:bCs w:val="0"/>
          <w:smallCaps w:val="0"/>
          <w:kern w:val="2"/>
          <w:sz w:val="22"/>
          <w:szCs w:val="22"/>
          <w:lang w:val="es-CL" w:eastAsia="es-CL"/>
          <w14:ligatures w14:val="standardContextual"/>
        </w:rPr>
      </w:pPr>
      <w:hyperlink w:anchor="_Toc143106216" w:history="1">
        <w:r w:rsidR="003E0327" w:rsidRPr="008812B9">
          <w:rPr>
            <w:rStyle w:val="Hipervnculo"/>
          </w:rPr>
          <w:t>1.3</w:t>
        </w:r>
        <w:r w:rsidR="003E0327">
          <w:rPr>
            <w:rFonts w:asciiTheme="minorHAnsi" w:eastAsiaTheme="minorEastAsia" w:hAnsiTheme="minorHAnsi" w:cstheme="minorBidi"/>
            <w:bCs w:val="0"/>
            <w:smallCaps w:val="0"/>
            <w:kern w:val="2"/>
            <w:sz w:val="22"/>
            <w:szCs w:val="22"/>
            <w:lang w:val="es-CL" w:eastAsia="es-CL"/>
            <w14:ligatures w14:val="standardContextual"/>
          </w:rPr>
          <w:tab/>
        </w:r>
        <w:r w:rsidR="003E0327" w:rsidRPr="008812B9">
          <w:rPr>
            <w:rStyle w:val="Hipervnculo"/>
          </w:rPr>
          <w:t>Objetivos Específicos.</w:t>
        </w:r>
        <w:r w:rsidR="003E0327">
          <w:rPr>
            <w:webHidden/>
          </w:rPr>
          <w:tab/>
        </w:r>
        <w:r w:rsidR="003E0327">
          <w:rPr>
            <w:webHidden/>
          </w:rPr>
          <w:fldChar w:fldCharType="begin"/>
        </w:r>
        <w:r w:rsidR="003E0327">
          <w:rPr>
            <w:webHidden/>
          </w:rPr>
          <w:instrText xml:space="preserve"> PAGEREF _Toc143106216 \h </w:instrText>
        </w:r>
        <w:r w:rsidR="003E0327">
          <w:rPr>
            <w:webHidden/>
          </w:rPr>
        </w:r>
        <w:r w:rsidR="003E0327">
          <w:rPr>
            <w:webHidden/>
          </w:rPr>
          <w:fldChar w:fldCharType="separate"/>
        </w:r>
        <w:r w:rsidR="000701C3">
          <w:rPr>
            <w:webHidden/>
          </w:rPr>
          <w:t>2</w:t>
        </w:r>
        <w:r w:rsidR="003E0327">
          <w:rPr>
            <w:webHidden/>
          </w:rPr>
          <w:fldChar w:fldCharType="end"/>
        </w:r>
      </w:hyperlink>
    </w:p>
    <w:p w14:paraId="775352C0" w14:textId="66E50B54" w:rsidR="003E0327" w:rsidRDefault="00000000">
      <w:pPr>
        <w:pStyle w:val="TDC1"/>
        <w:rPr>
          <w:rFonts w:asciiTheme="minorHAnsi" w:eastAsiaTheme="minorEastAsia" w:hAnsiTheme="minorHAnsi" w:cstheme="minorBidi"/>
          <w:b w:val="0"/>
          <w:bCs w:val="0"/>
          <w:caps w:val="0"/>
          <w:noProof/>
          <w:kern w:val="2"/>
          <w:sz w:val="22"/>
          <w:szCs w:val="22"/>
          <w:lang w:val="es-CL" w:eastAsia="es-CL"/>
          <w14:ligatures w14:val="standardContextual"/>
        </w:rPr>
      </w:pPr>
      <w:hyperlink w:anchor="_Toc143106217" w:history="1">
        <w:r w:rsidR="003E0327" w:rsidRPr="008812B9">
          <w:rPr>
            <w:rStyle w:val="Hipervnculo"/>
            <w:noProof/>
          </w:rPr>
          <w:t>2</w:t>
        </w:r>
        <w:r w:rsidR="003E0327">
          <w:rPr>
            <w:rFonts w:asciiTheme="minorHAnsi" w:eastAsiaTheme="minorEastAsia" w:hAnsiTheme="minorHAnsi" w:cstheme="minorBidi"/>
            <w:b w:val="0"/>
            <w:bCs w:val="0"/>
            <w:caps w:val="0"/>
            <w:noProof/>
            <w:kern w:val="2"/>
            <w:sz w:val="22"/>
            <w:szCs w:val="22"/>
            <w:lang w:val="es-CL" w:eastAsia="es-CL"/>
            <w14:ligatures w14:val="standardContextual"/>
          </w:rPr>
          <w:tab/>
        </w:r>
        <w:r w:rsidR="003E0327" w:rsidRPr="008812B9">
          <w:rPr>
            <w:rStyle w:val="Hipervnculo"/>
            <w:noProof/>
          </w:rPr>
          <w:t>CAPÍTULO II</w:t>
        </w:r>
        <w:r w:rsidR="003E0327">
          <w:rPr>
            <w:noProof/>
            <w:webHidden/>
          </w:rPr>
          <w:tab/>
        </w:r>
        <w:r w:rsidR="003E0327">
          <w:rPr>
            <w:noProof/>
            <w:webHidden/>
          </w:rPr>
          <w:fldChar w:fldCharType="begin"/>
        </w:r>
        <w:r w:rsidR="003E0327">
          <w:rPr>
            <w:noProof/>
            <w:webHidden/>
          </w:rPr>
          <w:instrText xml:space="preserve"> PAGEREF _Toc143106217 \h </w:instrText>
        </w:r>
        <w:r w:rsidR="003E0327">
          <w:rPr>
            <w:noProof/>
            <w:webHidden/>
          </w:rPr>
        </w:r>
        <w:r w:rsidR="003E0327">
          <w:rPr>
            <w:noProof/>
            <w:webHidden/>
          </w:rPr>
          <w:fldChar w:fldCharType="separate"/>
        </w:r>
        <w:r w:rsidR="000701C3">
          <w:rPr>
            <w:noProof/>
            <w:webHidden/>
          </w:rPr>
          <w:t>3</w:t>
        </w:r>
        <w:r w:rsidR="003E0327">
          <w:rPr>
            <w:noProof/>
            <w:webHidden/>
          </w:rPr>
          <w:fldChar w:fldCharType="end"/>
        </w:r>
      </w:hyperlink>
    </w:p>
    <w:p w14:paraId="529A8B4E" w14:textId="547C2A3E" w:rsidR="003E0327" w:rsidRDefault="00000000">
      <w:pPr>
        <w:pStyle w:val="TDC1"/>
        <w:rPr>
          <w:rFonts w:asciiTheme="minorHAnsi" w:eastAsiaTheme="minorEastAsia" w:hAnsiTheme="minorHAnsi" w:cstheme="minorBidi"/>
          <w:b w:val="0"/>
          <w:bCs w:val="0"/>
          <w:caps w:val="0"/>
          <w:noProof/>
          <w:kern w:val="2"/>
          <w:sz w:val="22"/>
          <w:szCs w:val="22"/>
          <w:lang w:val="es-CL" w:eastAsia="es-CL"/>
          <w14:ligatures w14:val="standardContextual"/>
        </w:rPr>
      </w:pPr>
      <w:hyperlink w:anchor="_Toc143106218" w:history="1">
        <w:r w:rsidR="003E0327" w:rsidRPr="008812B9">
          <w:rPr>
            <w:rStyle w:val="Hipervnculo"/>
            <w:noProof/>
          </w:rPr>
          <w:t>MANTENIMIENTO CENTRADO EN LA CONFIABILIDAD</w:t>
        </w:r>
        <w:r w:rsidR="003E0327">
          <w:rPr>
            <w:noProof/>
            <w:webHidden/>
          </w:rPr>
          <w:tab/>
        </w:r>
        <w:r w:rsidR="003E0327">
          <w:rPr>
            <w:noProof/>
            <w:webHidden/>
          </w:rPr>
          <w:fldChar w:fldCharType="begin"/>
        </w:r>
        <w:r w:rsidR="003E0327">
          <w:rPr>
            <w:noProof/>
            <w:webHidden/>
          </w:rPr>
          <w:instrText xml:space="preserve"> PAGEREF _Toc143106218 \h </w:instrText>
        </w:r>
        <w:r w:rsidR="003E0327">
          <w:rPr>
            <w:noProof/>
            <w:webHidden/>
          </w:rPr>
        </w:r>
        <w:r w:rsidR="003E0327">
          <w:rPr>
            <w:noProof/>
            <w:webHidden/>
          </w:rPr>
          <w:fldChar w:fldCharType="separate"/>
        </w:r>
        <w:r w:rsidR="000701C3">
          <w:rPr>
            <w:noProof/>
            <w:webHidden/>
          </w:rPr>
          <w:t>3</w:t>
        </w:r>
        <w:r w:rsidR="003E0327">
          <w:rPr>
            <w:noProof/>
            <w:webHidden/>
          </w:rPr>
          <w:fldChar w:fldCharType="end"/>
        </w:r>
      </w:hyperlink>
    </w:p>
    <w:p w14:paraId="0DDF1D69" w14:textId="14DCAE5A" w:rsidR="003E0327" w:rsidRDefault="00000000">
      <w:pPr>
        <w:pStyle w:val="TDC2"/>
        <w:rPr>
          <w:rFonts w:asciiTheme="minorHAnsi" w:eastAsiaTheme="minorEastAsia" w:hAnsiTheme="minorHAnsi" w:cstheme="minorBidi"/>
          <w:bCs w:val="0"/>
          <w:smallCaps w:val="0"/>
          <w:kern w:val="2"/>
          <w:sz w:val="22"/>
          <w:szCs w:val="22"/>
          <w:lang w:val="es-CL" w:eastAsia="es-CL"/>
          <w14:ligatures w14:val="standardContextual"/>
        </w:rPr>
      </w:pPr>
      <w:hyperlink w:anchor="_Toc143106219" w:history="1">
        <w:r w:rsidR="003E0327" w:rsidRPr="008812B9">
          <w:rPr>
            <w:rStyle w:val="Hipervnculo"/>
          </w:rPr>
          <w:t>2.1</w:t>
        </w:r>
        <w:r w:rsidR="003E0327">
          <w:rPr>
            <w:rFonts w:asciiTheme="minorHAnsi" w:eastAsiaTheme="minorEastAsia" w:hAnsiTheme="minorHAnsi" w:cstheme="minorBidi"/>
            <w:bCs w:val="0"/>
            <w:smallCaps w:val="0"/>
            <w:kern w:val="2"/>
            <w:sz w:val="22"/>
            <w:szCs w:val="22"/>
            <w:lang w:val="es-CL" w:eastAsia="es-CL"/>
            <w14:ligatures w14:val="standardContextual"/>
          </w:rPr>
          <w:tab/>
        </w:r>
        <w:r w:rsidR="003E0327" w:rsidRPr="008812B9">
          <w:rPr>
            <w:rStyle w:val="Hipervnculo"/>
          </w:rPr>
          <w:t>El Concepto de Mantenimiento</w:t>
        </w:r>
        <w:r w:rsidR="003E0327">
          <w:rPr>
            <w:webHidden/>
          </w:rPr>
          <w:tab/>
        </w:r>
        <w:r w:rsidR="003E0327">
          <w:rPr>
            <w:webHidden/>
          </w:rPr>
          <w:fldChar w:fldCharType="begin"/>
        </w:r>
        <w:r w:rsidR="003E0327">
          <w:rPr>
            <w:webHidden/>
          </w:rPr>
          <w:instrText xml:space="preserve"> PAGEREF _Toc143106219 \h </w:instrText>
        </w:r>
        <w:r w:rsidR="003E0327">
          <w:rPr>
            <w:webHidden/>
          </w:rPr>
        </w:r>
        <w:r w:rsidR="003E0327">
          <w:rPr>
            <w:webHidden/>
          </w:rPr>
          <w:fldChar w:fldCharType="separate"/>
        </w:r>
        <w:r w:rsidR="000701C3">
          <w:rPr>
            <w:webHidden/>
          </w:rPr>
          <w:t>3</w:t>
        </w:r>
        <w:r w:rsidR="003E0327">
          <w:rPr>
            <w:webHidden/>
          </w:rPr>
          <w:fldChar w:fldCharType="end"/>
        </w:r>
      </w:hyperlink>
    </w:p>
    <w:p w14:paraId="4377F21A" w14:textId="79401752" w:rsidR="003E0327" w:rsidRDefault="00000000">
      <w:pPr>
        <w:pStyle w:val="TDC2"/>
        <w:rPr>
          <w:rFonts w:asciiTheme="minorHAnsi" w:eastAsiaTheme="minorEastAsia" w:hAnsiTheme="minorHAnsi" w:cstheme="minorBidi"/>
          <w:bCs w:val="0"/>
          <w:smallCaps w:val="0"/>
          <w:kern w:val="2"/>
          <w:sz w:val="22"/>
          <w:szCs w:val="22"/>
          <w:lang w:val="es-CL" w:eastAsia="es-CL"/>
          <w14:ligatures w14:val="standardContextual"/>
        </w:rPr>
      </w:pPr>
      <w:hyperlink w:anchor="_Toc143106220" w:history="1">
        <w:r w:rsidR="003E0327" w:rsidRPr="008812B9">
          <w:rPr>
            <w:rStyle w:val="Hipervnculo"/>
          </w:rPr>
          <w:t>2.2</w:t>
        </w:r>
        <w:r w:rsidR="003E0327">
          <w:rPr>
            <w:rFonts w:asciiTheme="minorHAnsi" w:eastAsiaTheme="minorEastAsia" w:hAnsiTheme="minorHAnsi" w:cstheme="minorBidi"/>
            <w:bCs w:val="0"/>
            <w:smallCaps w:val="0"/>
            <w:kern w:val="2"/>
            <w:sz w:val="22"/>
            <w:szCs w:val="22"/>
            <w:lang w:val="es-CL" w:eastAsia="es-CL"/>
            <w14:ligatures w14:val="standardContextual"/>
          </w:rPr>
          <w:tab/>
        </w:r>
        <w:r w:rsidR="003E0327" w:rsidRPr="008812B9">
          <w:rPr>
            <w:rStyle w:val="Hipervnculo"/>
          </w:rPr>
          <w:t>Ingeniería de Confiabilidad.</w:t>
        </w:r>
        <w:r w:rsidR="003E0327">
          <w:rPr>
            <w:webHidden/>
          </w:rPr>
          <w:tab/>
        </w:r>
        <w:r w:rsidR="003E0327">
          <w:rPr>
            <w:webHidden/>
          </w:rPr>
          <w:fldChar w:fldCharType="begin"/>
        </w:r>
        <w:r w:rsidR="003E0327">
          <w:rPr>
            <w:webHidden/>
          </w:rPr>
          <w:instrText xml:space="preserve"> PAGEREF _Toc143106220 \h </w:instrText>
        </w:r>
        <w:r w:rsidR="003E0327">
          <w:rPr>
            <w:webHidden/>
          </w:rPr>
        </w:r>
        <w:r w:rsidR="003E0327">
          <w:rPr>
            <w:webHidden/>
          </w:rPr>
          <w:fldChar w:fldCharType="separate"/>
        </w:r>
        <w:r w:rsidR="000701C3">
          <w:rPr>
            <w:webHidden/>
          </w:rPr>
          <w:t>8</w:t>
        </w:r>
        <w:r w:rsidR="003E0327">
          <w:rPr>
            <w:webHidden/>
          </w:rPr>
          <w:fldChar w:fldCharType="end"/>
        </w:r>
      </w:hyperlink>
    </w:p>
    <w:p w14:paraId="6B8FA8AF" w14:textId="6248ED39" w:rsidR="003E0327" w:rsidRDefault="00000000">
      <w:pPr>
        <w:pStyle w:val="TDC2"/>
        <w:rPr>
          <w:rFonts w:asciiTheme="minorHAnsi" w:eastAsiaTheme="minorEastAsia" w:hAnsiTheme="minorHAnsi" w:cstheme="minorBidi"/>
          <w:bCs w:val="0"/>
          <w:smallCaps w:val="0"/>
          <w:kern w:val="2"/>
          <w:sz w:val="22"/>
          <w:szCs w:val="22"/>
          <w:lang w:val="es-CL" w:eastAsia="es-CL"/>
          <w14:ligatures w14:val="standardContextual"/>
        </w:rPr>
      </w:pPr>
      <w:hyperlink w:anchor="_Toc143106221" w:history="1">
        <w:r w:rsidR="003E0327" w:rsidRPr="008812B9">
          <w:rPr>
            <w:rStyle w:val="Hipervnculo"/>
          </w:rPr>
          <w:t>2.3</w:t>
        </w:r>
        <w:r w:rsidR="003E0327">
          <w:rPr>
            <w:rFonts w:asciiTheme="minorHAnsi" w:eastAsiaTheme="minorEastAsia" w:hAnsiTheme="minorHAnsi" w:cstheme="minorBidi"/>
            <w:bCs w:val="0"/>
            <w:smallCaps w:val="0"/>
            <w:kern w:val="2"/>
            <w:sz w:val="22"/>
            <w:szCs w:val="22"/>
            <w:lang w:val="es-CL" w:eastAsia="es-CL"/>
            <w14:ligatures w14:val="standardContextual"/>
          </w:rPr>
          <w:tab/>
        </w:r>
        <w:r w:rsidR="003E0327" w:rsidRPr="008812B9">
          <w:rPr>
            <w:rStyle w:val="Hipervnculo"/>
          </w:rPr>
          <w:t>Filosofía de Mantenimiento en la Empresa Civil.</w:t>
        </w:r>
        <w:r w:rsidR="003E0327">
          <w:rPr>
            <w:webHidden/>
          </w:rPr>
          <w:tab/>
        </w:r>
        <w:r w:rsidR="003E0327">
          <w:rPr>
            <w:webHidden/>
          </w:rPr>
          <w:fldChar w:fldCharType="begin"/>
        </w:r>
        <w:r w:rsidR="003E0327">
          <w:rPr>
            <w:webHidden/>
          </w:rPr>
          <w:instrText xml:space="preserve"> PAGEREF _Toc143106221 \h </w:instrText>
        </w:r>
        <w:r w:rsidR="003E0327">
          <w:rPr>
            <w:webHidden/>
          </w:rPr>
        </w:r>
        <w:r w:rsidR="003E0327">
          <w:rPr>
            <w:webHidden/>
          </w:rPr>
          <w:fldChar w:fldCharType="separate"/>
        </w:r>
        <w:r w:rsidR="000701C3">
          <w:rPr>
            <w:webHidden/>
          </w:rPr>
          <w:t>13</w:t>
        </w:r>
        <w:r w:rsidR="003E0327">
          <w:rPr>
            <w:webHidden/>
          </w:rPr>
          <w:fldChar w:fldCharType="end"/>
        </w:r>
      </w:hyperlink>
    </w:p>
    <w:p w14:paraId="0147283B" w14:textId="78F39C3D" w:rsidR="003E0327" w:rsidRDefault="00000000">
      <w:pPr>
        <w:pStyle w:val="TDC2"/>
        <w:rPr>
          <w:rFonts w:asciiTheme="minorHAnsi" w:eastAsiaTheme="minorEastAsia" w:hAnsiTheme="minorHAnsi" w:cstheme="minorBidi"/>
          <w:bCs w:val="0"/>
          <w:smallCaps w:val="0"/>
          <w:kern w:val="2"/>
          <w:sz w:val="22"/>
          <w:szCs w:val="22"/>
          <w:lang w:val="es-CL" w:eastAsia="es-CL"/>
          <w14:ligatures w14:val="standardContextual"/>
        </w:rPr>
      </w:pPr>
      <w:hyperlink w:anchor="_Toc143106222" w:history="1">
        <w:r w:rsidR="003E0327" w:rsidRPr="008812B9">
          <w:rPr>
            <w:rStyle w:val="Hipervnculo"/>
          </w:rPr>
          <w:t>2.4</w:t>
        </w:r>
        <w:r w:rsidR="003E0327">
          <w:rPr>
            <w:rFonts w:asciiTheme="minorHAnsi" w:eastAsiaTheme="minorEastAsia" w:hAnsiTheme="minorHAnsi" w:cstheme="minorBidi"/>
            <w:bCs w:val="0"/>
            <w:smallCaps w:val="0"/>
            <w:kern w:val="2"/>
            <w:sz w:val="22"/>
            <w:szCs w:val="22"/>
            <w:lang w:val="es-CL" w:eastAsia="es-CL"/>
            <w14:ligatures w14:val="standardContextual"/>
          </w:rPr>
          <w:tab/>
        </w:r>
        <w:r w:rsidR="003E0327" w:rsidRPr="008812B9">
          <w:rPr>
            <w:rStyle w:val="Hipervnculo"/>
          </w:rPr>
          <w:t>Filosofía de Mantenimiento en la Armada de Chile.</w:t>
        </w:r>
        <w:r w:rsidR="003E0327">
          <w:rPr>
            <w:webHidden/>
          </w:rPr>
          <w:tab/>
        </w:r>
        <w:r w:rsidR="003E0327">
          <w:rPr>
            <w:webHidden/>
          </w:rPr>
          <w:fldChar w:fldCharType="begin"/>
        </w:r>
        <w:r w:rsidR="003E0327">
          <w:rPr>
            <w:webHidden/>
          </w:rPr>
          <w:instrText xml:space="preserve"> PAGEREF _Toc143106222 \h </w:instrText>
        </w:r>
        <w:r w:rsidR="003E0327">
          <w:rPr>
            <w:webHidden/>
          </w:rPr>
        </w:r>
        <w:r w:rsidR="003E0327">
          <w:rPr>
            <w:webHidden/>
          </w:rPr>
          <w:fldChar w:fldCharType="separate"/>
        </w:r>
        <w:r w:rsidR="000701C3">
          <w:rPr>
            <w:webHidden/>
          </w:rPr>
          <w:t>16</w:t>
        </w:r>
        <w:r w:rsidR="003E0327">
          <w:rPr>
            <w:webHidden/>
          </w:rPr>
          <w:fldChar w:fldCharType="end"/>
        </w:r>
      </w:hyperlink>
    </w:p>
    <w:p w14:paraId="21DF0D38" w14:textId="6D7CD928" w:rsidR="003E0327" w:rsidRDefault="00000000">
      <w:pPr>
        <w:pStyle w:val="TDC1"/>
        <w:rPr>
          <w:rFonts w:asciiTheme="minorHAnsi" w:eastAsiaTheme="minorEastAsia" w:hAnsiTheme="minorHAnsi" w:cstheme="minorBidi"/>
          <w:b w:val="0"/>
          <w:bCs w:val="0"/>
          <w:caps w:val="0"/>
          <w:noProof/>
          <w:kern w:val="2"/>
          <w:sz w:val="22"/>
          <w:szCs w:val="22"/>
          <w:lang w:val="es-CL" w:eastAsia="es-CL"/>
          <w14:ligatures w14:val="standardContextual"/>
        </w:rPr>
      </w:pPr>
      <w:hyperlink w:anchor="_Toc143106223" w:history="1">
        <w:r w:rsidR="003E0327" w:rsidRPr="008812B9">
          <w:rPr>
            <w:rStyle w:val="Hipervnculo"/>
            <w:noProof/>
          </w:rPr>
          <w:t>3</w:t>
        </w:r>
        <w:r w:rsidR="003E0327">
          <w:rPr>
            <w:rFonts w:asciiTheme="minorHAnsi" w:eastAsiaTheme="minorEastAsia" w:hAnsiTheme="minorHAnsi" w:cstheme="minorBidi"/>
            <w:b w:val="0"/>
            <w:bCs w:val="0"/>
            <w:caps w:val="0"/>
            <w:noProof/>
            <w:kern w:val="2"/>
            <w:sz w:val="22"/>
            <w:szCs w:val="22"/>
            <w:lang w:val="es-CL" w:eastAsia="es-CL"/>
            <w14:ligatures w14:val="standardContextual"/>
          </w:rPr>
          <w:tab/>
        </w:r>
        <w:r w:rsidR="003E0327" w:rsidRPr="008812B9">
          <w:rPr>
            <w:rStyle w:val="Hipervnculo"/>
            <w:noProof/>
          </w:rPr>
          <w:t>CAPÍTULO III</w:t>
        </w:r>
        <w:r w:rsidR="003E0327">
          <w:rPr>
            <w:noProof/>
            <w:webHidden/>
          </w:rPr>
          <w:tab/>
        </w:r>
        <w:r w:rsidR="003E0327">
          <w:rPr>
            <w:noProof/>
            <w:webHidden/>
          </w:rPr>
          <w:fldChar w:fldCharType="begin"/>
        </w:r>
        <w:r w:rsidR="003E0327">
          <w:rPr>
            <w:noProof/>
            <w:webHidden/>
          </w:rPr>
          <w:instrText xml:space="preserve"> PAGEREF _Toc143106223 \h </w:instrText>
        </w:r>
        <w:r w:rsidR="003E0327">
          <w:rPr>
            <w:noProof/>
            <w:webHidden/>
          </w:rPr>
        </w:r>
        <w:r w:rsidR="003E0327">
          <w:rPr>
            <w:noProof/>
            <w:webHidden/>
          </w:rPr>
          <w:fldChar w:fldCharType="separate"/>
        </w:r>
        <w:r w:rsidR="000701C3">
          <w:rPr>
            <w:noProof/>
            <w:webHidden/>
          </w:rPr>
          <w:t>20</w:t>
        </w:r>
        <w:r w:rsidR="003E0327">
          <w:rPr>
            <w:noProof/>
            <w:webHidden/>
          </w:rPr>
          <w:fldChar w:fldCharType="end"/>
        </w:r>
      </w:hyperlink>
    </w:p>
    <w:p w14:paraId="050AD026" w14:textId="4CCDC751" w:rsidR="003E0327" w:rsidRDefault="00000000">
      <w:pPr>
        <w:pStyle w:val="TDC1"/>
        <w:rPr>
          <w:rFonts w:asciiTheme="minorHAnsi" w:eastAsiaTheme="minorEastAsia" w:hAnsiTheme="minorHAnsi" w:cstheme="minorBidi"/>
          <w:b w:val="0"/>
          <w:bCs w:val="0"/>
          <w:caps w:val="0"/>
          <w:noProof/>
          <w:kern w:val="2"/>
          <w:sz w:val="22"/>
          <w:szCs w:val="22"/>
          <w:lang w:val="es-CL" w:eastAsia="es-CL"/>
          <w14:ligatures w14:val="standardContextual"/>
        </w:rPr>
      </w:pPr>
      <w:hyperlink w:anchor="_Toc143106224" w:history="1">
        <w:r w:rsidR="003E0327" w:rsidRPr="008812B9">
          <w:rPr>
            <w:rStyle w:val="Hipervnculo"/>
            <w:noProof/>
          </w:rPr>
          <w:t>CONCEPTOS Y MODELOS DE CONFIABILIDAD</w:t>
        </w:r>
        <w:r w:rsidR="003E0327">
          <w:rPr>
            <w:noProof/>
            <w:webHidden/>
          </w:rPr>
          <w:tab/>
        </w:r>
        <w:r w:rsidR="003E0327">
          <w:rPr>
            <w:noProof/>
            <w:webHidden/>
          </w:rPr>
          <w:fldChar w:fldCharType="begin"/>
        </w:r>
        <w:r w:rsidR="003E0327">
          <w:rPr>
            <w:noProof/>
            <w:webHidden/>
          </w:rPr>
          <w:instrText xml:space="preserve"> PAGEREF _Toc143106224 \h </w:instrText>
        </w:r>
        <w:r w:rsidR="003E0327">
          <w:rPr>
            <w:noProof/>
            <w:webHidden/>
          </w:rPr>
        </w:r>
        <w:r w:rsidR="003E0327">
          <w:rPr>
            <w:noProof/>
            <w:webHidden/>
          </w:rPr>
          <w:fldChar w:fldCharType="separate"/>
        </w:r>
        <w:r w:rsidR="000701C3">
          <w:rPr>
            <w:noProof/>
            <w:webHidden/>
          </w:rPr>
          <w:t>20</w:t>
        </w:r>
        <w:r w:rsidR="003E0327">
          <w:rPr>
            <w:noProof/>
            <w:webHidden/>
          </w:rPr>
          <w:fldChar w:fldCharType="end"/>
        </w:r>
      </w:hyperlink>
    </w:p>
    <w:p w14:paraId="0AE006A1" w14:textId="5C3ABE9B" w:rsidR="003E0327" w:rsidRDefault="00000000">
      <w:pPr>
        <w:pStyle w:val="TDC2"/>
        <w:rPr>
          <w:rFonts w:asciiTheme="minorHAnsi" w:eastAsiaTheme="minorEastAsia" w:hAnsiTheme="minorHAnsi" w:cstheme="minorBidi"/>
          <w:bCs w:val="0"/>
          <w:smallCaps w:val="0"/>
          <w:kern w:val="2"/>
          <w:sz w:val="22"/>
          <w:szCs w:val="22"/>
          <w:lang w:val="es-CL" w:eastAsia="es-CL"/>
          <w14:ligatures w14:val="standardContextual"/>
        </w:rPr>
      </w:pPr>
      <w:hyperlink w:anchor="_Toc143106225" w:history="1">
        <w:r w:rsidR="003E0327" w:rsidRPr="008812B9">
          <w:rPr>
            <w:rStyle w:val="Hipervnculo"/>
          </w:rPr>
          <w:t>3.1</w:t>
        </w:r>
        <w:r w:rsidR="003E0327">
          <w:rPr>
            <w:rFonts w:asciiTheme="minorHAnsi" w:eastAsiaTheme="minorEastAsia" w:hAnsiTheme="minorHAnsi" w:cstheme="minorBidi"/>
            <w:bCs w:val="0"/>
            <w:smallCaps w:val="0"/>
            <w:kern w:val="2"/>
            <w:sz w:val="22"/>
            <w:szCs w:val="22"/>
            <w:lang w:val="es-CL" w:eastAsia="es-CL"/>
            <w14:ligatures w14:val="standardContextual"/>
          </w:rPr>
          <w:tab/>
        </w:r>
        <w:r w:rsidR="003E0327" w:rsidRPr="008812B9">
          <w:rPr>
            <w:rStyle w:val="Hipervnculo"/>
          </w:rPr>
          <w:t>Confiabilidad.</w:t>
        </w:r>
        <w:r w:rsidR="003E0327">
          <w:rPr>
            <w:webHidden/>
          </w:rPr>
          <w:tab/>
        </w:r>
        <w:r w:rsidR="003E0327">
          <w:rPr>
            <w:webHidden/>
          </w:rPr>
          <w:fldChar w:fldCharType="begin"/>
        </w:r>
        <w:r w:rsidR="003E0327">
          <w:rPr>
            <w:webHidden/>
          </w:rPr>
          <w:instrText xml:space="preserve"> PAGEREF _Toc143106225 \h </w:instrText>
        </w:r>
        <w:r w:rsidR="003E0327">
          <w:rPr>
            <w:webHidden/>
          </w:rPr>
        </w:r>
        <w:r w:rsidR="003E0327">
          <w:rPr>
            <w:webHidden/>
          </w:rPr>
          <w:fldChar w:fldCharType="separate"/>
        </w:r>
        <w:r w:rsidR="000701C3">
          <w:rPr>
            <w:webHidden/>
          </w:rPr>
          <w:t>20</w:t>
        </w:r>
        <w:r w:rsidR="003E0327">
          <w:rPr>
            <w:webHidden/>
          </w:rPr>
          <w:fldChar w:fldCharType="end"/>
        </w:r>
      </w:hyperlink>
    </w:p>
    <w:p w14:paraId="4F6B0EE3" w14:textId="5DC44761" w:rsidR="003E0327" w:rsidRDefault="00000000">
      <w:pPr>
        <w:pStyle w:val="TDC2"/>
        <w:rPr>
          <w:rFonts w:asciiTheme="minorHAnsi" w:eastAsiaTheme="minorEastAsia" w:hAnsiTheme="minorHAnsi" w:cstheme="minorBidi"/>
          <w:bCs w:val="0"/>
          <w:smallCaps w:val="0"/>
          <w:kern w:val="2"/>
          <w:sz w:val="22"/>
          <w:szCs w:val="22"/>
          <w:lang w:val="es-CL" w:eastAsia="es-CL"/>
          <w14:ligatures w14:val="standardContextual"/>
        </w:rPr>
      </w:pPr>
      <w:hyperlink w:anchor="_Toc143106226" w:history="1">
        <w:r w:rsidR="003E0327" w:rsidRPr="008812B9">
          <w:rPr>
            <w:rStyle w:val="Hipervnculo"/>
          </w:rPr>
          <w:t>3.2</w:t>
        </w:r>
        <w:r w:rsidR="003E0327">
          <w:rPr>
            <w:rFonts w:asciiTheme="minorHAnsi" w:eastAsiaTheme="minorEastAsia" w:hAnsiTheme="minorHAnsi" w:cstheme="minorBidi"/>
            <w:bCs w:val="0"/>
            <w:smallCaps w:val="0"/>
            <w:kern w:val="2"/>
            <w:sz w:val="22"/>
            <w:szCs w:val="22"/>
            <w:lang w:val="es-CL" w:eastAsia="es-CL"/>
            <w14:ligatures w14:val="standardContextual"/>
          </w:rPr>
          <w:tab/>
        </w:r>
        <w:r w:rsidR="003E0327" w:rsidRPr="008812B9">
          <w:rPr>
            <w:rStyle w:val="Hipervnculo"/>
          </w:rPr>
          <w:t>Tiempo de Buen Funcionamiento.</w:t>
        </w:r>
        <w:r w:rsidR="003E0327">
          <w:rPr>
            <w:webHidden/>
          </w:rPr>
          <w:tab/>
        </w:r>
        <w:r w:rsidR="003E0327">
          <w:rPr>
            <w:webHidden/>
          </w:rPr>
          <w:fldChar w:fldCharType="begin"/>
        </w:r>
        <w:r w:rsidR="003E0327">
          <w:rPr>
            <w:webHidden/>
          </w:rPr>
          <w:instrText xml:space="preserve"> PAGEREF _Toc143106226 \h </w:instrText>
        </w:r>
        <w:r w:rsidR="003E0327">
          <w:rPr>
            <w:webHidden/>
          </w:rPr>
        </w:r>
        <w:r w:rsidR="003E0327">
          <w:rPr>
            <w:webHidden/>
          </w:rPr>
          <w:fldChar w:fldCharType="separate"/>
        </w:r>
        <w:r w:rsidR="000701C3">
          <w:rPr>
            <w:webHidden/>
          </w:rPr>
          <w:t>23</w:t>
        </w:r>
        <w:r w:rsidR="003E0327">
          <w:rPr>
            <w:webHidden/>
          </w:rPr>
          <w:fldChar w:fldCharType="end"/>
        </w:r>
      </w:hyperlink>
    </w:p>
    <w:p w14:paraId="59270C18" w14:textId="06D69473" w:rsidR="003E0327" w:rsidRDefault="00000000">
      <w:pPr>
        <w:pStyle w:val="TDC2"/>
        <w:rPr>
          <w:rFonts w:asciiTheme="minorHAnsi" w:eastAsiaTheme="minorEastAsia" w:hAnsiTheme="minorHAnsi" w:cstheme="minorBidi"/>
          <w:bCs w:val="0"/>
          <w:smallCaps w:val="0"/>
          <w:kern w:val="2"/>
          <w:sz w:val="22"/>
          <w:szCs w:val="22"/>
          <w:lang w:val="es-CL" w:eastAsia="es-CL"/>
          <w14:ligatures w14:val="standardContextual"/>
        </w:rPr>
      </w:pPr>
      <w:hyperlink w:anchor="_Toc143106227" w:history="1">
        <w:r w:rsidR="003E0327" w:rsidRPr="008812B9">
          <w:rPr>
            <w:rStyle w:val="Hipervnculo"/>
          </w:rPr>
          <w:t>3.3</w:t>
        </w:r>
        <w:r w:rsidR="003E0327">
          <w:rPr>
            <w:rFonts w:asciiTheme="minorHAnsi" w:eastAsiaTheme="minorEastAsia" w:hAnsiTheme="minorHAnsi" w:cstheme="minorBidi"/>
            <w:bCs w:val="0"/>
            <w:smallCaps w:val="0"/>
            <w:kern w:val="2"/>
            <w:sz w:val="22"/>
            <w:szCs w:val="22"/>
            <w:lang w:val="es-CL" w:eastAsia="es-CL"/>
            <w14:ligatures w14:val="standardContextual"/>
          </w:rPr>
          <w:tab/>
        </w:r>
        <w:r w:rsidR="003E0327" w:rsidRPr="008812B9">
          <w:rPr>
            <w:rStyle w:val="Hipervnculo"/>
          </w:rPr>
          <w:t>Tiempo de Reparación.</w:t>
        </w:r>
        <w:r w:rsidR="003E0327">
          <w:rPr>
            <w:webHidden/>
          </w:rPr>
          <w:tab/>
        </w:r>
        <w:r w:rsidR="003E0327">
          <w:rPr>
            <w:webHidden/>
          </w:rPr>
          <w:fldChar w:fldCharType="begin"/>
        </w:r>
        <w:r w:rsidR="003E0327">
          <w:rPr>
            <w:webHidden/>
          </w:rPr>
          <w:instrText xml:space="preserve"> PAGEREF _Toc143106227 \h </w:instrText>
        </w:r>
        <w:r w:rsidR="003E0327">
          <w:rPr>
            <w:webHidden/>
          </w:rPr>
        </w:r>
        <w:r w:rsidR="003E0327">
          <w:rPr>
            <w:webHidden/>
          </w:rPr>
          <w:fldChar w:fldCharType="separate"/>
        </w:r>
        <w:r w:rsidR="000701C3">
          <w:rPr>
            <w:webHidden/>
          </w:rPr>
          <w:t>24</w:t>
        </w:r>
        <w:r w:rsidR="003E0327">
          <w:rPr>
            <w:webHidden/>
          </w:rPr>
          <w:fldChar w:fldCharType="end"/>
        </w:r>
      </w:hyperlink>
    </w:p>
    <w:p w14:paraId="4A07CCFC" w14:textId="1A098EFD" w:rsidR="003E0327" w:rsidRDefault="00000000">
      <w:pPr>
        <w:pStyle w:val="TDC2"/>
        <w:rPr>
          <w:rFonts w:asciiTheme="minorHAnsi" w:eastAsiaTheme="minorEastAsia" w:hAnsiTheme="minorHAnsi" w:cstheme="minorBidi"/>
          <w:bCs w:val="0"/>
          <w:smallCaps w:val="0"/>
          <w:kern w:val="2"/>
          <w:sz w:val="22"/>
          <w:szCs w:val="22"/>
          <w:lang w:val="es-CL" w:eastAsia="es-CL"/>
          <w14:ligatures w14:val="standardContextual"/>
        </w:rPr>
      </w:pPr>
      <w:hyperlink w:anchor="_Toc143106228" w:history="1">
        <w:r w:rsidR="003E0327" w:rsidRPr="008812B9">
          <w:rPr>
            <w:rStyle w:val="Hipervnculo"/>
          </w:rPr>
          <w:t>3.4</w:t>
        </w:r>
        <w:r w:rsidR="003E0327">
          <w:rPr>
            <w:rFonts w:asciiTheme="minorHAnsi" w:eastAsiaTheme="minorEastAsia" w:hAnsiTheme="minorHAnsi" w:cstheme="minorBidi"/>
            <w:bCs w:val="0"/>
            <w:smallCaps w:val="0"/>
            <w:kern w:val="2"/>
            <w:sz w:val="22"/>
            <w:szCs w:val="22"/>
            <w:lang w:val="es-CL" w:eastAsia="es-CL"/>
            <w14:ligatures w14:val="standardContextual"/>
          </w:rPr>
          <w:tab/>
        </w:r>
        <w:r w:rsidR="003E0327" w:rsidRPr="008812B9">
          <w:rPr>
            <w:rStyle w:val="Hipervnculo"/>
          </w:rPr>
          <w:t>Disponibilidad.</w:t>
        </w:r>
        <w:r w:rsidR="003E0327">
          <w:rPr>
            <w:webHidden/>
          </w:rPr>
          <w:tab/>
        </w:r>
        <w:r w:rsidR="003E0327">
          <w:rPr>
            <w:webHidden/>
          </w:rPr>
          <w:fldChar w:fldCharType="begin"/>
        </w:r>
        <w:r w:rsidR="003E0327">
          <w:rPr>
            <w:webHidden/>
          </w:rPr>
          <w:instrText xml:space="preserve"> PAGEREF _Toc143106228 \h </w:instrText>
        </w:r>
        <w:r w:rsidR="003E0327">
          <w:rPr>
            <w:webHidden/>
          </w:rPr>
        </w:r>
        <w:r w:rsidR="003E0327">
          <w:rPr>
            <w:webHidden/>
          </w:rPr>
          <w:fldChar w:fldCharType="separate"/>
        </w:r>
        <w:r w:rsidR="000701C3">
          <w:rPr>
            <w:webHidden/>
          </w:rPr>
          <w:t>25</w:t>
        </w:r>
        <w:r w:rsidR="003E0327">
          <w:rPr>
            <w:webHidden/>
          </w:rPr>
          <w:fldChar w:fldCharType="end"/>
        </w:r>
      </w:hyperlink>
    </w:p>
    <w:p w14:paraId="284FB857" w14:textId="740E8D02" w:rsidR="003E0327" w:rsidRDefault="00000000">
      <w:pPr>
        <w:pStyle w:val="TDC2"/>
        <w:rPr>
          <w:rFonts w:asciiTheme="minorHAnsi" w:eastAsiaTheme="minorEastAsia" w:hAnsiTheme="minorHAnsi" w:cstheme="minorBidi"/>
          <w:bCs w:val="0"/>
          <w:smallCaps w:val="0"/>
          <w:kern w:val="2"/>
          <w:sz w:val="22"/>
          <w:szCs w:val="22"/>
          <w:lang w:val="es-CL" w:eastAsia="es-CL"/>
          <w14:ligatures w14:val="standardContextual"/>
        </w:rPr>
      </w:pPr>
      <w:hyperlink w:anchor="_Toc143106229" w:history="1">
        <w:r w:rsidR="003E0327" w:rsidRPr="008812B9">
          <w:rPr>
            <w:rStyle w:val="Hipervnculo"/>
          </w:rPr>
          <w:t>3.5</w:t>
        </w:r>
        <w:r w:rsidR="003E0327">
          <w:rPr>
            <w:rFonts w:asciiTheme="minorHAnsi" w:eastAsiaTheme="minorEastAsia" w:hAnsiTheme="minorHAnsi" w:cstheme="minorBidi"/>
            <w:bCs w:val="0"/>
            <w:smallCaps w:val="0"/>
            <w:kern w:val="2"/>
            <w:sz w:val="22"/>
            <w:szCs w:val="22"/>
            <w:lang w:val="es-CL" w:eastAsia="es-CL"/>
            <w14:ligatures w14:val="standardContextual"/>
          </w:rPr>
          <w:tab/>
        </w:r>
        <w:r w:rsidR="003E0327" w:rsidRPr="008812B9">
          <w:rPr>
            <w:rStyle w:val="Hipervnculo"/>
          </w:rPr>
          <w:t>Ley Normal de Falla.</w:t>
        </w:r>
        <w:r w:rsidR="003E0327">
          <w:rPr>
            <w:webHidden/>
          </w:rPr>
          <w:tab/>
        </w:r>
        <w:r w:rsidR="003E0327">
          <w:rPr>
            <w:webHidden/>
          </w:rPr>
          <w:fldChar w:fldCharType="begin"/>
        </w:r>
        <w:r w:rsidR="003E0327">
          <w:rPr>
            <w:webHidden/>
          </w:rPr>
          <w:instrText xml:space="preserve"> PAGEREF _Toc143106229 \h </w:instrText>
        </w:r>
        <w:r w:rsidR="003E0327">
          <w:rPr>
            <w:webHidden/>
          </w:rPr>
        </w:r>
        <w:r w:rsidR="003E0327">
          <w:rPr>
            <w:webHidden/>
          </w:rPr>
          <w:fldChar w:fldCharType="separate"/>
        </w:r>
        <w:r w:rsidR="000701C3">
          <w:rPr>
            <w:webHidden/>
          </w:rPr>
          <w:t>25</w:t>
        </w:r>
        <w:r w:rsidR="003E0327">
          <w:rPr>
            <w:webHidden/>
          </w:rPr>
          <w:fldChar w:fldCharType="end"/>
        </w:r>
      </w:hyperlink>
    </w:p>
    <w:p w14:paraId="155F9E73" w14:textId="792EC911" w:rsidR="003E0327" w:rsidRDefault="00000000">
      <w:pPr>
        <w:pStyle w:val="TDC2"/>
        <w:rPr>
          <w:rFonts w:asciiTheme="minorHAnsi" w:eastAsiaTheme="minorEastAsia" w:hAnsiTheme="minorHAnsi" w:cstheme="minorBidi"/>
          <w:bCs w:val="0"/>
          <w:smallCaps w:val="0"/>
          <w:kern w:val="2"/>
          <w:sz w:val="22"/>
          <w:szCs w:val="22"/>
          <w:lang w:val="es-CL" w:eastAsia="es-CL"/>
          <w14:ligatures w14:val="standardContextual"/>
        </w:rPr>
      </w:pPr>
      <w:hyperlink w:anchor="_Toc143106230" w:history="1">
        <w:r w:rsidR="003E0327" w:rsidRPr="008812B9">
          <w:rPr>
            <w:rStyle w:val="Hipervnculo"/>
          </w:rPr>
          <w:t>3.6</w:t>
        </w:r>
        <w:r w:rsidR="003E0327">
          <w:rPr>
            <w:rFonts w:asciiTheme="minorHAnsi" w:eastAsiaTheme="minorEastAsia" w:hAnsiTheme="minorHAnsi" w:cstheme="minorBidi"/>
            <w:bCs w:val="0"/>
            <w:smallCaps w:val="0"/>
            <w:kern w:val="2"/>
            <w:sz w:val="22"/>
            <w:szCs w:val="22"/>
            <w:lang w:val="es-CL" w:eastAsia="es-CL"/>
            <w14:ligatures w14:val="standardContextual"/>
          </w:rPr>
          <w:tab/>
        </w:r>
        <w:r w:rsidR="003E0327" w:rsidRPr="008812B9">
          <w:rPr>
            <w:rStyle w:val="Hipervnculo"/>
          </w:rPr>
          <w:t>Ley Exponencial Negativa de Falla.</w:t>
        </w:r>
        <w:r w:rsidR="003E0327">
          <w:rPr>
            <w:webHidden/>
          </w:rPr>
          <w:tab/>
        </w:r>
        <w:r w:rsidR="003E0327">
          <w:rPr>
            <w:webHidden/>
          </w:rPr>
          <w:fldChar w:fldCharType="begin"/>
        </w:r>
        <w:r w:rsidR="003E0327">
          <w:rPr>
            <w:webHidden/>
          </w:rPr>
          <w:instrText xml:space="preserve"> PAGEREF _Toc143106230 \h </w:instrText>
        </w:r>
        <w:r w:rsidR="003E0327">
          <w:rPr>
            <w:webHidden/>
          </w:rPr>
        </w:r>
        <w:r w:rsidR="003E0327">
          <w:rPr>
            <w:webHidden/>
          </w:rPr>
          <w:fldChar w:fldCharType="separate"/>
        </w:r>
        <w:r w:rsidR="000701C3">
          <w:rPr>
            <w:webHidden/>
          </w:rPr>
          <w:t>27</w:t>
        </w:r>
        <w:r w:rsidR="003E0327">
          <w:rPr>
            <w:webHidden/>
          </w:rPr>
          <w:fldChar w:fldCharType="end"/>
        </w:r>
      </w:hyperlink>
    </w:p>
    <w:p w14:paraId="104E6823" w14:textId="64231992" w:rsidR="003E0327" w:rsidRDefault="00000000">
      <w:pPr>
        <w:pStyle w:val="TDC2"/>
        <w:rPr>
          <w:rFonts w:asciiTheme="minorHAnsi" w:eastAsiaTheme="minorEastAsia" w:hAnsiTheme="minorHAnsi" w:cstheme="minorBidi"/>
          <w:bCs w:val="0"/>
          <w:smallCaps w:val="0"/>
          <w:kern w:val="2"/>
          <w:sz w:val="22"/>
          <w:szCs w:val="22"/>
          <w:lang w:val="es-CL" w:eastAsia="es-CL"/>
          <w14:ligatures w14:val="standardContextual"/>
        </w:rPr>
      </w:pPr>
      <w:hyperlink w:anchor="_Toc143106231" w:history="1">
        <w:r w:rsidR="003E0327" w:rsidRPr="008812B9">
          <w:rPr>
            <w:rStyle w:val="Hipervnculo"/>
          </w:rPr>
          <w:t>3.7</w:t>
        </w:r>
        <w:r w:rsidR="003E0327">
          <w:rPr>
            <w:rFonts w:asciiTheme="minorHAnsi" w:eastAsiaTheme="minorEastAsia" w:hAnsiTheme="minorHAnsi" w:cstheme="minorBidi"/>
            <w:bCs w:val="0"/>
            <w:smallCaps w:val="0"/>
            <w:kern w:val="2"/>
            <w:sz w:val="22"/>
            <w:szCs w:val="22"/>
            <w:lang w:val="es-CL" w:eastAsia="es-CL"/>
            <w14:ligatures w14:val="standardContextual"/>
          </w:rPr>
          <w:tab/>
        </w:r>
        <w:r w:rsidR="003E0327" w:rsidRPr="008812B9">
          <w:rPr>
            <w:rStyle w:val="Hipervnculo"/>
          </w:rPr>
          <w:t>Ley de Falla de Weibull.</w:t>
        </w:r>
        <w:r w:rsidR="003E0327">
          <w:rPr>
            <w:webHidden/>
          </w:rPr>
          <w:tab/>
        </w:r>
        <w:r w:rsidR="003E0327">
          <w:rPr>
            <w:webHidden/>
          </w:rPr>
          <w:fldChar w:fldCharType="begin"/>
        </w:r>
        <w:r w:rsidR="003E0327">
          <w:rPr>
            <w:webHidden/>
          </w:rPr>
          <w:instrText xml:space="preserve"> PAGEREF _Toc143106231 \h </w:instrText>
        </w:r>
        <w:r w:rsidR="003E0327">
          <w:rPr>
            <w:webHidden/>
          </w:rPr>
        </w:r>
        <w:r w:rsidR="003E0327">
          <w:rPr>
            <w:webHidden/>
          </w:rPr>
          <w:fldChar w:fldCharType="separate"/>
        </w:r>
        <w:r w:rsidR="000701C3">
          <w:rPr>
            <w:webHidden/>
          </w:rPr>
          <w:t>29</w:t>
        </w:r>
        <w:r w:rsidR="003E0327">
          <w:rPr>
            <w:webHidden/>
          </w:rPr>
          <w:fldChar w:fldCharType="end"/>
        </w:r>
      </w:hyperlink>
    </w:p>
    <w:p w14:paraId="2AFDCFB2" w14:textId="52E6A8CF" w:rsidR="003E0327" w:rsidRDefault="00000000">
      <w:pPr>
        <w:pStyle w:val="TDC2"/>
        <w:rPr>
          <w:rFonts w:asciiTheme="minorHAnsi" w:eastAsiaTheme="minorEastAsia" w:hAnsiTheme="minorHAnsi" w:cstheme="minorBidi"/>
          <w:bCs w:val="0"/>
          <w:smallCaps w:val="0"/>
          <w:kern w:val="2"/>
          <w:sz w:val="22"/>
          <w:szCs w:val="22"/>
          <w:lang w:val="es-CL" w:eastAsia="es-CL"/>
          <w14:ligatures w14:val="standardContextual"/>
        </w:rPr>
      </w:pPr>
      <w:hyperlink w:anchor="_Toc143106232" w:history="1">
        <w:r w:rsidR="003E0327" w:rsidRPr="008812B9">
          <w:rPr>
            <w:rStyle w:val="Hipervnculo"/>
          </w:rPr>
          <w:t>3.8</w:t>
        </w:r>
        <w:r w:rsidR="003E0327">
          <w:rPr>
            <w:rFonts w:asciiTheme="minorHAnsi" w:eastAsiaTheme="minorEastAsia" w:hAnsiTheme="minorHAnsi" w:cstheme="minorBidi"/>
            <w:bCs w:val="0"/>
            <w:smallCaps w:val="0"/>
            <w:kern w:val="2"/>
            <w:sz w:val="22"/>
            <w:szCs w:val="22"/>
            <w:lang w:val="es-CL" w:eastAsia="es-CL"/>
            <w14:ligatures w14:val="standardContextual"/>
          </w:rPr>
          <w:tab/>
        </w:r>
        <w:r w:rsidR="003E0327" w:rsidRPr="008812B9">
          <w:rPr>
            <w:rStyle w:val="Hipervnculo"/>
          </w:rPr>
          <w:t>Confiabilidad de los Sistemas.</w:t>
        </w:r>
        <w:r w:rsidR="003E0327">
          <w:rPr>
            <w:webHidden/>
          </w:rPr>
          <w:tab/>
        </w:r>
        <w:r w:rsidR="003E0327">
          <w:rPr>
            <w:webHidden/>
          </w:rPr>
          <w:fldChar w:fldCharType="begin"/>
        </w:r>
        <w:r w:rsidR="003E0327">
          <w:rPr>
            <w:webHidden/>
          </w:rPr>
          <w:instrText xml:space="preserve"> PAGEREF _Toc143106232 \h </w:instrText>
        </w:r>
        <w:r w:rsidR="003E0327">
          <w:rPr>
            <w:webHidden/>
          </w:rPr>
        </w:r>
        <w:r w:rsidR="003E0327">
          <w:rPr>
            <w:webHidden/>
          </w:rPr>
          <w:fldChar w:fldCharType="separate"/>
        </w:r>
        <w:r w:rsidR="000701C3">
          <w:rPr>
            <w:webHidden/>
          </w:rPr>
          <w:t>30</w:t>
        </w:r>
        <w:r w:rsidR="003E0327">
          <w:rPr>
            <w:webHidden/>
          </w:rPr>
          <w:fldChar w:fldCharType="end"/>
        </w:r>
      </w:hyperlink>
    </w:p>
    <w:p w14:paraId="6615B65B" w14:textId="36F513E6" w:rsidR="003E0327" w:rsidRDefault="00000000">
      <w:pPr>
        <w:pStyle w:val="TDC1"/>
        <w:rPr>
          <w:rFonts w:asciiTheme="minorHAnsi" w:eastAsiaTheme="minorEastAsia" w:hAnsiTheme="minorHAnsi" w:cstheme="minorBidi"/>
          <w:b w:val="0"/>
          <w:bCs w:val="0"/>
          <w:caps w:val="0"/>
          <w:noProof/>
          <w:kern w:val="2"/>
          <w:sz w:val="22"/>
          <w:szCs w:val="22"/>
          <w:lang w:val="es-CL" w:eastAsia="es-CL"/>
          <w14:ligatures w14:val="standardContextual"/>
        </w:rPr>
      </w:pPr>
      <w:hyperlink w:anchor="_Toc143106233" w:history="1">
        <w:r w:rsidR="003E0327" w:rsidRPr="008812B9">
          <w:rPr>
            <w:rStyle w:val="Hipervnculo"/>
            <w:noProof/>
          </w:rPr>
          <w:t>4</w:t>
        </w:r>
        <w:r w:rsidR="003E0327">
          <w:rPr>
            <w:rFonts w:asciiTheme="minorHAnsi" w:eastAsiaTheme="minorEastAsia" w:hAnsiTheme="minorHAnsi" w:cstheme="minorBidi"/>
            <w:b w:val="0"/>
            <w:bCs w:val="0"/>
            <w:caps w:val="0"/>
            <w:noProof/>
            <w:kern w:val="2"/>
            <w:sz w:val="22"/>
            <w:szCs w:val="22"/>
            <w:lang w:val="es-CL" w:eastAsia="es-CL"/>
            <w14:ligatures w14:val="standardContextual"/>
          </w:rPr>
          <w:tab/>
        </w:r>
        <w:r w:rsidR="003E0327" w:rsidRPr="008812B9">
          <w:rPr>
            <w:rStyle w:val="Hipervnculo"/>
            <w:noProof/>
          </w:rPr>
          <w:t>CAPÍTULO IV</w:t>
        </w:r>
        <w:r w:rsidR="003E0327">
          <w:rPr>
            <w:noProof/>
            <w:webHidden/>
          </w:rPr>
          <w:tab/>
        </w:r>
        <w:r w:rsidR="003E0327">
          <w:rPr>
            <w:noProof/>
            <w:webHidden/>
          </w:rPr>
          <w:fldChar w:fldCharType="begin"/>
        </w:r>
        <w:r w:rsidR="003E0327">
          <w:rPr>
            <w:noProof/>
            <w:webHidden/>
          </w:rPr>
          <w:instrText xml:space="preserve"> PAGEREF _Toc143106233 \h </w:instrText>
        </w:r>
        <w:r w:rsidR="003E0327">
          <w:rPr>
            <w:noProof/>
            <w:webHidden/>
          </w:rPr>
        </w:r>
        <w:r w:rsidR="003E0327">
          <w:rPr>
            <w:noProof/>
            <w:webHidden/>
          </w:rPr>
          <w:fldChar w:fldCharType="separate"/>
        </w:r>
        <w:r w:rsidR="000701C3">
          <w:rPr>
            <w:noProof/>
            <w:webHidden/>
          </w:rPr>
          <w:t>39</w:t>
        </w:r>
        <w:r w:rsidR="003E0327">
          <w:rPr>
            <w:noProof/>
            <w:webHidden/>
          </w:rPr>
          <w:fldChar w:fldCharType="end"/>
        </w:r>
      </w:hyperlink>
    </w:p>
    <w:p w14:paraId="6A01A0F7" w14:textId="43D0CBD9" w:rsidR="003E0327" w:rsidRDefault="00000000">
      <w:pPr>
        <w:pStyle w:val="TDC1"/>
        <w:rPr>
          <w:rFonts w:asciiTheme="minorHAnsi" w:eastAsiaTheme="minorEastAsia" w:hAnsiTheme="minorHAnsi" w:cstheme="minorBidi"/>
          <w:b w:val="0"/>
          <w:bCs w:val="0"/>
          <w:caps w:val="0"/>
          <w:noProof/>
          <w:kern w:val="2"/>
          <w:sz w:val="22"/>
          <w:szCs w:val="22"/>
          <w:lang w:val="es-CL" w:eastAsia="es-CL"/>
          <w14:ligatures w14:val="standardContextual"/>
        </w:rPr>
      </w:pPr>
      <w:hyperlink w:anchor="_Toc143106234" w:history="1">
        <w:r w:rsidR="003E0327" w:rsidRPr="008812B9">
          <w:rPr>
            <w:rStyle w:val="Hipervnculo"/>
            <w:noProof/>
          </w:rPr>
          <w:t>MONTAJE OTO MELARA 76/62 IROF</w:t>
        </w:r>
        <w:r w:rsidR="003E0327">
          <w:rPr>
            <w:noProof/>
            <w:webHidden/>
          </w:rPr>
          <w:tab/>
        </w:r>
        <w:r w:rsidR="003E0327">
          <w:rPr>
            <w:noProof/>
            <w:webHidden/>
          </w:rPr>
          <w:fldChar w:fldCharType="begin"/>
        </w:r>
        <w:r w:rsidR="003E0327">
          <w:rPr>
            <w:noProof/>
            <w:webHidden/>
          </w:rPr>
          <w:instrText xml:space="preserve"> PAGEREF _Toc143106234 \h </w:instrText>
        </w:r>
        <w:r w:rsidR="003E0327">
          <w:rPr>
            <w:noProof/>
            <w:webHidden/>
          </w:rPr>
        </w:r>
        <w:r w:rsidR="003E0327">
          <w:rPr>
            <w:noProof/>
            <w:webHidden/>
          </w:rPr>
          <w:fldChar w:fldCharType="separate"/>
        </w:r>
        <w:r w:rsidR="000701C3">
          <w:rPr>
            <w:noProof/>
            <w:webHidden/>
          </w:rPr>
          <w:t>39</w:t>
        </w:r>
        <w:r w:rsidR="003E0327">
          <w:rPr>
            <w:noProof/>
            <w:webHidden/>
          </w:rPr>
          <w:fldChar w:fldCharType="end"/>
        </w:r>
      </w:hyperlink>
    </w:p>
    <w:p w14:paraId="5B8910C0" w14:textId="0DE03E21" w:rsidR="003E0327" w:rsidRDefault="00000000">
      <w:pPr>
        <w:pStyle w:val="TDC2"/>
        <w:rPr>
          <w:rFonts w:asciiTheme="minorHAnsi" w:eastAsiaTheme="minorEastAsia" w:hAnsiTheme="minorHAnsi" w:cstheme="minorBidi"/>
          <w:bCs w:val="0"/>
          <w:smallCaps w:val="0"/>
          <w:kern w:val="2"/>
          <w:sz w:val="22"/>
          <w:szCs w:val="22"/>
          <w:lang w:val="es-CL" w:eastAsia="es-CL"/>
          <w14:ligatures w14:val="standardContextual"/>
        </w:rPr>
      </w:pPr>
      <w:hyperlink w:anchor="_Toc143106235" w:history="1">
        <w:r w:rsidR="003E0327" w:rsidRPr="008812B9">
          <w:rPr>
            <w:rStyle w:val="Hipervnculo"/>
          </w:rPr>
          <w:t>4.1</w:t>
        </w:r>
        <w:r w:rsidR="003E0327">
          <w:rPr>
            <w:rFonts w:asciiTheme="minorHAnsi" w:eastAsiaTheme="minorEastAsia" w:hAnsiTheme="minorHAnsi" w:cstheme="minorBidi"/>
            <w:bCs w:val="0"/>
            <w:smallCaps w:val="0"/>
            <w:kern w:val="2"/>
            <w:sz w:val="22"/>
            <w:szCs w:val="22"/>
            <w:lang w:val="es-CL" w:eastAsia="es-CL"/>
            <w14:ligatures w14:val="standardContextual"/>
          </w:rPr>
          <w:tab/>
        </w:r>
        <w:r w:rsidR="003E0327" w:rsidRPr="008812B9">
          <w:rPr>
            <w:rStyle w:val="Hipervnculo"/>
          </w:rPr>
          <w:t>Características Generales.</w:t>
        </w:r>
        <w:r w:rsidR="003E0327">
          <w:rPr>
            <w:webHidden/>
          </w:rPr>
          <w:tab/>
        </w:r>
        <w:r w:rsidR="003E0327">
          <w:rPr>
            <w:webHidden/>
          </w:rPr>
          <w:fldChar w:fldCharType="begin"/>
        </w:r>
        <w:r w:rsidR="003E0327">
          <w:rPr>
            <w:webHidden/>
          </w:rPr>
          <w:instrText xml:space="preserve"> PAGEREF _Toc143106235 \h </w:instrText>
        </w:r>
        <w:r w:rsidR="003E0327">
          <w:rPr>
            <w:webHidden/>
          </w:rPr>
        </w:r>
        <w:r w:rsidR="003E0327">
          <w:rPr>
            <w:webHidden/>
          </w:rPr>
          <w:fldChar w:fldCharType="separate"/>
        </w:r>
        <w:r w:rsidR="000701C3">
          <w:rPr>
            <w:webHidden/>
          </w:rPr>
          <w:t>39</w:t>
        </w:r>
        <w:r w:rsidR="003E0327">
          <w:rPr>
            <w:webHidden/>
          </w:rPr>
          <w:fldChar w:fldCharType="end"/>
        </w:r>
      </w:hyperlink>
    </w:p>
    <w:p w14:paraId="34547A9B" w14:textId="4427028A" w:rsidR="003E0327" w:rsidRDefault="00000000">
      <w:pPr>
        <w:pStyle w:val="TDC2"/>
        <w:rPr>
          <w:rFonts w:asciiTheme="minorHAnsi" w:eastAsiaTheme="minorEastAsia" w:hAnsiTheme="minorHAnsi" w:cstheme="minorBidi"/>
          <w:bCs w:val="0"/>
          <w:smallCaps w:val="0"/>
          <w:kern w:val="2"/>
          <w:sz w:val="22"/>
          <w:szCs w:val="22"/>
          <w:lang w:val="es-CL" w:eastAsia="es-CL"/>
          <w14:ligatures w14:val="standardContextual"/>
        </w:rPr>
      </w:pPr>
      <w:hyperlink w:anchor="_Toc143106236" w:history="1">
        <w:r w:rsidR="003E0327" w:rsidRPr="008812B9">
          <w:rPr>
            <w:rStyle w:val="Hipervnculo"/>
          </w:rPr>
          <w:t>4.2</w:t>
        </w:r>
        <w:r w:rsidR="003E0327">
          <w:rPr>
            <w:rFonts w:asciiTheme="minorHAnsi" w:eastAsiaTheme="minorEastAsia" w:hAnsiTheme="minorHAnsi" w:cstheme="minorBidi"/>
            <w:bCs w:val="0"/>
            <w:smallCaps w:val="0"/>
            <w:kern w:val="2"/>
            <w:sz w:val="22"/>
            <w:szCs w:val="22"/>
            <w:lang w:val="es-CL" w:eastAsia="es-CL"/>
            <w14:ligatures w14:val="standardContextual"/>
          </w:rPr>
          <w:tab/>
        </w:r>
        <w:r w:rsidR="003E0327" w:rsidRPr="008812B9">
          <w:rPr>
            <w:rStyle w:val="Hipervnculo"/>
          </w:rPr>
          <w:t>Composición.</w:t>
        </w:r>
        <w:r w:rsidR="003E0327">
          <w:rPr>
            <w:webHidden/>
          </w:rPr>
          <w:tab/>
        </w:r>
        <w:r w:rsidR="003E0327">
          <w:rPr>
            <w:webHidden/>
          </w:rPr>
          <w:fldChar w:fldCharType="begin"/>
        </w:r>
        <w:r w:rsidR="003E0327">
          <w:rPr>
            <w:webHidden/>
          </w:rPr>
          <w:instrText xml:space="preserve"> PAGEREF _Toc143106236 \h </w:instrText>
        </w:r>
        <w:r w:rsidR="003E0327">
          <w:rPr>
            <w:webHidden/>
          </w:rPr>
        </w:r>
        <w:r w:rsidR="003E0327">
          <w:rPr>
            <w:webHidden/>
          </w:rPr>
          <w:fldChar w:fldCharType="separate"/>
        </w:r>
        <w:r w:rsidR="000701C3">
          <w:rPr>
            <w:webHidden/>
          </w:rPr>
          <w:t>41</w:t>
        </w:r>
        <w:r w:rsidR="003E0327">
          <w:rPr>
            <w:webHidden/>
          </w:rPr>
          <w:fldChar w:fldCharType="end"/>
        </w:r>
      </w:hyperlink>
    </w:p>
    <w:p w14:paraId="27F05285" w14:textId="3EA43232" w:rsidR="003E0327" w:rsidRDefault="00000000">
      <w:pPr>
        <w:pStyle w:val="TDC2"/>
        <w:rPr>
          <w:rFonts w:asciiTheme="minorHAnsi" w:eastAsiaTheme="minorEastAsia" w:hAnsiTheme="minorHAnsi" w:cstheme="minorBidi"/>
          <w:bCs w:val="0"/>
          <w:smallCaps w:val="0"/>
          <w:kern w:val="2"/>
          <w:sz w:val="22"/>
          <w:szCs w:val="22"/>
          <w:lang w:val="es-CL" w:eastAsia="es-CL"/>
          <w14:ligatures w14:val="standardContextual"/>
        </w:rPr>
      </w:pPr>
      <w:hyperlink w:anchor="_Toc143106237" w:history="1">
        <w:r w:rsidR="003E0327" w:rsidRPr="008812B9">
          <w:rPr>
            <w:rStyle w:val="Hipervnculo"/>
          </w:rPr>
          <w:t>4.3</w:t>
        </w:r>
        <w:r w:rsidR="003E0327">
          <w:rPr>
            <w:rFonts w:asciiTheme="minorHAnsi" w:eastAsiaTheme="minorEastAsia" w:hAnsiTheme="minorHAnsi" w:cstheme="minorBidi"/>
            <w:bCs w:val="0"/>
            <w:smallCaps w:val="0"/>
            <w:kern w:val="2"/>
            <w:sz w:val="22"/>
            <w:szCs w:val="22"/>
            <w:lang w:val="es-CL" w:eastAsia="es-CL"/>
            <w14:ligatures w14:val="standardContextual"/>
          </w:rPr>
          <w:tab/>
        </w:r>
        <w:r w:rsidR="003E0327" w:rsidRPr="008812B9">
          <w:rPr>
            <w:rStyle w:val="Hipervnculo"/>
          </w:rPr>
          <w:t>Principales equipos.</w:t>
        </w:r>
        <w:r w:rsidR="003E0327">
          <w:rPr>
            <w:webHidden/>
          </w:rPr>
          <w:tab/>
        </w:r>
        <w:r w:rsidR="003E0327">
          <w:rPr>
            <w:webHidden/>
          </w:rPr>
          <w:fldChar w:fldCharType="begin"/>
        </w:r>
        <w:r w:rsidR="003E0327">
          <w:rPr>
            <w:webHidden/>
          </w:rPr>
          <w:instrText xml:space="preserve"> PAGEREF _Toc143106237 \h </w:instrText>
        </w:r>
        <w:r w:rsidR="003E0327">
          <w:rPr>
            <w:webHidden/>
          </w:rPr>
        </w:r>
        <w:r w:rsidR="003E0327">
          <w:rPr>
            <w:webHidden/>
          </w:rPr>
          <w:fldChar w:fldCharType="separate"/>
        </w:r>
        <w:r w:rsidR="000701C3">
          <w:rPr>
            <w:webHidden/>
          </w:rPr>
          <w:t>42</w:t>
        </w:r>
        <w:r w:rsidR="003E0327">
          <w:rPr>
            <w:webHidden/>
          </w:rPr>
          <w:fldChar w:fldCharType="end"/>
        </w:r>
      </w:hyperlink>
    </w:p>
    <w:p w14:paraId="499A735C" w14:textId="2DC061BE" w:rsidR="003E0327" w:rsidRDefault="00000000">
      <w:pPr>
        <w:pStyle w:val="TDC2"/>
        <w:rPr>
          <w:rFonts w:asciiTheme="minorHAnsi" w:eastAsiaTheme="minorEastAsia" w:hAnsiTheme="minorHAnsi" w:cstheme="minorBidi"/>
          <w:bCs w:val="0"/>
          <w:smallCaps w:val="0"/>
          <w:kern w:val="2"/>
          <w:sz w:val="22"/>
          <w:szCs w:val="22"/>
          <w:lang w:val="es-CL" w:eastAsia="es-CL"/>
          <w14:ligatures w14:val="standardContextual"/>
        </w:rPr>
      </w:pPr>
      <w:hyperlink w:anchor="_Toc143106238" w:history="1">
        <w:r w:rsidR="003E0327" w:rsidRPr="008812B9">
          <w:rPr>
            <w:rStyle w:val="Hipervnculo"/>
          </w:rPr>
          <w:t>4.4</w:t>
        </w:r>
        <w:r w:rsidR="003E0327">
          <w:rPr>
            <w:rFonts w:asciiTheme="minorHAnsi" w:eastAsiaTheme="minorEastAsia" w:hAnsiTheme="minorHAnsi" w:cstheme="minorBidi"/>
            <w:bCs w:val="0"/>
            <w:smallCaps w:val="0"/>
            <w:kern w:val="2"/>
            <w:sz w:val="22"/>
            <w:szCs w:val="22"/>
            <w:lang w:val="es-CL" w:eastAsia="es-CL"/>
            <w14:ligatures w14:val="standardContextual"/>
          </w:rPr>
          <w:tab/>
        </w:r>
        <w:r w:rsidR="003E0327" w:rsidRPr="008812B9">
          <w:rPr>
            <w:rStyle w:val="Hipervnculo"/>
          </w:rPr>
          <w:t>Historial de fallas y mantenimiento.</w:t>
        </w:r>
        <w:r w:rsidR="003E0327">
          <w:rPr>
            <w:webHidden/>
          </w:rPr>
          <w:tab/>
        </w:r>
        <w:r w:rsidR="003E0327">
          <w:rPr>
            <w:webHidden/>
          </w:rPr>
          <w:fldChar w:fldCharType="begin"/>
        </w:r>
        <w:r w:rsidR="003E0327">
          <w:rPr>
            <w:webHidden/>
          </w:rPr>
          <w:instrText xml:space="preserve"> PAGEREF _Toc143106238 \h </w:instrText>
        </w:r>
        <w:r w:rsidR="003E0327">
          <w:rPr>
            <w:webHidden/>
          </w:rPr>
        </w:r>
        <w:r w:rsidR="003E0327">
          <w:rPr>
            <w:webHidden/>
          </w:rPr>
          <w:fldChar w:fldCharType="separate"/>
        </w:r>
        <w:r w:rsidR="000701C3">
          <w:rPr>
            <w:webHidden/>
          </w:rPr>
          <w:t>44</w:t>
        </w:r>
        <w:r w:rsidR="003E0327">
          <w:rPr>
            <w:webHidden/>
          </w:rPr>
          <w:fldChar w:fldCharType="end"/>
        </w:r>
      </w:hyperlink>
    </w:p>
    <w:p w14:paraId="45486F5B" w14:textId="6AE1072A" w:rsidR="003E0327" w:rsidRDefault="00000000">
      <w:pPr>
        <w:pStyle w:val="TDC1"/>
        <w:rPr>
          <w:rFonts w:asciiTheme="minorHAnsi" w:eastAsiaTheme="minorEastAsia" w:hAnsiTheme="minorHAnsi" w:cstheme="minorBidi"/>
          <w:b w:val="0"/>
          <w:bCs w:val="0"/>
          <w:caps w:val="0"/>
          <w:noProof/>
          <w:kern w:val="2"/>
          <w:sz w:val="22"/>
          <w:szCs w:val="22"/>
          <w:lang w:val="es-CL" w:eastAsia="es-CL"/>
          <w14:ligatures w14:val="standardContextual"/>
        </w:rPr>
      </w:pPr>
      <w:hyperlink w:anchor="_Toc143106239" w:history="1">
        <w:r w:rsidR="003E0327" w:rsidRPr="008812B9">
          <w:rPr>
            <w:rStyle w:val="Hipervnculo"/>
            <w:noProof/>
          </w:rPr>
          <w:t>5</w:t>
        </w:r>
        <w:r w:rsidR="003E0327">
          <w:rPr>
            <w:rFonts w:asciiTheme="minorHAnsi" w:eastAsiaTheme="minorEastAsia" w:hAnsiTheme="minorHAnsi" w:cstheme="minorBidi"/>
            <w:b w:val="0"/>
            <w:bCs w:val="0"/>
            <w:caps w:val="0"/>
            <w:noProof/>
            <w:kern w:val="2"/>
            <w:sz w:val="22"/>
            <w:szCs w:val="22"/>
            <w:lang w:val="es-CL" w:eastAsia="es-CL"/>
            <w14:ligatures w14:val="standardContextual"/>
          </w:rPr>
          <w:tab/>
        </w:r>
        <w:r w:rsidR="003E0327" w:rsidRPr="008812B9">
          <w:rPr>
            <w:rStyle w:val="Hipervnculo"/>
            <w:noProof/>
          </w:rPr>
          <w:t>CAPÍTULO V</w:t>
        </w:r>
        <w:r w:rsidR="003E0327">
          <w:rPr>
            <w:noProof/>
            <w:webHidden/>
          </w:rPr>
          <w:tab/>
        </w:r>
        <w:r w:rsidR="003E0327">
          <w:rPr>
            <w:noProof/>
            <w:webHidden/>
          </w:rPr>
          <w:fldChar w:fldCharType="begin"/>
        </w:r>
        <w:r w:rsidR="003E0327">
          <w:rPr>
            <w:noProof/>
            <w:webHidden/>
          </w:rPr>
          <w:instrText xml:space="preserve"> PAGEREF _Toc143106239 \h </w:instrText>
        </w:r>
        <w:r w:rsidR="003E0327">
          <w:rPr>
            <w:noProof/>
            <w:webHidden/>
          </w:rPr>
        </w:r>
        <w:r w:rsidR="003E0327">
          <w:rPr>
            <w:noProof/>
            <w:webHidden/>
          </w:rPr>
          <w:fldChar w:fldCharType="separate"/>
        </w:r>
        <w:r w:rsidR="000701C3">
          <w:rPr>
            <w:noProof/>
            <w:webHidden/>
          </w:rPr>
          <w:t>49</w:t>
        </w:r>
        <w:r w:rsidR="003E0327">
          <w:rPr>
            <w:noProof/>
            <w:webHidden/>
          </w:rPr>
          <w:fldChar w:fldCharType="end"/>
        </w:r>
      </w:hyperlink>
    </w:p>
    <w:p w14:paraId="06E4D539" w14:textId="147DFA38" w:rsidR="003E0327" w:rsidRDefault="00000000">
      <w:pPr>
        <w:pStyle w:val="TDC1"/>
        <w:rPr>
          <w:rFonts w:asciiTheme="minorHAnsi" w:eastAsiaTheme="minorEastAsia" w:hAnsiTheme="minorHAnsi" w:cstheme="minorBidi"/>
          <w:b w:val="0"/>
          <w:bCs w:val="0"/>
          <w:caps w:val="0"/>
          <w:noProof/>
          <w:kern w:val="2"/>
          <w:sz w:val="22"/>
          <w:szCs w:val="22"/>
          <w:lang w:val="es-CL" w:eastAsia="es-CL"/>
          <w14:ligatures w14:val="standardContextual"/>
        </w:rPr>
      </w:pPr>
      <w:hyperlink w:anchor="_Toc143106240" w:history="1">
        <w:r w:rsidR="003E0327" w:rsidRPr="008812B9">
          <w:rPr>
            <w:rStyle w:val="Hipervnculo"/>
            <w:noProof/>
          </w:rPr>
          <w:t>COMPORTAMIENTO DE VIDA Y FALLA</w:t>
        </w:r>
        <w:r w:rsidR="003E0327">
          <w:rPr>
            <w:noProof/>
            <w:webHidden/>
          </w:rPr>
          <w:tab/>
        </w:r>
        <w:r w:rsidR="003E0327">
          <w:rPr>
            <w:noProof/>
            <w:webHidden/>
          </w:rPr>
          <w:fldChar w:fldCharType="begin"/>
        </w:r>
        <w:r w:rsidR="003E0327">
          <w:rPr>
            <w:noProof/>
            <w:webHidden/>
          </w:rPr>
          <w:instrText xml:space="preserve"> PAGEREF _Toc143106240 \h </w:instrText>
        </w:r>
        <w:r w:rsidR="003E0327">
          <w:rPr>
            <w:noProof/>
            <w:webHidden/>
          </w:rPr>
        </w:r>
        <w:r w:rsidR="003E0327">
          <w:rPr>
            <w:noProof/>
            <w:webHidden/>
          </w:rPr>
          <w:fldChar w:fldCharType="separate"/>
        </w:r>
        <w:r w:rsidR="000701C3">
          <w:rPr>
            <w:noProof/>
            <w:webHidden/>
          </w:rPr>
          <w:t>49</w:t>
        </w:r>
        <w:r w:rsidR="003E0327">
          <w:rPr>
            <w:noProof/>
            <w:webHidden/>
          </w:rPr>
          <w:fldChar w:fldCharType="end"/>
        </w:r>
      </w:hyperlink>
    </w:p>
    <w:p w14:paraId="13D4930C" w14:textId="34B4ACB1" w:rsidR="003E0327" w:rsidRDefault="00000000">
      <w:pPr>
        <w:pStyle w:val="TDC2"/>
        <w:rPr>
          <w:rFonts w:asciiTheme="minorHAnsi" w:eastAsiaTheme="minorEastAsia" w:hAnsiTheme="minorHAnsi" w:cstheme="minorBidi"/>
          <w:bCs w:val="0"/>
          <w:smallCaps w:val="0"/>
          <w:kern w:val="2"/>
          <w:sz w:val="22"/>
          <w:szCs w:val="22"/>
          <w:lang w:val="es-CL" w:eastAsia="es-CL"/>
          <w14:ligatures w14:val="standardContextual"/>
        </w:rPr>
      </w:pPr>
      <w:hyperlink w:anchor="_Toc143106241" w:history="1">
        <w:r w:rsidR="003E0327" w:rsidRPr="008812B9">
          <w:rPr>
            <w:rStyle w:val="Hipervnculo"/>
          </w:rPr>
          <w:t>5.1</w:t>
        </w:r>
        <w:r w:rsidR="003E0327">
          <w:rPr>
            <w:rFonts w:asciiTheme="minorHAnsi" w:eastAsiaTheme="minorEastAsia" w:hAnsiTheme="minorHAnsi" w:cstheme="minorBidi"/>
            <w:bCs w:val="0"/>
            <w:smallCaps w:val="0"/>
            <w:kern w:val="2"/>
            <w:sz w:val="22"/>
            <w:szCs w:val="22"/>
            <w:lang w:val="es-CL" w:eastAsia="es-CL"/>
            <w14:ligatures w14:val="standardContextual"/>
          </w:rPr>
          <w:tab/>
        </w:r>
        <w:r w:rsidR="003E0327" w:rsidRPr="008812B9">
          <w:rPr>
            <w:rStyle w:val="Hipervnculo"/>
          </w:rPr>
          <w:t>Modelamiento del comportamiento de vida de los montajes.</w:t>
        </w:r>
        <w:r w:rsidR="003E0327">
          <w:rPr>
            <w:webHidden/>
          </w:rPr>
          <w:tab/>
        </w:r>
        <w:r w:rsidR="003E0327">
          <w:rPr>
            <w:webHidden/>
          </w:rPr>
          <w:fldChar w:fldCharType="begin"/>
        </w:r>
        <w:r w:rsidR="003E0327">
          <w:rPr>
            <w:webHidden/>
          </w:rPr>
          <w:instrText xml:space="preserve"> PAGEREF _Toc143106241 \h </w:instrText>
        </w:r>
        <w:r w:rsidR="003E0327">
          <w:rPr>
            <w:webHidden/>
          </w:rPr>
        </w:r>
        <w:r w:rsidR="003E0327">
          <w:rPr>
            <w:webHidden/>
          </w:rPr>
          <w:fldChar w:fldCharType="separate"/>
        </w:r>
        <w:r w:rsidR="000701C3">
          <w:rPr>
            <w:webHidden/>
          </w:rPr>
          <w:t>49</w:t>
        </w:r>
        <w:r w:rsidR="003E0327">
          <w:rPr>
            <w:webHidden/>
          </w:rPr>
          <w:fldChar w:fldCharType="end"/>
        </w:r>
      </w:hyperlink>
    </w:p>
    <w:p w14:paraId="5D19F4B2" w14:textId="66B6E26F" w:rsidR="003E0327" w:rsidRDefault="00000000">
      <w:pPr>
        <w:pStyle w:val="TDC2"/>
        <w:rPr>
          <w:rFonts w:asciiTheme="minorHAnsi" w:eastAsiaTheme="minorEastAsia" w:hAnsiTheme="minorHAnsi" w:cstheme="minorBidi"/>
          <w:bCs w:val="0"/>
          <w:smallCaps w:val="0"/>
          <w:kern w:val="2"/>
          <w:sz w:val="22"/>
          <w:szCs w:val="22"/>
          <w:lang w:val="es-CL" w:eastAsia="es-CL"/>
          <w14:ligatures w14:val="standardContextual"/>
        </w:rPr>
      </w:pPr>
      <w:hyperlink w:anchor="_Toc143106242" w:history="1">
        <w:r w:rsidR="003E0327" w:rsidRPr="008812B9">
          <w:rPr>
            <w:rStyle w:val="Hipervnculo"/>
          </w:rPr>
          <w:t>5.2</w:t>
        </w:r>
        <w:r w:rsidR="003E0327">
          <w:rPr>
            <w:rFonts w:asciiTheme="minorHAnsi" w:eastAsiaTheme="minorEastAsia" w:hAnsiTheme="minorHAnsi" w:cstheme="minorBidi"/>
            <w:bCs w:val="0"/>
            <w:smallCaps w:val="0"/>
            <w:kern w:val="2"/>
            <w:sz w:val="22"/>
            <w:szCs w:val="22"/>
            <w:lang w:val="es-CL" w:eastAsia="es-CL"/>
            <w14:ligatures w14:val="standardContextual"/>
          </w:rPr>
          <w:tab/>
        </w:r>
        <w:r w:rsidR="003E0327" w:rsidRPr="008812B9">
          <w:rPr>
            <w:rStyle w:val="Hipervnculo"/>
          </w:rPr>
          <w:t>Modelamiento del comportamiento de reparación de los montajes.</w:t>
        </w:r>
        <w:r w:rsidR="003E0327">
          <w:rPr>
            <w:webHidden/>
          </w:rPr>
          <w:tab/>
        </w:r>
        <w:r w:rsidR="003E0327">
          <w:rPr>
            <w:webHidden/>
          </w:rPr>
          <w:fldChar w:fldCharType="begin"/>
        </w:r>
        <w:r w:rsidR="003E0327">
          <w:rPr>
            <w:webHidden/>
          </w:rPr>
          <w:instrText xml:space="preserve"> PAGEREF _Toc143106242 \h </w:instrText>
        </w:r>
        <w:r w:rsidR="003E0327">
          <w:rPr>
            <w:webHidden/>
          </w:rPr>
        </w:r>
        <w:r w:rsidR="003E0327">
          <w:rPr>
            <w:webHidden/>
          </w:rPr>
          <w:fldChar w:fldCharType="separate"/>
        </w:r>
        <w:r w:rsidR="000701C3">
          <w:rPr>
            <w:webHidden/>
          </w:rPr>
          <w:t>55</w:t>
        </w:r>
        <w:r w:rsidR="003E0327">
          <w:rPr>
            <w:webHidden/>
          </w:rPr>
          <w:fldChar w:fldCharType="end"/>
        </w:r>
      </w:hyperlink>
    </w:p>
    <w:p w14:paraId="47CD397D" w14:textId="1F65E6A1" w:rsidR="003E0327" w:rsidRDefault="00000000">
      <w:pPr>
        <w:pStyle w:val="TDC2"/>
        <w:rPr>
          <w:rFonts w:asciiTheme="minorHAnsi" w:eastAsiaTheme="minorEastAsia" w:hAnsiTheme="minorHAnsi" w:cstheme="minorBidi"/>
          <w:bCs w:val="0"/>
          <w:smallCaps w:val="0"/>
          <w:kern w:val="2"/>
          <w:sz w:val="22"/>
          <w:szCs w:val="22"/>
          <w:lang w:val="es-CL" w:eastAsia="es-CL"/>
          <w14:ligatures w14:val="standardContextual"/>
        </w:rPr>
      </w:pPr>
      <w:hyperlink w:anchor="_Toc143106243" w:history="1">
        <w:r w:rsidR="003E0327" w:rsidRPr="008812B9">
          <w:rPr>
            <w:rStyle w:val="Hipervnculo"/>
          </w:rPr>
          <w:t>5.3</w:t>
        </w:r>
        <w:r w:rsidR="003E0327">
          <w:rPr>
            <w:rFonts w:asciiTheme="minorHAnsi" w:eastAsiaTheme="minorEastAsia" w:hAnsiTheme="minorHAnsi" w:cstheme="minorBidi"/>
            <w:bCs w:val="0"/>
            <w:smallCaps w:val="0"/>
            <w:kern w:val="2"/>
            <w:sz w:val="22"/>
            <w:szCs w:val="22"/>
            <w:lang w:val="es-CL" w:eastAsia="es-CL"/>
            <w14:ligatures w14:val="standardContextual"/>
          </w:rPr>
          <w:tab/>
        </w:r>
        <w:r w:rsidR="003E0327" w:rsidRPr="008812B9">
          <w:rPr>
            <w:rStyle w:val="Hipervnculo"/>
          </w:rPr>
          <w:t>Validación del modelo.</w:t>
        </w:r>
        <w:r w:rsidR="003E0327">
          <w:rPr>
            <w:webHidden/>
          </w:rPr>
          <w:tab/>
        </w:r>
        <w:r w:rsidR="003E0327">
          <w:rPr>
            <w:webHidden/>
          </w:rPr>
          <w:fldChar w:fldCharType="begin"/>
        </w:r>
        <w:r w:rsidR="003E0327">
          <w:rPr>
            <w:webHidden/>
          </w:rPr>
          <w:instrText xml:space="preserve"> PAGEREF _Toc143106243 \h </w:instrText>
        </w:r>
        <w:r w:rsidR="003E0327">
          <w:rPr>
            <w:webHidden/>
          </w:rPr>
        </w:r>
        <w:r w:rsidR="003E0327">
          <w:rPr>
            <w:webHidden/>
          </w:rPr>
          <w:fldChar w:fldCharType="separate"/>
        </w:r>
        <w:r w:rsidR="000701C3">
          <w:rPr>
            <w:webHidden/>
          </w:rPr>
          <w:t>59</w:t>
        </w:r>
        <w:r w:rsidR="003E0327">
          <w:rPr>
            <w:webHidden/>
          </w:rPr>
          <w:fldChar w:fldCharType="end"/>
        </w:r>
      </w:hyperlink>
    </w:p>
    <w:p w14:paraId="27234EAC" w14:textId="6B692A41" w:rsidR="003E0327" w:rsidRDefault="00000000">
      <w:pPr>
        <w:pStyle w:val="TDC1"/>
        <w:rPr>
          <w:rFonts w:asciiTheme="minorHAnsi" w:eastAsiaTheme="minorEastAsia" w:hAnsiTheme="minorHAnsi" w:cstheme="minorBidi"/>
          <w:b w:val="0"/>
          <w:bCs w:val="0"/>
          <w:caps w:val="0"/>
          <w:noProof/>
          <w:kern w:val="2"/>
          <w:sz w:val="22"/>
          <w:szCs w:val="22"/>
          <w:lang w:val="es-CL" w:eastAsia="es-CL"/>
          <w14:ligatures w14:val="standardContextual"/>
        </w:rPr>
      </w:pPr>
      <w:hyperlink w:anchor="_Toc143106244" w:history="1">
        <w:r w:rsidR="003E0327" w:rsidRPr="008812B9">
          <w:rPr>
            <w:rStyle w:val="Hipervnculo"/>
            <w:noProof/>
          </w:rPr>
          <w:t>6</w:t>
        </w:r>
        <w:r w:rsidR="003E0327">
          <w:rPr>
            <w:rFonts w:asciiTheme="minorHAnsi" w:eastAsiaTheme="minorEastAsia" w:hAnsiTheme="minorHAnsi" w:cstheme="minorBidi"/>
            <w:b w:val="0"/>
            <w:bCs w:val="0"/>
            <w:caps w:val="0"/>
            <w:noProof/>
            <w:kern w:val="2"/>
            <w:sz w:val="22"/>
            <w:szCs w:val="22"/>
            <w:lang w:val="es-CL" w:eastAsia="es-CL"/>
            <w14:ligatures w14:val="standardContextual"/>
          </w:rPr>
          <w:tab/>
        </w:r>
        <w:r w:rsidR="003E0327" w:rsidRPr="008812B9">
          <w:rPr>
            <w:rStyle w:val="Hipervnculo"/>
            <w:noProof/>
          </w:rPr>
          <w:t>CAPÍTULO VI</w:t>
        </w:r>
        <w:r w:rsidR="003E0327">
          <w:rPr>
            <w:noProof/>
            <w:webHidden/>
          </w:rPr>
          <w:tab/>
        </w:r>
        <w:r w:rsidR="003E0327">
          <w:rPr>
            <w:noProof/>
            <w:webHidden/>
          </w:rPr>
          <w:fldChar w:fldCharType="begin"/>
        </w:r>
        <w:r w:rsidR="003E0327">
          <w:rPr>
            <w:noProof/>
            <w:webHidden/>
          </w:rPr>
          <w:instrText xml:space="preserve"> PAGEREF _Toc143106244 \h </w:instrText>
        </w:r>
        <w:r w:rsidR="003E0327">
          <w:rPr>
            <w:noProof/>
            <w:webHidden/>
          </w:rPr>
        </w:r>
        <w:r w:rsidR="003E0327">
          <w:rPr>
            <w:noProof/>
            <w:webHidden/>
          </w:rPr>
          <w:fldChar w:fldCharType="separate"/>
        </w:r>
        <w:r w:rsidR="000701C3">
          <w:rPr>
            <w:noProof/>
            <w:webHidden/>
          </w:rPr>
          <w:t>61</w:t>
        </w:r>
        <w:r w:rsidR="003E0327">
          <w:rPr>
            <w:noProof/>
            <w:webHidden/>
          </w:rPr>
          <w:fldChar w:fldCharType="end"/>
        </w:r>
      </w:hyperlink>
    </w:p>
    <w:p w14:paraId="108DE34B" w14:textId="1D95DA33" w:rsidR="003E0327" w:rsidRDefault="00000000">
      <w:pPr>
        <w:pStyle w:val="TDC1"/>
        <w:rPr>
          <w:rFonts w:asciiTheme="minorHAnsi" w:eastAsiaTheme="minorEastAsia" w:hAnsiTheme="minorHAnsi" w:cstheme="minorBidi"/>
          <w:b w:val="0"/>
          <w:bCs w:val="0"/>
          <w:caps w:val="0"/>
          <w:noProof/>
          <w:kern w:val="2"/>
          <w:sz w:val="22"/>
          <w:szCs w:val="22"/>
          <w:lang w:val="es-CL" w:eastAsia="es-CL"/>
          <w14:ligatures w14:val="standardContextual"/>
        </w:rPr>
      </w:pPr>
      <w:hyperlink w:anchor="_Toc143106245" w:history="1">
        <w:r w:rsidR="003E0327" w:rsidRPr="008812B9">
          <w:rPr>
            <w:rStyle w:val="Hipervnculo"/>
            <w:noProof/>
          </w:rPr>
          <w:t>SIMULACIONES DE DISPONIBILIDAD Y ESCENARIOS DE RIESGOS</w:t>
        </w:r>
        <w:r w:rsidR="003E0327">
          <w:rPr>
            <w:noProof/>
            <w:webHidden/>
          </w:rPr>
          <w:tab/>
        </w:r>
        <w:r w:rsidR="003E0327">
          <w:rPr>
            <w:noProof/>
            <w:webHidden/>
          </w:rPr>
          <w:fldChar w:fldCharType="begin"/>
        </w:r>
        <w:r w:rsidR="003E0327">
          <w:rPr>
            <w:noProof/>
            <w:webHidden/>
          </w:rPr>
          <w:instrText xml:space="preserve"> PAGEREF _Toc143106245 \h </w:instrText>
        </w:r>
        <w:r w:rsidR="003E0327">
          <w:rPr>
            <w:noProof/>
            <w:webHidden/>
          </w:rPr>
        </w:r>
        <w:r w:rsidR="003E0327">
          <w:rPr>
            <w:noProof/>
            <w:webHidden/>
          </w:rPr>
          <w:fldChar w:fldCharType="separate"/>
        </w:r>
        <w:r w:rsidR="000701C3">
          <w:rPr>
            <w:noProof/>
            <w:webHidden/>
          </w:rPr>
          <w:t>61</w:t>
        </w:r>
        <w:r w:rsidR="003E0327">
          <w:rPr>
            <w:noProof/>
            <w:webHidden/>
          </w:rPr>
          <w:fldChar w:fldCharType="end"/>
        </w:r>
      </w:hyperlink>
    </w:p>
    <w:p w14:paraId="2E5580AD" w14:textId="7DFD81C6" w:rsidR="003E0327" w:rsidRDefault="00000000">
      <w:pPr>
        <w:pStyle w:val="TDC2"/>
        <w:rPr>
          <w:rFonts w:asciiTheme="minorHAnsi" w:eastAsiaTheme="minorEastAsia" w:hAnsiTheme="minorHAnsi" w:cstheme="minorBidi"/>
          <w:bCs w:val="0"/>
          <w:smallCaps w:val="0"/>
          <w:kern w:val="2"/>
          <w:sz w:val="22"/>
          <w:szCs w:val="22"/>
          <w:lang w:val="es-CL" w:eastAsia="es-CL"/>
          <w14:ligatures w14:val="standardContextual"/>
        </w:rPr>
      </w:pPr>
      <w:hyperlink w:anchor="_Toc143106246" w:history="1">
        <w:r w:rsidR="003E0327" w:rsidRPr="008812B9">
          <w:rPr>
            <w:rStyle w:val="Hipervnculo"/>
            <w:lang w:val="es-CL"/>
          </w:rPr>
          <w:t>6.1</w:t>
        </w:r>
        <w:r w:rsidR="003E0327">
          <w:rPr>
            <w:rFonts w:asciiTheme="minorHAnsi" w:eastAsiaTheme="minorEastAsia" w:hAnsiTheme="minorHAnsi" w:cstheme="minorBidi"/>
            <w:bCs w:val="0"/>
            <w:smallCaps w:val="0"/>
            <w:kern w:val="2"/>
            <w:sz w:val="22"/>
            <w:szCs w:val="22"/>
            <w:lang w:val="es-CL" w:eastAsia="es-CL"/>
            <w14:ligatures w14:val="standardContextual"/>
          </w:rPr>
          <w:tab/>
        </w:r>
        <w:r w:rsidR="003E0327" w:rsidRPr="008812B9">
          <w:rPr>
            <w:rStyle w:val="Hipervnculo"/>
            <w:lang w:val="es-CL"/>
          </w:rPr>
          <w:t>Simulaciones de disponibilidad.</w:t>
        </w:r>
        <w:r w:rsidR="003E0327">
          <w:rPr>
            <w:webHidden/>
          </w:rPr>
          <w:tab/>
        </w:r>
        <w:r w:rsidR="003E0327">
          <w:rPr>
            <w:webHidden/>
          </w:rPr>
          <w:fldChar w:fldCharType="begin"/>
        </w:r>
        <w:r w:rsidR="003E0327">
          <w:rPr>
            <w:webHidden/>
          </w:rPr>
          <w:instrText xml:space="preserve"> PAGEREF _Toc143106246 \h </w:instrText>
        </w:r>
        <w:r w:rsidR="003E0327">
          <w:rPr>
            <w:webHidden/>
          </w:rPr>
        </w:r>
        <w:r w:rsidR="003E0327">
          <w:rPr>
            <w:webHidden/>
          </w:rPr>
          <w:fldChar w:fldCharType="separate"/>
        </w:r>
        <w:r w:rsidR="000701C3">
          <w:rPr>
            <w:webHidden/>
          </w:rPr>
          <w:t>61</w:t>
        </w:r>
        <w:r w:rsidR="003E0327">
          <w:rPr>
            <w:webHidden/>
          </w:rPr>
          <w:fldChar w:fldCharType="end"/>
        </w:r>
      </w:hyperlink>
    </w:p>
    <w:p w14:paraId="21362AD1" w14:textId="23DFFDD3" w:rsidR="003E0327" w:rsidRDefault="00000000">
      <w:pPr>
        <w:pStyle w:val="TDC2"/>
        <w:rPr>
          <w:rFonts w:asciiTheme="minorHAnsi" w:eastAsiaTheme="minorEastAsia" w:hAnsiTheme="minorHAnsi" w:cstheme="minorBidi"/>
          <w:bCs w:val="0"/>
          <w:smallCaps w:val="0"/>
          <w:kern w:val="2"/>
          <w:sz w:val="22"/>
          <w:szCs w:val="22"/>
          <w:lang w:val="es-CL" w:eastAsia="es-CL"/>
          <w14:ligatures w14:val="standardContextual"/>
        </w:rPr>
      </w:pPr>
      <w:hyperlink w:anchor="_Toc143106247" w:history="1">
        <w:r w:rsidR="003E0327" w:rsidRPr="008812B9">
          <w:rPr>
            <w:rStyle w:val="Hipervnculo"/>
            <w:lang w:val="es-CL"/>
          </w:rPr>
          <w:t>6.2</w:t>
        </w:r>
        <w:r w:rsidR="003E0327">
          <w:rPr>
            <w:rFonts w:asciiTheme="minorHAnsi" w:eastAsiaTheme="minorEastAsia" w:hAnsiTheme="minorHAnsi" w:cstheme="minorBidi"/>
            <w:bCs w:val="0"/>
            <w:smallCaps w:val="0"/>
            <w:kern w:val="2"/>
            <w:sz w:val="22"/>
            <w:szCs w:val="22"/>
            <w:lang w:val="es-CL" w:eastAsia="es-CL"/>
            <w14:ligatures w14:val="standardContextual"/>
          </w:rPr>
          <w:tab/>
        </w:r>
        <w:r w:rsidR="003E0327" w:rsidRPr="008812B9">
          <w:rPr>
            <w:rStyle w:val="Hipervnculo"/>
            <w:lang w:val="es-CL"/>
          </w:rPr>
          <w:t>Escenarios de riesgos.</w:t>
        </w:r>
        <w:r w:rsidR="003E0327">
          <w:rPr>
            <w:webHidden/>
          </w:rPr>
          <w:tab/>
        </w:r>
        <w:r w:rsidR="003E0327">
          <w:rPr>
            <w:webHidden/>
          </w:rPr>
          <w:fldChar w:fldCharType="begin"/>
        </w:r>
        <w:r w:rsidR="003E0327">
          <w:rPr>
            <w:webHidden/>
          </w:rPr>
          <w:instrText xml:space="preserve"> PAGEREF _Toc143106247 \h </w:instrText>
        </w:r>
        <w:r w:rsidR="003E0327">
          <w:rPr>
            <w:webHidden/>
          </w:rPr>
        </w:r>
        <w:r w:rsidR="003E0327">
          <w:rPr>
            <w:webHidden/>
          </w:rPr>
          <w:fldChar w:fldCharType="separate"/>
        </w:r>
        <w:r w:rsidR="000701C3">
          <w:rPr>
            <w:webHidden/>
          </w:rPr>
          <w:t>66</w:t>
        </w:r>
        <w:r w:rsidR="003E0327">
          <w:rPr>
            <w:webHidden/>
          </w:rPr>
          <w:fldChar w:fldCharType="end"/>
        </w:r>
      </w:hyperlink>
    </w:p>
    <w:p w14:paraId="36154FB8" w14:textId="5E062FBB" w:rsidR="003E0327" w:rsidRDefault="00000000">
      <w:pPr>
        <w:pStyle w:val="TDC1"/>
        <w:rPr>
          <w:rFonts w:asciiTheme="minorHAnsi" w:eastAsiaTheme="minorEastAsia" w:hAnsiTheme="minorHAnsi" w:cstheme="minorBidi"/>
          <w:b w:val="0"/>
          <w:bCs w:val="0"/>
          <w:caps w:val="0"/>
          <w:noProof/>
          <w:kern w:val="2"/>
          <w:sz w:val="22"/>
          <w:szCs w:val="22"/>
          <w:lang w:val="es-CL" w:eastAsia="es-CL"/>
          <w14:ligatures w14:val="standardContextual"/>
        </w:rPr>
      </w:pPr>
      <w:hyperlink w:anchor="_Toc143106248" w:history="1">
        <w:r w:rsidR="003E0327" w:rsidRPr="008812B9">
          <w:rPr>
            <w:rStyle w:val="Hipervnculo"/>
            <w:noProof/>
          </w:rPr>
          <w:t>7</w:t>
        </w:r>
        <w:r w:rsidR="003E0327">
          <w:rPr>
            <w:rFonts w:asciiTheme="minorHAnsi" w:eastAsiaTheme="minorEastAsia" w:hAnsiTheme="minorHAnsi" w:cstheme="minorBidi"/>
            <w:b w:val="0"/>
            <w:bCs w:val="0"/>
            <w:caps w:val="0"/>
            <w:noProof/>
            <w:kern w:val="2"/>
            <w:sz w:val="22"/>
            <w:szCs w:val="22"/>
            <w:lang w:val="es-CL" w:eastAsia="es-CL"/>
            <w14:ligatures w14:val="standardContextual"/>
          </w:rPr>
          <w:tab/>
        </w:r>
        <w:r w:rsidR="003E0327" w:rsidRPr="008812B9">
          <w:rPr>
            <w:rStyle w:val="Hipervnculo"/>
            <w:noProof/>
          </w:rPr>
          <w:t>CAPÍTULO VII</w:t>
        </w:r>
        <w:r w:rsidR="003E0327">
          <w:rPr>
            <w:noProof/>
            <w:webHidden/>
          </w:rPr>
          <w:tab/>
        </w:r>
        <w:r w:rsidR="003E0327">
          <w:rPr>
            <w:noProof/>
            <w:webHidden/>
          </w:rPr>
          <w:fldChar w:fldCharType="begin"/>
        </w:r>
        <w:r w:rsidR="003E0327">
          <w:rPr>
            <w:noProof/>
            <w:webHidden/>
          </w:rPr>
          <w:instrText xml:space="preserve"> PAGEREF _Toc143106248 \h </w:instrText>
        </w:r>
        <w:r w:rsidR="003E0327">
          <w:rPr>
            <w:noProof/>
            <w:webHidden/>
          </w:rPr>
        </w:r>
        <w:r w:rsidR="003E0327">
          <w:rPr>
            <w:noProof/>
            <w:webHidden/>
          </w:rPr>
          <w:fldChar w:fldCharType="separate"/>
        </w:r>
        <w:r w:rsidR="000701C3">
          <w:rPr>
            <w:noProof/>
            <w:webHidden/>
          </w:rPr>
          <w:t>70</w:t>
        </w:r>
        <w:r w:rsidR="003E0327">
          <w:rPr>
            <w:noProof/>
            <w:webHidden/>
          </w:rPr>
          <w:fldChar w:fldCharType="end"/>
        </w:r>
      </w:hyperlink>
    </w:p>
    <w:p w14:paraId="6AA01DBB" w14:textId="034E9232" w:rsidR="003E0327" w:rsidRDefault="00000000">
      <w:pPr>
        <w:pStyle w:val="TDC1"/>
        <w:rPr>
          <w:rFonts w:asciiTheme="minorHAnsi" w:eastAsiaTheme="minorEastAsia" w:hAnsiTheme="minorHAnsi" w:cstheme="minorBidi"/>
          <w:b w:val="0"/>
          <w:bCs w:val="0"/>
          <w:caps w:val="0"/>
          <w:noProof/>
          <w:kern w:val="2"/>
          <w:sz w:val="22"/>
          <w:szCs w:val="22"/>
          <w:lang w:val="es-CL" w:eastAsia="es-CL"/>
          <w14:ligatures w14:val="standardContextual"/>
        </w:rPr>
      </w:pPr>
      <w:hyperlink w:anchor="_Toc143106249" w:history="1">
        <w:r w:rsidR="003E0327" w:rsidRPr="008812B9">
          <w:rPr>
            <w:rStyle w:val="Hipervnculo"/>
            <w:noProof/>
          </w:rPr>
          <w:t>ANÁLISIS DE RESULTADOS</w:t>
        </w:r>
        <w:r w:rsidR="003E0327">
          <w:rPr>
            <w:noProof/>
            <w:webHidden/>
          </w:rPr>
          <w:tab/>
        </w:r>
        <w:r w:rsidR="003E0327">
          <w:rPr>
            <w:noProof/>
            <w:webHidden/>
          </w:rPr>
          <w:fldChar w:fldCharType="begin"/>
        </w:r>
        <w:r w:rsidR="003E0327">
          <w:rPr>
            <w:noProof/>
            <w:webHidden/>
          </w:rPr>
          <w:instrText xml:space="preserve"> PAGEREF _Toc143106249 \h </w:instrText>
        </w:r>
        <w:r w:rsidR="003E0327">
          <w:rPr>
            <w:noProof/>
            <w:webHidden/>
          </w:rPr>
        </w:r>
        <w:r w:rsidR="003E0327">
          <w:rPr>
            <w:noProof/>
            <w:webHidden/>
          </w:rPr>
          <w:fldChar w:fldCharType="separate"/>
        </w:r>
        <w:r w:rsidR="000701C3">
          <w:rPr>
            <w:noProof/>
            <w:webHidden/>
          </w:rPr>
          <w:t>70</w:t>
        </w:r>
        <w:r w:rsidR="003E0327">
          <w:rPr>
            <w:noProof/>
            <w:webHidden/>
          </w:rPr>
          <w:fldChar w:fldCharType="end"/>
        </w:r>
      </w:hyperlink>
    </w:p>
    <w:p w14:paraId="1BA1919C" w14:textId="77110D36" w:rsidR="003E0327" w:rsidRDefault="00000000">
      <w:pPr>
        <w:pStyle w:val="TDC2"/>
        <w:rPr>
          <w:rFonts w:asciiTheme="minorHAnsi" w:eastAsiaTheme="minorEastAsia" w:hAnsiTheme="minorHAnsi" w:cstheme="minorBidi"/>
          <w:bCs w:val="0"/>
          <w:smallCaps w:val="0"/>
          <w:kern w:val="2"/>
          <w:sz w:val="22"/>
          <w:szCs w:val="22"/>
          <w:lang w:val="es-CL" w:eastAsia="es-CL"/>
          <w14:ligatures w14:val="standardContextual"/>
        </w:rPr>
      </w:pPr>
      <w:hyperlink w:anchor="_Toc143106250" w:history="1">
        <w:r w:rsidR="003E0327" w:rsidRPr="008812B9">
          <w:rPr>
            <w:rStyle w:val="Hipervnculo"/>
            <w:lang w:val="es-CL"/>
          </w:rPr>
          <w:t>7.1</w:t>
        </w:r>
        <w:r w:rsidR="003E0327">
          <w:rPr>
            <w:rFonts w:asciiTheme="minorHAnsi" w:eastAsiaTheme="minorEastAsia" w:hAnsiTheme="minorHAnsi" w:cstheme="minorBidi"/>
            <w:bCs w:val="0"/>
            <w:smallCaps w:val="0"/>
            <w:kern w:val="2"/>
            <w:sz w:val="22"/>
            <w:szCs w:val="22"/>
            <w:lang w:val="es-CL" w:eastAsia="es-CL"/>
            <w14:ligatures w14:val="standardContextual"/>
          </w:rPr>
          <w:tab/>
        </w:r>
        <w:r w:rsidR="003E0327" w:rsidRPr="008812B9">
          <w:rPr>
            <w:rStyle w:val="Hipervnculo"/>
            <w:lang w:val="es-CL"/>
          </w:rPr>
          <w:t>Fragata “Almirante Blanco Encalada”.</w:t>
        </w:r>
        <w:r w:rsidR="003E0327">
          <w:rPr>
            <w:webHidden/>
          </w:rPr>
          <w:tab/>
        </w:r>
        <w:r w:rsidR="003E0327">
          <w:rPr>
            <w:webHidden/>
          </w:rPr>
          <w:fldChar w:fldCharType="begin"/>
        </w:r>
        <w:r w:rsidR="003E0327">
          <w:rPr>
            <w:webHidden/>
          </w:rPr>
          <w:instrText xml:space="preserve"> PAGEREF _Toc143106250 \h </w:instrText>
        </w:r>
        <w:r w:rsidR="003E0327">
          <w:rPr>
            <w:webHidden/>
          </w:rPr>
        </w:r>
        <w:r w:rsidR="003E0327">
          <w:rPr>
            <w:webHidden/>
          </w:rPr>
          <w:fldChar w:fldCharType="separate"/>
        </w:r>
        <w:r w:rsidR="000701C3">
          <w:rPr>
            <w:webHidden/>
          </w:rPr>
          <w:t>70</w:t>
        </w:r>
        <w:r w:rsidR="003E0327">
          <w:rPr>
            <w:webHidden/>
          </w:rPr>
          <w:fldChar w:fldCharType="end"/>
        </w:r>
      </w:hyperlink>
    </w:p>
    <w:p w14:paraId="205BDF1F" w14:textId="5553870A" w:rsidR="003E0327" w:rsidRDefault="00000000">
      <w:pPr>
        <w:pStyle w:val="TDC2"/>
        <w:rPr>
          <w:rFonts w:asciiTheme="minorHAnsi" w:eastAsiaTheme="minorEastAsia" w:hAnsiTheme="minorHAnsi" w:cstheme="minorBidi"/>
          <w:bCs w:val="0"/>
          <w:smallCaps w:val="0"/>
          <w:kern w:val="2"/>
          <w:sz w:val="22"/>
          <w:szCs w:val="22"/>
          <w:lang w:val="es-CL" w:eastAsia="es-CL"/>
          <w14:ligatures w14:val="standardContextual"/>
        </w:rPr>
      </w:pPr>
      <w:hyperlink w:anchor="_Toc143106251" w:history="1">
        <w:r w:rsidR="003E0327" w:rsidRPr="008812B9">
          <w:rPr>
            <w:rStyle w:val="Hipervnculo"/>
            <w:lang w:val="es-CL"/>
          </w:rPr>
          <w:t>7.2</w:t>
        </w:r>
        <w:r w:rsidR="003E0327">
          <w:rPr>
            <w:rFonts w:asciiTheme="minorHAnsi" w:eastAsiaTheme="minorEastAsia" w:hAnsiTheme="minorHAnsi" w:cstheme="minorBidi"/>
            <w:bCs w:val="0"/>
            <w:smallCaps w:val="0"/>
            <w:kern w:val="2"/>
            <w:sz w:val="22"/>
            <w:szCs w:val="22"/>
            <w:lang w:val="es-CL" w:eastAsia="es-CL"/>
            <w14:ligatures w14:val="standardContextual"/>
          </w:rPr>
          <w:tab/>
        </w:r>
        <w:r w:rsidR="003E0327" w:rsidRPr="008812B9">
          <w:rPr>
            <w:rStyle w:val="Hipervnculo"/>
            <w:lang w:val="es-CL"/>
          </w:rPr>
          <w:t>Fragata “Almirante Riveros”.</w:t>
        </w:r>
        <w:r w:rsidR="003E0327">
          <w:rPr>
            <w:webHidden/>
          </w:rPr>
          <w:tab/>
        </w:r>
        <w:r w:rsidR="003E0327">
          <w:rPr>
            <w:webHidden/>
          </w:rPr>
          <w:fldChar w:fldCharType="begin"/>
        </w:r>
        <w:r w:rsidR="003E0327">
          <w:rPr>
            <w:webHidden/>
          </w:rPr>
          <w:instrText xml:space="preserve"> PAGEREF _Toc143106251 \h </w:instrText>
        </w:r>
        <w:r w:rsidR="003E0327">
          <w:rPr>
            <w:webHidden/>
          </w:rPr>
        </w:r>
        <w:r w:rsidR="003E0327">
          <w:rPr>
            <w:webHidden/>
          </w:rPr>
          <w:fldChar w:fldCharType="separate"/>
        </w:r>
        <w:r w:rsidR="000701C3">
          <w:rPr>
            <w:webHidden/>
          </w:rPr>
          <w:t>73</w:t>
        </w:r>
        <w:r w:rsidR="003E0327">
          <w:rPr>
            <w:webHidden/>
          </w:rPr>
          <w:fldChar w:fldCharType="end"/>
        </w:r>
      </w:hyperlink>
    </w:p>
    <w:p w14:paraId="7F8B6CBE" w14:textId="75F8C307" w:rsidR="003E0327" w:rsidRDefault="00000000">
      <w:pPr>
        <w:pStyle w:val="TDC1"/>
        <w:rPr>
          <w:rFonts w:asciiTheme="minorHAnsi" w:eastAsiaTheme="minorEastAsia" w:hAnsiTheme="minorHAnsi" w:cstheme="minorBidi"/>
          <w:b w:val="0"/>
          <w:bCs w:val="0"/>
          <w:caps w:val="0"/>
          <w:noProof/>
          <w:kern w:val="2"/>
          <w:sz w:val="22"/>
          <w:szCs w:val="22"/>
          <w:lang w:val="es-CL" w:eastAsia="es-CL"/>
          <w14:ligatures w14:val="standardContextual"/>
        </w:rPr>
      </w:pPr>
      <w:hyperlink w:anchor="_Toc143106252" w:history="1">
        <w:r w:rsidR="003E0327" w:rsidRPr="008812B9">
          <w:rPr>
            <w:rStyle w:val="Hipervnculo"/>
            <w:noProof/>
          </w:rPr>
          <w:t>8</w:t>
        </w:r>
        <w:r w:rsidR="003E0327">
          <w:rPr>
            <w:rFonts w:asciiTheme="minorHAnsi" w:eastAsiaTheme="minorEastAsia" w:hAnsiTheme="minorHAnsi" w:cstheme="minorBidi"/>
            <w:b w:val="0"/>
            <w:bCs w:val="0"/>
            <w:caps w:val="0"/>
            <w:noProof/>
            <w:kern w:val="2"/>
            <w:sz w:val="22"/>
            <w:szCs w:val="22"/>
            <w:lang w:val="es-CL" w:eastAsia="es-CL"/>
            <w14:ligatures w14:val="standardContextual"/>
          </w:rPr>
          <w:tab/>
        </w:r>
        <w:r w:rsidR="003E0327" w:rsidRPr="008812B9">
          <w:rPr>
            <w:rStyle w:val="Hipervnculo"/>
            <w:noProof/>
          </w:rPr>
          <w:t>CAPÍTULO VIII</w:t>
        </w:r>
        <w:r w:rsidR="003E0327">
          <w:rPr>
            <w:noProof/>
            <w:webHidden/>
          </w:rPr>
          <w:tab/>
        </w:r>
        <w:r w:rsidR="003E0327">
          <w:rPr>
            <w:noProof/>
            <w:webHidden/>
          </w:rPr>
          <w:fldChar w:fldCharType="begin"/>
        </w:r>
        <w:r w:rsidR="003E0327">
          <w:rPr>
            <w:noProof/>
            <w:webHidden/>
          </w:rPr>
          <w:instrText xml:space="preserve"> PAGEREF _Toc143106252 \h </w:instrText>
        </w:r>
        <w:r w:rsidR="003E0327">
          <w:rPr>
            <w:noProof/>
            <w:webHidden/>
          </w:rPr>
        </w:r>
        <w:r w:rsidR="003E0327">
          <w:rPr>
            <w:noProof/>
            <w:webHidden/>
          </w:rPr>
          <w:fldChar w:fldCharType="separate"/>
        </w:r>
        <w:r w:rsidR="000701C3">
          <w:rPr>
            <w:noProof/>
            <w:webHidden/>
          </w:rPr>
          <w:t>77</w:t>
        </w:r>
        <w:r w:rsidR="003E0327">
          <w:rPr>
            <w:noProof/>
            <w:webHidden/>
          </w:rPr>
          <w:fldChar w:fldCharType="end"/>
        </w:r>
      </w:hyperlink>
    </w:p>
    <w:p w14:paraId="22D7B5FA" w14:textId="47F56EE3" w:rsidR="003E0327" w:rsidRDefault="00000000">
      <w:pPr>
        <w:pStyle w:val="TDC1"/>
        <w:rPr>
          <w:rFonts w:asciiTheme="minorHAnsi" w:eastAsiaTheme="minorEastAsia" w:hAnsiTheme="minorHAnsi" w:cstheme="minorBidi"/>
          <w:b w:val="0"/>
          <w:bCs w:val="0"/>
          <w:caps w:val="0"/>
          <w:noProof/>
          <w:kern w:val="2"/>
          <w:sz w:val="22"/>
          <w:szCs w:val="22"/>
          <w:lang w:val="es-CL" w:eastAsia="es-CL"/>
          <w14:ligatures w14:val="standardContextual"/>
        </w:rPr>
      </w:pPr>
      <w:hyperlink w:anchor="_Toc143106253" w:history="1">
        <w:r w:rsidR="003E0327" w:rsidRPr="008812B9">
          <w:rPr>
            <w:rStyle w:val="Hipervnculo"/>
            <w:noProof/>
          </w:rPr>
          <w:t>CONCLUSIONES Y RECOMENDACIONES</w:t>
        </w:r>
        <w:r w:rsidR="003E0327">
          <w:rPr>
            <w:noProof/>
            <w:webHidden/>
          </w:rPr>
          <w:tab/>
        </w:r>
        <w:r w:rsidR="003E0327">
          <w:rPr>
            <w:noProof/>
            <w:webHidden/>
          </w:rPr>
          <w:fldChar w:fldCharType="begin"/>
        </w:r>
        <w:r w:rsidR="003E0327">
          <w:rPr>
            <w:noProof/>
            <w:webHidden/>
          </w:rPr>
          <w:instrText xml:space="preserve"> PAGEREF _Toc143106253 \h </w:instrText>
        </w:r>
        <w:r w:rsidR="003E0327">
          <w:rPr>
            <w:noProof/>
            <w:webHidden/>
          </w:rPr>
        </w:r>
        <w:r w:rsidR="003E0327">
          <w:rPr>
            <w:noProof/>
            <w:webHidden/>
          </w:rPr>
          <w:fldChar w:fldCharType="separate"/>
        </w:r>
        <w:r w:rsidR="000701C3">
          <w:rPr>
            <w:noProof/>
            <w:webHidden/>
          </w:rPr>
          <w:t>77</w:t>
        </w:r>
        <w:r w:rsidR="003E0327">
          <w:rPr>
            <w:noProof/>
            <w:webHidden/>
          </w:rPr>
          <w:fldChar w:fldCharType="end"/>
        </w:r>
      </w:hyperlink>
    </w:p>
    <w:p w14:paraId="486D0286" w14:textId="31D77EB6" w:rsidR="003E0327" w:rsidRDefault="00000000">
      <w:pPr>
        <w:pStyle w:val="TDC2"/>
        <w:rPr>
          <w:rFonts w:asciiTheme="minorHAnsi" w:eastAsiaTheme="minorEastAsia" w:hAnsiTheme="minorHAnsi" w:cstheme="minorBidi"/>
          <w:bCs w:val="0"/>
          <w:smallCaps w:val="0"/>
          <w:kern w:val="2"/>
          <w:sz w:val="22"/>
          <w:szCs w:val="22"/>
          <w:lang w:val="es-CL" w:eastAsia="es-CL"/>
          <w14:ligatures w14:val="standardContextual"/>
        </w:rPr>
      </w:pPr>
      <w:hyperlink w:anchor="_Toc143106254" w:history="1">
        <w:r w:rsidR="003E0327" w:rsidRPr="008812B9">
          <w:rPr>
            <w:rStyle w:val="Hipervnculo"/>
            <w:lang w:val="es-CL"/>
          </w:rPr>
          <w:t>8.1</w:t>
        </w:r>
        <w:r w:rsidR="003E0327">
          <w:rPr>
            <w:rFonts w:asciiTheme="minorHAnsi" w:eastAsiaTheme="minorEastAsia" w:hAnsiTheme="minorHAnsi" w:cstheme="minorBidi"/>
            <w:bCs w:val="0"/>
            <w:smallCaps w:val="0"/>
            <w:kern w:val="2"/>
            <w:sz w:val="22"/>
            <w:szCs w:val="22"/>
            <w:lang w:val="es-CL" w:eastAsia="es-CL"/>
            <w14:ligatures w14:val="standardContextual"/>
          </w:rPr>
          <w:tab/>
        </w:r>
        <w:r w:rsidR="003E0327" w:rsidRPr="008812B9">
          <w:rPr>
            <w:rStyle w:val="Hipervnculo"/>
            <w:lang w:val="es-CL"/>
          </w:rPr>
          <w:t>Conclusiones.</w:t>
        </w:r>
        <w:r w:rsidR="003E0327">
          <w:rPr>
            <w:webHidden/>
          </w:rPr>
          <w:tab/>
        </w:r>
        <w:r w:rsidR="003E0327">
          <w:rPr>
            <w:webHidden/>
          </w:rPr>
          <w:fldChar w:fldCharType="begin"/>
        </w:r>
        <w:r w:rsidR="003E0327">
          <w:rPr>
            <w:webHidden/>
          </w:rPr>
          <w:instrText xml:space="preserve"> PAGEREF _Toc143106254 \h </w:instrText>
        </w:r>
        <w:r w:rsidR="003E0327">
          <w:rPr>
            <w:webHidden/>
          </w:rPr>
        </w:r>
        <w:r w:rsidR="003E0327">
          <w:rPr>
            <w:webHidden/>
          </w:rPr>
          <w:fldChar w:fldCharType="separate"/>
        </w:r>
        <w:r w:rsidR="000701C3">
          <w:rPr>
            <w:webHidden/>
          </w:rPr>
          <w:t>77</w:t>
        </w:r>
        <w:r w:rsidR="003E0327">
          <w:rPr>
            <w:webHidden/>
          </w:rPr>
          <w:fldChar w:fldCharType="end"/>
        </w:r>
      </w:hyperlink>
    </w:p>
    <w:p w14:paraId="1906AC31" w14:textId="26BF7A66" w:rsidR="003E0327" w:rsidRDefault="00000000">
      <w:pPr>
        <w:pStyle w:val="TDC2"/>
        <w:rPr>
          <w:rFonts w:asciiTheme="minorHAnsi" w:eastAsiaTheme="minorEastAsia" w:hAnsiTheme="minorHAnsi" w:cstheme="minorBidi"/>
          <w:bCs w:val="0"/>
          <w:smallCaps w:val="0"/>
          <w:kern w:val="2"/>
          <w:sz w:val="22"/>
          <w:szCs w:val="22"/>
          <w:lang w:val="es-CL" w:eastAsia="es-CL"/>
          <w14:ligatures w14:val="standardContextual"/>
        </w:rPr>
      </w:pPr>
      <w:hyperlink w:anchor="_Toc143106255" w:history="1">
        <w:r w:rsidR="003E0327" w:rsidRPr="008812B9">
          <w:rPr>
            <w:rStyle w:val="Hipervnculo"/>
            <w:lang w:val="es-CL"/>
          </w:rPr>
          <w:t>8.2</w:t>
        </w:r>
        <w:r w:rsidR="003E0327">
          <w:rPr>
            <w:rFonts w:asciiTheme="minorHAnsi" w:eastAsiaTheme="minorEastAsia" w:hAnsiTheme="minorHAnsi" w:cstheme="minorBidi"/>
            <w:bCs w:val="0"/>
            <w:smallCaps w:val="0"/>
            <w:kern w:val="2"/>
            <w:sz w:val="22"/>
            <w:szCs w:val="22"/>
            <w:lang w:val="es-CL" w:eastAsia="es-CL"/>
            <w14:ligatures w14:val="standardContextual"/>
          </w:rPr>
          <w:tab/>
        </w:r>
        <w:r w:rsidR="003E0327" w:rsidRPr="008812B9">
          <w:rPr>
            <w:rStyle w:val="Hipervnculo"/>
            <w:lang w:val="es-CL"/>
          </w:rPr>
          <w:t>Recomendaciones</w:t>
        </w:r>
        <w:r w:rsidR="003E0327">
          <w:rPr>
            <w:webHidden/>
          </w:rPr>
          <w:tab/>
        </w:r>
        <w:r w:rsidR="003E0327">
          <w:rPr>
            <w:webHidden/>
          </w:rPr>
          <w:fldChar w:fldCharType="begin"/>
        </w:r>
        <w:r w:rsidR="003E0327">
          <w:rPr>
            <w:webHidden/>
          </w:rPr>
          <w:instrText xml:space="preserve"> PAGEREF _Toc143106255 \h </w:instrText>
        </w:r>
        <w:r w:rsidR="003E0327">
          <w:rPr>
            <w:webHidden/>
          </w:rPr>
        </w:r>
        <w:r w:rsidR="003E0327">
          <w:rPr>
            <w:webHidden/>
          </w:rPr>
          <w:fldChar w:fldCharType="separate"/>
        </w:r>
        <w:r w:rsidR="000701C3">
          <w:rPr>
            <w:webHidden/>
          </w:rPr>
          <w:t>80</w:t>
        </w:r>
        <w:r w:rsidR="003E0327">
          <w:rPr>
            <w:webHidden/>
          </w:rPr>
          <w:fldChar w:fldCharType="end"/>
        </w:r>
      </w:hyperlink>
    </w:p>
    <w:p w14:paraId="3008A1A7" w14:textId="6C10DE15" w:rsidR="003E0327" w:rsidRDefault="00000000">
      <w:pPr>
        <w:pStyle w:val="TDC1"/>
        <w:rPr>
          <w:rFonts w:asciiTheme="minorHAnsi" w:eastAsiaTheme="minorEastAsia" w:hAnsiTheme="minorHAnsi" w:cstheme="minorBidi"/>
          <w:b w:val="0"/>
          <w:bCs w:val="0"/>
          <w:caps w:val="0"/>
          <w:noProof/>
          <w:kern w:val="2"/>
          <w:sz w:val="22"/>
          <w:szCs w:val="22"/>
          <w:lang w:val="es-CL" w:eastAsia="es-CL"/>
          <w14:ligatures w14:val="standardContextual"/>
        </w:rPr>
      </w:pPr>
      <w:hyperlink w:anchor="_Toc143106256" w:history="1">
        <w:r w:rsidR="003E0327" w:rsidRPr="008812B9">
          <w:rPr>
            <w:rStyle w:val="Hipervnculo"/>
            <w:noProof/>
            <w:lang w:val="es-CL"/>
          </w:rPr>
          <w:t>BIBLIOGRAFÍA</w:t>
        </w:r>
        <w:r w:rsidR="003E0327">
          <w:rPr>
            <w:noProof/>
            <w:webHidden/>
          </w:rPr>
          <w:tab/>
        </w:r>
        <w:r w:rsidR="003E0327">
          <w:rPr>
            <w:noProof/>
            <w:webHidden/>
          </w:rPr>
          <w:fldChar w:fldCharType="begin"/>
        </w:r>
        <w:r w:rsidR="003E0327">
          <w:rPr>
            <w:noProof/>
            <w:webHidden/>
          </w:rPr>
          <w:instrText xml:space="preserve"> PAGEREF _Toc143106256 \h </w:instrText>
        </w:r>
        <w:r w:rsidR="003E0327">
          <w:rPr>
            <w:noProof/>
            <w:webHidden/>
          </w:rPr>
        </w:r>
        <w:r w:rsidR="003E0327">
          <w:rPr>
            <w:noProof/>
            <w:webHidden/>
          </w:rPr>
          <w:fldChar w:fldCharType="separate"/>
        </w:r>
        <w:r w:rsidR="000701C3">
          <w:rPr>
            <w:noProof/>
            <w:webHidden/>
          </w:rPr>
          <w:t>82</w:t>
        </w:r>
        <w:r w:rsidR="003E0327">
          <w:rPr>
            <w:noProof/>
            <w:webHidden/>
          </w:rPr>
          <w:fldChar w:fldCharType="end"/>
        </w:r>
      </w:hyperlink>
    </w:p>
    <w:p w14:paraId="562E52F1" w14:textId="43DAA5A4" w:rsidR="003E0327" w:rsidRDefault="00000000">
      <w:pPr>
        <w:pStyle w:val="TDC1"/>
        <w:rPr>
          <w:rFonts w:asciiTheme="minorHAnsi" w:eastAsiaTheme="minorEastAsia" w:hAnsiTheme="minorHAnsi" w:cstheme="minorBidi"/>
          <w:b w:val="0"/>
          <w:bCs w:val="0"/>
          <w:caps w:val="0"/>
          <w:noProof/>
          <w:kern w:val="2"/>
          <w:sz w:val="22"/>
          <w:szCs w:val="22"/>
          <w:lang w:val="es-CL" w:eastAsia="es-CL"/>
          <w14:ligatures w14:val="standardContextual"/>
        </w:rPr>
      </w:pPr>
      <w:hyperlink w:anchor="_Toc143106257" w:history="1">
        <w:r w:rsidR="003E0327" w:rsidRPr="008812B9">
          <w:rPr>
            <w:rStyle w:val="Hipervnculo"/>
            <w:noProof/>
          </w:rPr>
          <w:t>ANEXOS</w:t>
        </w:r>
        <w:r w:rsidR="003E0327">
          <w:rPr>
            <w:noProof/>
            <w:webHidden/>
          </w:rPr>
          <w:tab/>
        </w:r>
        <w:r w:rsidR="00DF65D2">
          <w:rPr>
            <w:noProof/>
            <w:webHidden/>
          </w:rPr>
          <w:t>a-</w:t>
        </w:r>
        <w:r w:rsidR="003E0327">
          <w:rPr>
            <w:noProof/>
            <w:webHidden/>
          </w:rPr>
          <w:fldChar w:fldCharType="begin"/>
        </w:r>
        <w:r w:rsidR="003E0327">
          <w:rPr>
            <w:noProof/>
            <w:webHidden/>
          </w:rPr>
          <w:instrText xml:space="preserve"> PAGEREF _Toc143106257 \h </w:instrText>
        </w:r>
        <w:r w:rsidR="003E0327">
          <w:rPr>
            <w:noProof/>
            <w:webHidden/>
          </w:rPr>
        </w:r>
        <w:r w:rsidR="003E0327">
          <w:rPr>
            <w:noProof/>
            <w:webHidden/>
          </w:rPr>
          <w:fldChar w:fldCharType="separate"/>
        </w:r>
        <w:r w:rsidR="000701C3">
          <w:rPr>
            <w:noProof/>
            <w:webHidden/>
          </w:rPr>
          <w:t>1</w:t>
        </w:r>
        <w:r w:rsidR="003E0327">
          <w:rPr>
            <w:noProof/>
            <w:webHidden/>
          </w:rPr>
          <w:fldChar w:fldCharType="end"/>
        </w:r>
      </w:hyperlink>
    </w:p>
    <w:p w14:paraId="4A30C822" w14:textId="547C93BD" w:rsidR="003E0327" w:rsidRDefault="00000000">
      <w:pPr>
        <w:pStyle w:val="TDC1"/>
        <w:rPr>
          <w:rFonts w:asciiTheme="minorHAnsi" w:eastAsiaTheme="minorEastAsia" w:hAnsiTheme="minorHAnsi" w:cstheme="minorBidi"/>
          <w:b w:val="0"/>
          <w:bCs w:val="0"/>
          <w:caps w:val="0"/>
          <w:noProof/>
          <w:kern w:val="2"/>
          <w:sz w:val="22"/>
          <w:szCs w:val="22"/>
          <w:lang w:val="es-CL" w:eastAsia="es-CL"/>
          <w14:ligatures w14:val="standardContextual"/>
        </w:rPr>
      </w:pPr>
      <w:hyperlink w:anchor="_Toc143106258" w:history="1">
        <w:r w:rsidR="003E0327" w:rsidRPr="008812B9">
          <w:rPr>
            <w:rStyle w:val="Hipervnculo"/>
            <w:noProof/>
          </w:rPr>
          <w:t>ANEXO “A”</w:t>
        </w:r>
        <w:r w:rsidR="003E0327">
          <w:rPr>
            <w:noProof/>
            <w:webHidden/>
          </w:rPr>
          <w:tab/>
        </w:r>
        <w:r w:rsidR="00DF65D2">
          <w:rPr>
            <w:noProof/>
            <w:webHidden/>
          </w:rPr>
          <w:t>a-</w:t>
        </w:r>
        <w:r w:rsidR="003E0327">
          <w:rPr>
            <w:noProof/>
            <w:webHidden/>
          </w:rPr>
          <w:fldChar w:fldCharType="begin"/>
        </w:r>
        <w:r w:rsidR="003E0327">
          <w:rPr>
            <w:noProof/>
            <w:webHidden/>
          </w:rPr>
          <w:instrText xml:space="preserve"> PAGEREF _Toc143106258 \h </w:instrText>
        </w:r>
        <w:r w:rsidR="003E0327">
          <w:rPr>
            <w:noProof/>
            <w:webHidden/>
          </w:rPr>
        </w:r>
        <w:r w:rsidR="003E0327">
          <w:rPr>
            <w:noProof/>
            <w:webHidden/>
          </w:rPr>
          <w:fldChar w:fldCharType="separate"/>
        </w:r>
        <w:r w:rsidR="000701C3">
          <w:rPr>
            <w:noProof/>
            <w:webHidden/>
          </w:rPr>
          <w:t>1</w:t>
        </w:r>
        <w:r w:rsidR="003E0327">
          <w:rPr>
            <w:noProof/>
            <w:webHidden/>
          </w:rPr>
          <w:fldChar w:fldCharType="end"/>
        </w:r>
      </w:hyperlink>
    </w:p>
    <w:p w14:paraId="4C7A9F5C" w14:textId="12FBAFC4" w:rsidR="003E0327" w:rsidRDefault="00000000">
      <w:pPr>
        <w:pStyle w:val="TDC1"/>
        <w:rPr>
          <w:rFonts w:asciiTheme="minorHAnsi" w:eastAsiaTheme="minorEastAsia" w:hAnsiTheme="minorHAnsi" w:cstheme="minorBidi"/>
          <w:b w:val="0"/>
          <w:bCs w:val="0"/>
          <w:caps w:val="0"/>
          <w:noProof/>
          <w:kern w:val="2"/>
          <w:sz w:val="22"/>
          <w:szCs w:val="22"/>
          <w:lang w:val="es-CL" w:eastAsia="es-CL"/>
          <w14:ligatures w14:val="standardContextual"/>
        </w:rPr>
      </w:pPr>
      <w:hyperlink w:anchor="_Toc143106259" w:history="1">
        <w:r w:rsidR="003E0327" w:rsidRPr="008812B9">
          <w:rPr>
            <w:rStyle w:val="Hipervnculo"/>
            <w:noProof/>
          </w:rPr>
          <w:t>HISTORIAL DE FALLAS Y MANTENIMIENTO DE LOS MONTAJES DE LAS FRAGATAS TIPO M</w:t>
        </w:r>
        <w:r w:rsidR="003E0327">
          <w:rPr>
            <w:noProof/>
            <w:webHidden/>
          </w:rPr>
          <w:tab/>
        </w:r>
        <w:r w:rsidR="00DF65D2">
          <w:rPr>
            <w:noProof/>
            <w:webHidden/>
          </w:rPr>
          <w:t>a-</w:t>
        </w:r>
        <w:r w:rsidR="003E0327">
          <w:rPr>
            <w:noProof/>
            <w:webHidden/>
          </w:rPr>
          <w:fldChar w:fldCharType="begin"/>
        </w:r>
        <w:r w:rsidR="003E0327">
          <w:rPr>
            <w:noProof/>
            <w:webHidden/>
          </w:rPr>
          <w:instrText xml:space="preserve"> PAGEREF _Toc143106259 \h </w:instrText>
        </w:r>
        <w:r w:rsidR="003E0327">
          <w:rPr>
            <w:noProof/>
            <w:webHidden/>
          </w:rPr>
        </w:r>
        <w:r w:rsidR="003E0327">
          <w:rPr>
            <w:noProof/>
            <w:webHidden/>
          </w:rPr>
          <w:fldChar w:fldCharType="separate"/>
        </w:r>
        <w:r w:rsidR="000701C3">
          <w:rPr>
            <w:noProof/>
            <w:webHidden/>
          </w:rPr>
          <w:t>1</w:t>
        </w:r>
        <w:r w:rsidR="003E0327">
          <w:rPr>
            <w:noProof/>
            <w:webHidden/>
          </w:rPr>
          <w:fldChar w:fldCharType="end"/>
        </w:r>
      </w:hyperlink>
    </w:p>
    <w:p w14:paraId="1740728D" w14:textId="040CD1CE" w:rsidR="003E0327" w:rsidRDefault="00000000">
      <w:pPr>
        <w:pStyle w:val="TDC1"/>
        <w:rPr>
          <w:rFonts w:asciiTheme="minorHAnsi" w:eastAsiaTheme="minorEastAsia" w:hAnsiTheme="minorHAnsi" w:cstheme="minorBidi"/>
          <w:b w:val="0"/>
          <w:bCs w:val="0"/>
          <w:caps w:val="0"/>
          <w:noProof/>
          <w:kern w:val="2"/>
          <w:sz w:val="22"/>
          <w:szCs w:val="22"/>
          <w:lang w:val="es-CL" w:eastAsia="es-CL"/>
          <w14:ligatures w14:val="standardContextual"/>
        </w:rPr>
      </w:pPr>
      <w:hyperlink w:anchor="_Toc143106260" w:history="1">
        <w:r w:rsidR="003E0327" w:rsidRPr="008812B9">
          <w:rPr>
            <w:rStyle w:val="Hipervnculo"/>
            <w:noProof/>
          </w:rPr>
          <w:t>ANEXO “B”</w:t>
        </w:r>
        <w:r w:rsidR="003E0327">
          <w:rPr>
            <w:noProof/>
            <w:webHidden/>
          </w:rPr>
          <w:tab/>
        </w:r>
        <w:r w:rsidR="00DF65D2">
          <w:rPr>
            <w:noProof/>
            <w:webHidden/>
          </w:rPr>
          <w:t>b-</w:t>
        </w:r>
        <w:r w:rsidR="003E0327">
          <w:rPr>
            <w:noProof/>
            <w:webHidden/>
          </w:rPr>
          <w:fldChar w:fldCharType="begin"/>
        </w:r>
        <w:r w:rsidR="003E0327">
          <w:rPr>
            <w:noProof/>
            <w:webHidden/>
          </w:rPr>
          <w:instrText xml:space="preserve"> PAGEREF _Toc143106260 \h </w:instrText>
        </w:r>
        <w:r w:rsidR="003E0327">
          <w:rPr>
            <w:noProof/>
            <w:webHidden/>
          </w:rPr>
        </w:r>
        <w:r w:rsidR="003E0327">
          <w:rPr>
            <w:noProof/>
            <w:webHidden/>
          </w:rPr>
          <w:fldChar w:fldCharType="separate"/>
        </w:r>
        <w:r w:rsidR="000701C3">
          <w:rPr>
            <w:noProof/>
            <w:webHidden/>
          </w:rPr>
          <w:t>1</w:t>
        </w:r>
        <w:r w:rsidR="003E0327">
          <w:rPr>
            <w:noProof/>
            <w:webHidden/>
          </w:rPr>
          <w:fldChar w:fldCharType="end"/>
        </w:r>
      </w:hyperlink>
    </w:p>
    <w:p w14:paraId="1E7754CE" w14:textId="050FD093" w:rsidR="003E0327" w:rsidRDefault="00000000">
      <w:pPr>
        <w:pStyle w:val="TDC1"/>
        <w:rPr>
          <w:rFonts w:asciiTheme="minorHAnsi" w:eastAsiaTheme="minorEastAsia" w:hAnsiTheme="minorHAnsi" w:cstheme="minorBidi"/>
          <w:b w:val="0"/>
          <w:bCs w:val="0"/>
          <w:caps w:val="0"/>
          <w:noProof/>
          <w:kern w:val="2"/>
          <w:sz w:val="22"/>
          <w:szCs w:val="22"/>
          <w:lang w:val="es-CL" w:eastAsia="es-CL"/>
          <w14:ligatures w14:val="standardContextual"/>
        </w:rPr>
      </w:pPr>
      <w:hyperlink w:anchor="_Toc143106261" w:history="1">
        <w:r w:rsidR="003E0327" w:rsidRPr="008812B9">
          <w:rPr>
            <w:rStyle w:val="Hipervnculo"/>
            <w:noProof/>
          </w:rPr>
          <w:t>APROXIMACIÓN DE BENARD APLICADA AL HISTORIAL DE FALLAS Y MANTENIMIENTO DE LOS MONTAJES DE LAS FRAGATAS TIPO M</w:t>
        </w:r>
        <w:r w:rsidR="003E0327">
          <w:rPr>
            <w:noProof/>
            <w:webHidden/>
          </w:rPr>
          <w:tab/>
        </w:r>
        <w:r w:rsidR="00DF65D2">
          <w:rPr>
            <w:noProof/>
            <w:webHidden/>
          </w:rPr>
          <w:t>b-</w:t>
        </w:r>
        <w:r w:rsidR="003E0327">
          <w:rPr>
            <w:noProof/>
            <w:webHidden/>
          </w:rPr>
          <w:fldChar w:fldCharType="begin"/>
        </w:r>
        <w:r w:rsidR="003E0327">
          <w:rPr>
            <w:noProof/>
            <w:webHidden/>
          </w:rPr>
          <w:instrText xml:space="preserve"> PAGEREF _Toc143106261 \h </w:instrText>
        </w:r>
        <w:r w:rsidR="003E0327">
          <w:rPr>
            <w:noProof/>
            <w:webHidden/>
          </w:rPr>
        </w:r>
        <w:r w:rsidR="003E0327">
          <w:rPr>
            <w:noProof/>
            <w:webHidden/>
          </w:rPr>
          <w:fldChar w:fldCharType="separate"/>
        </w:r>
        <w:r w:rsidR="000701C3">
          <w:rPr>
            <w:noProof/>
            <w:webHidden/>
          </w:rPr>
          <w:t>1</w:t>
        </w:r>
        <w:r w:rsidR="003E0327">
          <w:rPr>
            <w:noProof/>
            <w:webHidden/>
          </w:rPr>
          <w:fldChar w:fldCharType="end"/>
        </w:r>
      </w:hyperlink>
    </w:p>
    <w:p w14:paraId="62FD248C" w14:textId="7484E9DB" w:rsidR="003E0327" w:rsidRDefault="00000000">
      <w:pPr>
        <w:pStyle w:val="TDC1"/>
        <w:rPr>
          <w:rFonts w:asciiTheme="minorHAnsi" w:eastAsiaTheme="minorEastAsia" w:hAnsiTheme="minorHAnsi" w:cstheme="minorBidi"/>
          <w:b w:val="0"/>
          <w:bCs w:val="0"/>
          <w:caps w:val="0"/>
          <w:noProof/>
          <w:kern w:val="2"/>
          <w:sz w:val="22"/>
          <w:szCs w:val="22"/>
          <w:lang w:val="es-CL" w:eastAsia="es-CL"/>
          <w14:ligatures w14:val="standardContextual"/>
        </w:rPr>
      </w:pPr>
      <w:hyperlink w:anchor="_Toc143106262" w:history="1">
        <w:r w:rsidR="003E0327" w:rsidRPr="008812B9">
          <w:rPr>
            <w:rStyle w:val="Hipervnculo"/>
            <w:noProof/>
          </w:rPr>
          <w:t>ANEXO “C”</w:t>
        </w:r>
        <w:r w:rsidR="003E0327">
          <w:rPr>
            <w:noProof/>
            <w:webHidden/>
          </w:rPr>
          <w:tab/>
        </w:r>
        <w:r w:rsidR="00DF65D2">
          <w:rPr>
            <w:noProof/>
            <w:webHidden/>
          </w:rPr>
          <w:t>c-</w:t>
        </w:r>
        <w:r w:rsidR="003E0327">
          <w:rPr>
            <w:noProof/>
            <w:webHidden/>
          </w:rPr>
          <w:fldChar w:fldCharType="begin"/>
        </w:r>
        <w:r w:rsidR="003E0327">
          <w:rPr>
            <w:noProof/>
            <w:webHidden/>
          </w:rPr>
          <w:instrText xml:space="preserve"> PAGEREF _Toc143106262 \h </w:instrText>
        </w:r>
        <w:r w:rsidR="003E0327">
          <w:rPr>
            <w:noProof/>
            <w:webHidden/>
          </w:rPr>
        </w:r>
        <w:r w:rsidR="003E0327">
          <w:rPr>
            <w:noProof/>
            <w:webHidden/>
          </w:rPr>
          <w:fldChar w:fldCharType="separate"/>
        </w:r>
        <w:r w:rsidR="000701C3">
          <w:rPr>
            <w:noProof/>
            <w:webHidden/>
          </w:rPr>
          <w:t>1</w:t>
        </w:r>
        <w:r w:rsidR="003E0327">
          <w:rPr>
            <w:noProof/>
            <w:webHidden/>
          </w:rPr>
          <w:fldChar w:fldCharType="end"/>
        </w:r>
      </w:hyperlink>
    </w:p>
    <w:p w14:paraId="246FF42A" w14:textId="397A3C81" w:rsidR="003E0327" w:rsidRDefault="00000000">
      <w:pPr>
        <w:pStyle w:val="TDC1"/>
        <w:rPr>
          <w:rFonts w:asciiTheme="minorHAnsi" w:eastAsiaTheme="minorEastAsia" w:hAnsiTheme="minorHAnsi" w:cstheme="minorBidi"/>
          <w:b w:val="0"/>
          <w:bCs w:val="0"/>
          <w:caps w:val="0"/>
          <w:noProof/>
          <w:kern w:val="2"/>
          <w:sz w:val="22"/>
          <w:szCs w:val="22"/>
          <w:lang w:val="es-CL" w:eastAsia="es-CL"/>
          <w14:ligatures w14:val="standardContextual"/>
        </w:rPr>
      </w:pPr>
      <w:hyperlink w:anchor="_Toc143106263" w:history="1">
        <w:r w:rsidR="003E0327" w:rsidRPr="008812B9">
          <w:rPr>
            <w:rStyle w:val="Hipervnculo"/>
            <w:noProof/>
          </w:rPr>
          <w:t>ALISTAMIENTO OPERATIVO</w:t>
        </w:r>
        <w:r w:rsidR="003E0327">
          <w:rPr>
            <w:noProof/>
            <w:webHidden/>
          </w:rPr>
          <w:tab/>
        </w:r>
        <w:r w:rsidR="00DF65D2">
          <w:rPr>
            <w:noProof/>
            <w:webHidden/>
          </w:rPr>
          <w:t>c-</w:t>
        </w:r>
        <w:r w:rsidR="003E0327">
          <w:rPr>
            <w:noProof/>
            <w:webHidden/>
          </w:rPr>
          <w:fldChar w:fldCharType="begin"/>
        </w:r>
        <w:r w:rsidR="003E0327">
          <w:rPr>
            <w:noProof/>
            <w:webHidden/>
          </w:rPr>
          <w:instrText xml:space="preserve"> PAGEREF _Toc143106263 \h </w:instrText>
        </w:r>
        <w:r w:rsidR="003E0327">
          <w:rPr>
            <w:noProof/>
            <w:webHidden/>
          </w:rPr>
        </w:r>
        <w:r w:rsidR="003E0327">
          <w:rPr>
            <w:noProof/>
            <w:webHidden/>
          </w:rPr>
          <w:fldChar w:fldCharType="separate"/>
        </w:r>
        <w:r w:rsidR="000701C3">
          <w:rPr>
            <w:noProof/>
            <w:webHidden/>
          </w:rPr>
          <w:t>1</w:t>
        </w:r>
        <w:r w:rsidR="003E0327">
          <w:rPr>
            <w:noProof/>
            <w:webHidden/>
          </w:rPr>
          <w:fldChar w:fldCharType="end"/>
        </w:r>
      </w:hyperlink>
    </w:p>
    <w:p w14:paraId="0E34C661" w14:textId="19AB35CE" w:rsidR="003C3144" w:rsidRDefault="0043327F" w:rsidP="003C3144">
      <w:pPr>
        <w:pStyle w:val="TDC1"/>
        <w:rPr>
          <w:b w:val="0"/>
          <w:bCs w:val="0"/>
          <w:caps w:val="0"/>
        </w:rPr>
      </w:pPr>
      <w:r>
        <w:fldChar w:fldCharType="end"/>
      </w:r>
      <w:r w:rsidR="003C3144">
        <w:br w:type="page"/>
      </w:r>
    </w:p>
    <w:p w14:paraId="517DDF89" w14:textId="583BED03" w:rsidR="00A56097" w:rsidRDefault="00C63887" w:rsidP="003C3144">
      <w:pPr>
        <w:pStyle w:val="Titulobsicotesis"/>
      </w:pPr>
      <w:bookmarkStart w:id="7" w:name="_Toc111676504"/>
      <w:bookmarkStart w:id="8" w:name="_Toc111676720"/>
      <w:bookmarkStart w:id="9" w:name="_Toc143106209"/>
      <w:r>
        <w:t>GLOSARIO DE TÉRMINOS</w:t>
      </w:r>
      <w:bookmarkEnd w:id="7"/>
      <w:bookmarkEnd w:id="8"/>
      <w:bookmarkEnd w:id="9"/>
    </w:p>
    <w:p w14:paraId="3223C13F" w14:textId="20B96255" w:rsidR="00C63887" w:rsidRDefault="00C63887" w:rsidP="00C63887"/>
    <w:p w14:paraId="2279EA10" w14:textId="3677D096" w:rsidR="004B0225" w:rsidRDefault="004B0225" w:rsidP="002E5268">
      <w:pPr>
        <w:spacing w:line="360" w:lineRule="auto"/>
        <w:ind w:left="1416" w:hanging="1416"/>
      </w:pPr>
      <w:r>
        <w:t>ALOP:</w:t>
      </w:r>
      <w:r>
        <w:tab/>
        <w:t>Alistamiento Operativo</w:t>
      </w:r>
      <w:r w:rsidR="001E39C3">
        <w:t>.</w:t>
      </w:r>
    </w:p>
    <w:p w14:paraId="50F72B27" w14:textId="45D92546" w:rsidR="007A5E3D" w:rsidRDefault="007A5E3D" w:rsidP="002E5268">
      <w:pPr>
        <w:spacing w:line="360" w:lineRule="auto"/>
        <w:ind w:left="1416" w:hanging="1416"/>
      </w:pPr>
      <w:r>
        <w:t>ARTALC:</w:t>
      </w:r>
      <w:r>
        <w:tab/>
        <w:t>Arsenal Talcahuano</w:t>
      </w:r>
      <w:r w:rsidR="001E39C3">
        <w:t>.</w:t>
      </w:r>
    </w:p>
    <w:p w14:paraId="2B24504A" w14:textId="2D89E262" w:rsidR="007A5E3D" w:rsidRDefault="007A5E3D" w:rsidP="007A5E3D">
      <w:pPr>
        <w:spacing w:line="360" w:lineRule="auto"/>
        <w:ind w:left="1416" w:hanging="1416"/>
      </w:pPr>
      <w:r>
        <w:t>ASMAR:</w:t>
      </w:r>
      <w:r>
        <w:tab/>
        <w:t>Astilleros y Maestranzas de la Armada</w:t>
      </w:r>
      <w:r w:rsidR="001E39C3">
        <w:t>.</w:t>
      </w:r>
    </w:p>
    <w:p w14:paraId="16CF464B" w14:textId="07CEFF49" w:rsidR="005F284C" w:rsidRDefault="005F284C" w:rsidP="002E5268">
      <w:pPr>
        <w:spacing w:line="360" w:lineRule="auto"/>
        <w:ind w:left="1416" w:hanging="1416"/>
      </w:pPr>
      <w:r>
        <w:t xml:space="preserve">CIC: </w:t>
      </w:r>
      <w:r>
        <w:tab/>
        <w:t>Central de Información de Combate.</w:t>
      </w:r>
    </w:p>
    <w:p w14:paraId="515C1DB0" w14:textId="46DB5FAE" w:rsidR="005F284C" w:rsidRDefault="005F284C" w:rsidP="002E5268">
      <w:pPr>
        <w:spacing w:line="360" w:lineRule="auto"/>
        <w:ind w:left="1416" w:hanging="1416"/>
      </w:pPr>
      <w:r>
        <w:t>COTC:</w:t>
      </w:r>
      <w:r>
        <w:tab/>
        <w:t>Consola de Control.</w:t>
      </w:r>
    </w:p>
    <w:p w14:paraId="46149A33" w14:textId="44C08DD4" w:rsidR="009A0EE6" w:rsidRPr="005374C5" w:rsidRDefault="009A0EE6" w:rsidP="002E5268">
      <w:pPr>
        <w:spacing w:line="360" w:lineRule="auto"/>
        <w:ind w:left="1416" w:hanging="1416"/>
        <w:rPr>
          <w:noProof/>
          <w:lang w:val="es-CL"/>
        </w:rPr>
      </w:pPr>
      <w:r w:rsidRPr="005374C5">
        <w:rPr>
          <w:noProof/>
          <w:lang w:val="es-CL"/>
        </w:rPr>
        <w:t>D.G.S.A.:</w:t>
      </w:r>
      <w:r w:rsidRPr="005374C5">
        <w:rPr>
          <w:noProof/>
          <w:lang w:val="es-CL"/>
        </w:rPr>
        <w:tab/>
        <w:t>Dirección General de los Servicios de la Armada.</w:t>
      </w:r>
    </w:p>
    <w:p w14:paraId="7060DB41" w14:textId="7B5588D1" w:rsidR="009A0EE6" w:rsidRDefault="009A0EE6" w:rsidP="002E5268">
      <w:pPr>
        <w:spacing w:line="360" w:lineRule="auto"/>
        <w:ind w:left="1416" w:hanging="1416"/>
      </w:pPr>
      <w:r w:rsidRPr="005374C5">
        <w:rPr>
          <w:noProof/>
          <w:lang w:val="es-CL"/>
        </w:rPr>
        <w:t>DEFOP:</w:t>
      </w:r>
      <w:r w:rsidRPr="005374C5">
        <w:rPr>
          <w:noProof/>
          <w:lang w:val="es-CL"/>
        </w:rPr>
        <w:tab/>
        <w:t>Defecto Operacional.</w:t>
      </w:r>
    </w:p>
    <w:p w14:paraId="38C870FD" w14:textId="6D9C0DEE" w:rsidR="002E5268" w:rsidRDefault="002E5268" w:rsidP="002E5268">
      <w:pPr>
        <w:spacing w:line="360" w:lineRule="auto"/>
        <w:ind w:left="1416" w:hanging="1416"/>
      </w:pPr>
      <w:proofErr w:type="spellStart"/>
      <w:r>
        <w:t>fdp</w:t>
      </w:r>
      <w:proofErr w:type="spellEnd"/>
      <w:r>
        <w:t>:</w:t>
      </w:r>
      <w:r>
        <w:tab/>
        <w:t>Función de densidad de probabilidad.</w:t>
      </w:r>
    </w:p>
    <w:p w14:paraId="7CA37E03" w14:textId="77777777" w:rsidR="002E5268" w:rsidRDefault="002E5268" w:rsidP="002E5268">
      <w:pPr>
        <w:spacing w:line="360" w:lineRule="auto"/>
        <w:ind w:left="1416" w:hanging="1416"/>
      </w:pPr>
      <w:proofErr w:type="spellStart"/>
      <w:r>
        <w:t>fda</w:t>
      </w:r>
      <w:proofErr w:type="spellEnd"/>
      <w:r>
        <w:t xml:space="preserve">: </w:t>
      </w:r>
      <w:r>
        <w:tab/>
        <w:t>Función de distribución acumulativa.</w:t>
      </w:r>
    </w:p>
    <w:p w14:paraId="76546E15" w14:textId="7B79AE96" w:rsidR="008A766F" w:rsidRPr="005374C5" w:rsidRDefault="008A766F" w:rsidP="002E5268">
      <w:pPr>
        <w:spacing w:line="360" w:lineRule="auto"/>
        <w:ind w:left="1416" w:hanging="1416"/>
        <w:rPr>
          <w:lang w:val="en-US"/>
        </w:rPr>
      </w:pPr>
      <w:r w:rsidRPr="005374C5">
        <w:rPr>
          <w:lang w:val="en-US"/>
        </w:rPr>
        <w:t>IROF:</w:t>
      </w:r>
      <w:r w:rsidRPr="005374C5">
        <w:rPr>
          <w:lang w:val="en-US"/>
        </w:rPr>
        <w:tab/>
        <w:t>Improve R</w:t>
      </w:r>
      <w:r w:rsidR="005F284C" w:rsidRPr="005374C5">
        <w:rPr>
          <w:lang w:val="en-US"/>
        </w:rPr>
        <w:t>a</w:t>
      </w:r>
      <w:r w:rsidRPr="005374C5">
        <w:rPr>
          <w:lang w:val="en-US"/>
        </w:rPr>
        <w:t>te of Fire.</w:t>
      </w:r>
    </w:p>
    <w:p w14:paraId="0BA15CA5" w14:textId="02622C35" w:rsidR="00FF060F" w:rsidRPr="005374C5" w:rsidRDefault="00FF060F" w:rsidP="002E5268">
      <w:pPr>
        <w:spacing w:line="360" w:lineRule="auto"/>
        <w:ind w:left="1416" w:hanging="1416"/>
        <w:rPr>
          <w:lang w:val="en-US"/>
        </w:rPr>
      </w:pPr>
      <w:r w:rsidRPr="005374C5">
        <w:rPr>
          <w:lang w:val="en-US"/>
        </w:rPr>
        <w:t>MCO:</w:t>
      </w:r>
      <w:r w:rsidRPr="005374C5">
        <w:rPr>
          <w:lang w:val="en-US"/>
        </w:rPr>
        <w:tab/>
      </w:r>
      <w:proofErr w:type="spellStart"/>
      <w:r w:rsidRPr="00B3799A">
        <w:rPr>
          <w:lang w:val="en-US"/>
        </w:rPr>
        <w:t>Mínimos</w:t>
      </w:r>
      <w:proofErr w:type="spellEnd"/>
      <w:r w:rsidRPr="00B3799A">
        <w:rPr>
          <w:lang w:val="en-US"/>
        </w:rPr>
        <w:t xml:space="preserve"> </w:t>
      </w:r>
      <w:proofErr w:type="spellStart"/>
      <w:r w:rsidR="003E0327" w:rsidRPr="00B3799A">
        <w:rPr>
          <w:lang w:val="en-US"/>
        </w:rPr>
        <w:t>c</w:t>
      </w:r>
      <w:r w:rsidRPr="00B3799A">
        <w:rPr>
          <w:lang w:val="en-US"/>
        </w:rPr>
        <w:t>uadrados</w:t>
      </w:r>
      <w:proofErr w:type="spellEnd"/>
      <w:r w:rsidRPr="00B3799A">
        <w:rPr>
          <w:lang w:val="en-US"/>
        </w:rPr>
        <w:t xml:space="preserve"> </w:t>
      </w:r>
      <w:proofErr w:type="spellStart"/>
      <w:r w:rsidR="003E0327" w:rsidRPr="00B3799A">
        <w:rPr>
          <w:lang w:val="en-US"/>
        </w:rPr>
        <w:t>o</w:t>
      </w:r>
      <w:r w:rsidRPr="00B3799A">
        <w:rPr>
          <w:lang w:val="en-US"/>
        </w:rPr>
        <w:t>rdinarios</w:t>
      </w:r>
      <w:proofErr w:type="spellEnd"/>
      <w:r w:rsidRPr="005374C5">
        <w:rPr>
          <w:lang w:val="en-US"/>
        </w:rPr>
        <w:t>.</w:t>
      </w:r>
    </w:p>
    <w:p w14:paraId="0CC72059" w14:textId="77777777" w:rsidR="002E5268" w:rsidRPr="005374C5" w:rsidRDefault="002E5268" w:rsidP="002E5268">
      <w:pPr>
        <w:spacing w:line="360" w:lineRule="auto"/>
        <w:ind w:left="1416" w:hanging="1416"/>
        <w:rPr>
          <w:lang w:val="en-US"/>
        </w:rPr>
      </w:pPr>
      <w:r w:rsidRPr="005374C5">
        <w:rPr>
          <w:lang w:val="en-US"/>
        </w:rPr>
        <w:t>MTBF:</w:t>
      </w:r>
      <w:r w:rsidRPr="005374C5">
        <w:rPr>
          <w:lang w:val="en-US"/>
        </w:rPr>
        <w:tab/>
        <w:t>Mean Time Between Failure.</w:t>
      </w:r>
    </w:p>
    <w:p w14:paraId="47CBE6E0" w14:textId="08C24296" w:rsidR="007F2673" w:rsidRPr="005374C5" w:rsidRDefault="007F2673" w:rsidP="002E5268">
      <w:pPr>
        <w:spacing w:line="360" w:lineRule="auto"/>
        <w:ind w:left="1416" w:hanging="1416"/>
        <w:rPr>
          <w:lang w:val="en-US"/>
        </w:rPr>
      </w:pPr>
      <w:r w:rsidRPr="005374C5">
        <w:rPr>
          <w:lang w:val="en-US"/>
        </w:rPr>
        <w:t>MTTR:</w:t>
      </w:r>
      <w:r w:rsidRPr="005374C5">
        <w:rPr>
          <w:lang w:val="en-US"/>
        </w:rPr>
        <w:tab/>
        <w:t>Mean Time to Repair.</w:t>
      </w:r>
    </w:p>
    <w:p w14:paraId="09B325BD" w14:textId="05E18964" w:rsidR="00A808D3" w:rsidRPr="005374C5" w:rsidRDefault="00A808D3" w:rsidP="002E5268">
      <w:pPr>
        <w:spacing w:line="360" w:lineRule="auto"/>
        <w:ind w:left="1416" w:hanging="1416"/>
        <w:rPr>
          <w:lang w:val="en-US"/>
        </w:rPr>
      </w:pPr>
      <w:r w:rsidRPr="005374C5">
        <w:rPr>
          <w:lang w:val="en-US"/>
        </w:rPr>
        <w:t>MWCS:</w:t>
      </w:r>
      <w:r w:rsidRPr="005374C5">
        <w:rPr>
          <w:lang w:val="en-US"/>
        </w:rPr>
        <w:tab/>
        <w:t>Multi Weapon Control System.</w:t>
      </w:r>
    </w:p>
    <w:p w14:paraId="5DDC10FB" w14:textId="783AFBE1" w:rsidR="002E5268" w:rsidRDefault="002E5268" w:rsidP="00C62B0B">
      <w:pPr>
        <w:spacing w:line="360" w:lineRule="auto"/>
      </w:pPr>
      <w:r w:rsidRPr="00A062DB">
        <w:t>RCM:</w:t>
      </w:r>
      <w:r w:rsidRPr="00A062DB">
        <w:tab/>
      </w:r>
      <w:r>
        <w:tab/>
      </w:r>
      <w:proofErr w:type="spellStart"/>
      <w:r w:rsidRPr="00A062DB">
        <w:t>Reliability</w:t>
      </w:r>
      <w:proofErr w:type="spellEnd"/>
      <w:r w:rsidRPr="00A062DB">
        <w:t xml:space="preserve"> </w:t>
      </w:r>
      <w:proofErr w:type="spellStart"/>
      <w:r w:rsidRPr="00A062DB">
        <w:t>Centered</w:t>
      </w:r>
      <w:proofErr w:type="spellEnd"/>
      <w:r w:rsidRPr="00A062DB">
        <w:t xml:space="preserve"> </w:t>
      </w:r>
      <w:proofErr w:type="spellStart"/>
      <w:r w:rsidRPr="00A062DB">
        <w:t>Maintenance</w:t>
      </w:r>
      <w:proofErr w:type="spellEnd"/>
      <w:r w:rsidRPr="00A062DB">
        <w:t xml:space="preserve"> (Mantenimiento Centrado en la </w:t>
      </w:r>
      <w:r>
        <w:tab/>
      </w:r>
      <w:r>
        <w:tab/>
      </w:r>
      <w:r>
        <w:tab/>
      </w:r>
      <w:r w:rsidRPr="00A062DB">
        <w:t>Confiabilidad).</w:t>
      </w:r>
    </w:p>
    <w:p w14:paraId="02554F2E" w14:textId="0BF8AB9B" w:rsidR="00C62B0B" w:rsidRDefault="00BD28BE" w:rsidP="00C62B0B">
      <w:pPr>
        <w:spacing w:line="360" w:lineRule="auto"/>
      </w:pPr>
      <w:r w:rsidRPr="00A062DB">
        <w:t>SALINO:</w:t>
      </w:r>
      <w:r w:rsidR="00C62B0B" w:rsidRPr="00A062DB">
        <w:tab/>
      </w:r>
      <w:r w:rsidRPr="00A062DB">
        <w:t>Sistema Administrativo Logístico Integrado Naval</w:t>
      </w:r>
      <w:r w:rsidR="00C62B0B" w:rsidRPr="00A062DB">
        <w:t>.</w:t>
      </w:r>
    </w:p>
    <w:p w14:paraId="707C61E9" w14:textId="7E1A6E6C" w:rsidR="002E1AA9" w:rsidRPr="00A062DB" w:rsidRDefault="002E1AA9" w:rsidP="00C62B0B">
      <w:pPr>
        <w:spacing w:line="360" w:lineRule="auto"/>
      </w:pPr>
      <w:r>
        <w:t>SS.BB.:</w:t>
      </w:r>
      <w:r>
        <w:tab/>
        <w:t>Santa Bárbara.</w:t>
      </w:r>
    </w:p>
    <w:p w14:paraId="1DCB565A" w14:textId="249B888D" w:rsidR="00C62B0B" w:rsidRPr="00A062DB" w:rsidRDefault="00BD28BE" w:rsidP="00C62B0B">
      <w:pPr>
        <w:spacing w:line="360" w:lineRule="auto"/>
      </w:pPr>
      <w:r w:rsidRPr="00A062DB">
        <w:t>SIMPLA</w:t>
      </w:r>
      <w:r w:rsidR="00C62B0B" w:rsidRPr="00A062DB">
        <w:t>:</w:t>
      </w:r>
      <w:r w:rsidR="00C62B0B" w:rsidRPr="00A062DB">
        <w:tab/>
      </w:r>
      <w:r w:rsidRPr="00A062DB">
        <w:t>Sistema de Mantenimiento Planificado</w:t>
      </w:r>
      <w:r w:rsidR="00715531" w:rsidRPr="00A062DB">
        <w:t>.</w:t>
      </w:r>
    </w:p>
    <w:p w14:paraId="0AF68FB2" w14:textId="77777777" w:rsidR="00CD607B" w:rsidRDefault="00715531" w:rsidP="00CD607B">
      <w:pPr>
        <w:spacing w:line="360" w:lineRule="auto"/>
        <w:ind w:left="1416" w:hanging="1416"/>
      </w:pPr>
      <w:r w:rsidRPr="00A062DB">
        <w:t>S.I.A.M.A.:</w:t>
      </w:r>
      <w:r w:rsidRPr="00A062DB">
        <w:tab/>
        <w:t>Servicio de información y administración de mantenimiento de la Armada.</w:t>
      </w:r>
    </w:p>
    <w:p w14:paraId="2C243844" w14:textId="1D9EFF3B" w:rsidR="003C3144" w:rsidRDefault="00CD607B" w:rsidP="00CD607B">
      <w:pPr>
        <w:spacing w:line="360" w:lineRule="auto"/>
        <w:ind w:left="1416" w:hanging="1416"/>
        <w:rPr>
          <w:lang w:val="en-US"/>
        </w:rPr>
      </w:pPr>
      <w:r w:rsidRPr="005374C5">
        <w:rPr>
          <w:lang w:val="en-US"/>
        </w:rPr>
        <w:t>W.I.C.:</w:t>
      </w:r>
      <w:r w:rsidRPr="005374C5">
        <w:rPr>
          <w:lang w:val="en-US"/>
        </w:rPr>
        <w:tab/>
        <w:t>Weapon interface computer.</w:t>
      </w:r>
    </w:p>
    <w:p w14:paraId="77B22C8F" w14:textId="77777777" w:rsidR="003C3144" w:rsidRDefault="003C3144">
      <w:pPr>
        <w:spacing w:before="0" w:after="0"/>
        <w:jc w:val="left"/>
        <w:rPr>
          <w:lang w:val="en-US"/>
        </w:rPr>
      </w:pPr>
      <w:r>
        <w:rPr>
          <w:lang w:val="en-US"/>
        </w:rPr>
        <w:br w:type="page"/>
      </w:r>
    </w:p>
    <w:p w14:paraId="5C7F396B" w14:textId="38DB15AA" w:rsidR="00C63887" w:rsidRDefault="00C63887" w:rsidP="00FE0118">
      <w:pPr>
        <w:pStyle w:val="Titulobsicotesis"/>
      </w:pPr>
      <w:bookmarkStart w:id="10" w:name="_Toc111676505"/>
      <w:bookmarkStart w:id="11" w:name="_Toc111676721"/>
      <w:bookmarkStart w:id="12" w:name="_Toc143106210"/>
      <w:r>
        <w:t>LISTADO DE FIGURAS</w:t>
      </w:r>
      <w:bookmarkEnd w:id="10"/>
      <w:bookmarkEnd w:id="11"/>
      <w:bookmarkEnd w:id="12"/>
    </w:p>
    <w:p w14:paraId="5550C0B5" w14:textId="044E78DE" w:rsidR="00626B4D" w:rsidRPr="00CA67CD" w:rsidRDefault="00626B4D" w:rsidP="00CA67CD">
      <w:pPr>
        <w:spacing w:line="360" w:lineRule="auto"/>
        <w:rPr>
          <w:rFonts w:cs="Arial"/>
          <w:u w:val="single"/>
        </w:rPr>
      </w:pPr>
      <w:r w:rsidRPr="008F1CA0">
        <w:rPr>
          <w:rFonts w:cs="Arial"/>
          <w:u w:val="single"/>
        </w:rPr>
        <w:t>CONTENIDO</w:t>
      </w:r>
      <w:r w:rsidRPr="008F1CA0">
        <w:rPr>
          <w:rFonts w:cs="Arial"/>
          <w:u w:val="single"/>
        </w:rPr>
        <w:tab/>
      </w:r>
      <w:r w:rsidRPr="008F1CA0">
        <w:rPr>
          <w:rFonts w:cs="Arial"/>
          <w:u w:val="single"/>
        </w:rPr>
        <w:tab/>
      </w:r>
      <w:r w:rsidRPr="008F1CA0">
        <w:rPr>
          <w:rFonts w:cs="Arial"/>
          <w:u w:val="single"/>
        </w:rPr>
        <w:tab/>
      </w:r>
      <w:r w:rsidRPr="008F1CA0">
        <w:rPr>
          <w:rFonts w:cs="Arial"/>
          <w:u w:val="single"/>
        </w:rPr>
        <w:tab/>
      </w:r>
      <w:r w:rsidRPr="008F1CA0">
        <w:rPr>
          <w:rFonts w:cs="Arial"/>
          <w:u w:val="single"/>
        </w:rPr>
        <w:tab/>
      </w:r>
      <w:r w:rsidRPr="008F1CA0">
        <w:rPr>
          <w:rFonts w:cs="Arial"/>
          <w:u w:val="single"/>
        </w:rPr>
        <w:tab/>
      </w:r>
      <w:r w:rsidRPr="008F1CA0">
        <w:rPr>
          <w:rFonts w:cs="Arial"/>
          <w:u w:val="single"/>
        </w:rPr>
        <w:tab/>
      </w:r>
      <w:r w:rsidRPr="008F1CA0">
        <w:rPr>
          <w:rFonts w:cs="Arial"/>
          <w:u w:val="single"/>
        </w:rPr>
        <w:tab/>
      </w:r>
      <w:r w:rsidR="003E57DC">
        <w:rPr>
          <w:rFonts w:cs="Arial"/>
          <w:u w:val="single"/>
        </w:rPr>
        <w:t xml:space="preserve">          </w:t>
      </w:r>
      <w:r w:rsidR="003E57DC" w:rsidRPr="008F1CA0">
        <w:rPr>
          <w:rFonts w:cs="Arial"/>
          <w:u w:val="single"/>
        </w:rPr>
        <w:tab/>
      </w:r>
      <w:r w:rsidR="003E57DC">
        <w:rPr>
          <w:rFonts w:cs="Arial"/>
          <w:u w:val="single"/>
        </w:rPr>
        <w:t xml:space="preserve"> PÁGINA</w:t>
      </w:r>
      <w:bookmarkStart w:id="13" w:name="_Toc100960544"/>
      <w:bookmarkStart w:id="14" w:name="_Toc101363569"/>
      <w:bookmarkStart w:id="15" w:name="_Toc111382885"/>
      <w:bookmarkStart w:id="16" w:name="_Toc111532320"/>
      <w:bookmarkStart w:id="17" w:name="_Toc111676400"/>
    </w:p>
    <w:p w14:paraId="5B49BA17" w14:textId="59B6ECA0" w:rsidR="006767DD" w:rsidRDefault="00CA67CD">
      <w:pPr>
        <w:pStyle w:val="Tabladeilustraciones"/>
        <w:rPr>
          <w:rFonts w:asciiTheme="minorHAnsi" w:eastAsiaTheme="minorEastAsia" w:hAnsiTheme="minorHAnsi" w:cstheme="minorBidi"/>
          <w:noProof/>
          <w:kern w:val="2"/>
          <w:sz w:val="22"/>
          <w:szCs w:val="22"/>
          <w:lang w:val="es-CL" w:eastAsia="es-CL"/>
          <w14:ligatures w14:val="standardContextual"/>
        </w:rPr>
      </w:pPr>
      <w:r>
        <w:fldChar w:fldCharType="begin"/>
      </w:r>
      <w:r>
        <w:instrText xml:space="preserve"> TOC \h \z \t "Título figuras" \c </w:instrText>
      </w:r>
      <w:r>
        <w:fldChar w:fldCharType="separate"/>
      </w:r>
      <w:hyperlink w:anchor="_Toc142866151" w:history="1">
        <w:r w:rsidR="006767DD" w:rsidRPr="006D6B2B">
          <w:rPr>
            <w:rStyle w:val="Hipervnculo"/>
            <w:rFonts w:eastAsiaTheme="majorEastAsia"/>
            <w:iCs/>
            <w:noProof/>
          </w:rPr>
          <w:t>Figura 2-1: Evolución de las estrategias de mantención. Fuente: Arata A., 2005.</w:t>
        </w:r>
        <w:r w:rsidR="006767DD">
          <w:rPr>
            <w:noProof/>
            <w:webHidden/>
          </w:rPr>
          <w:tab/>
        </w:r>
        <w:r w:rsidR="006767DD">
          <w:rPr>
            <w:noProof/>
            <w:webHidden/>
          </w:rPr>
          <w:fldChar w:fldCharType="begin"/>
        </w:r>
        <w:r w:rsidR="006767DD">
          <w:rPr>
            <w:noProof/>
            <w:webHidden/>
          </w:rPr>
          <w:instrText xml:space="preserve"> PAGEREF _Toc142866151 \h </w:instrText>
        </w:r>
        <w:r w:rsidR="006767DD">
          <w:rPr>
            <w:noProof/>
            <w:webHidden/>
          </w:rPr>
        </w:r>
        <w:r w:rsidR="006767DD">
          <w:rPr>
            <w:noProof/>
            <w:webHidden/>
          </w:rPr>
          <w:fldChar w:fldCharType="separate"/>
        </w:r>
        <w:r w:rsidR="000701C3">
          <w:rPr>
            <w:noProof/>
            <w:webHidden/>
          </w:rPr>
          <w:t>7</w:t>
        </w:r>
        <w:r w:rsidR="006767DD">
          <w:rPr>
            <w:noProof/>
            <w:webHidden/>
          </w:rPr>
          <w:fldChar w:fldCharType="end"/>
        </w:r>
      </w:hyperlink>
    </w:p>
    <w:p w14:paraId="3674FAAB" w14:textId="03465FCC" w:rsidR="006767DD" w:rsidRDefault="00000000">
      <w:pPr>
        <w:pStyle w:val="Tabladeilustraciones"/>
        <w:rPr>
          <w:rFonts w:asciiTheme="minorHAnsi" w:eastAsiaTheme="minorEastAsia" w:hAnsiTheme="minorHAnsi" w:cstheme="minorBidi"/>
          <w:noProof/>
          <w:kern w:val="2"/>
          <w:sz w:val="22"/>
          <w:szCs w:val="22"/>
          <w:lang w:val="es-CL" w:eastAsia="es-CL"/>
          <w14:ligatures w14:val="standardContextual"/>
        </w:rPr>
      </w:pPr>
      <w:hyperlink w:anchor="_Toc142866152" w:history="1">
        <w:r w:rsidR="006767DD" w:rsidRPr="006D6B2B">
          <w:rPr>
            <w:rStyle w:val="Hipervnculo"/>
            <w:rFonts w:eastAsiaTheme="majorEastAsia"/>
            <w:iCs/>
            <w:noProof/>
          </w:rPr>
          <w:t>Figura 2-2: Mantención preventiva a fecha constante. Fuente: Arata A., 2005.</w:t>
        </w:r>
        <w:r w:rsidR="006767DD">
          <w:rPr>
            <w:noProof/>
            <w:webHidden/>
          </w:rPr>
          <w:tab/>
        </w:r>
        <w:r w:rsidR="006767DD">
          <w:rPr>
            <w:noProof/>
            <w:webHidden/>
          </w:rPr>
          <w:fldChar w:fldCharType="begin"/>
        </w:r>
        <w:r w:rsidR="006767DD">
          <w:rPr>
            <w:noProof/>
            <w:webHidden/>
          </w:rPr>
          <w:instrText xml:space="preserve"> PAGEREF _Toc142866152 \h </w:instrText>
        </w:r>
        <w:r w:rsidR="006767DD">
          <w:rPr>
            <w:noProof/>
            <w:webHidden/>
          </w:rPr>
        </w:r>
        <w:r w:rsidR="006767DD">
          <w:rPr>
            <w:noProof/>
            <w:webHidden/>
          </w:rPr>
          <w:fldChar w:fldCharType="separate"/>
        </w:r>
        <w:r w:rsidR="000701C3">
          <w:rPr>
            <w:noProof/>
            <w:webHidden/>
          </w:rPr>
          <w:t>8</w:t>
        </w:r>
        <w:r w:rsidR="006767DD">
          <w:rPr>
            <w:noProof/>
            <w:webHidden/>
          </w:rPr>
          <w:fldChar w:fldCharType="end"/>
        </w:r>
      </w:hyperlink>
    </w:p>
    <w:p w14:paraId="40C144B1" w14:textId="4EF86318" w:rsidR="006767DD" w:rsidRDefault="00000000">
      <w:pPr>
        <w:pStyle w:val="Tabladeilustraciones"/>
        <w:rPr>
          <w:rFonts w:asciiTheme="minorHAnsi" w:eastAsiaTheme="minorEastAsia" w:hAnsiTheme="minorHAnsi" w:cstheme="minorBidi"/>
          <w:noProof/>
          <w:kern w:val="2"/>
          <w:sz w:val="22"/>
          <w:szCs w:val="22"/>
          <w:lang w:val="es-CL" w:eastAsia="es-CL"/>
          <w14:ligatures w14:val="standardContextual"/>
        </w:rPr>
      </w:pPr>
      <w:hyperlink w:anchor="_Toc142866153" w:history="1">
        <w:r w:rsidR="006767DD" w:rsidRPr="006D6B2B">
          <w:rPr>
            <w:rStyle w:val="Hipervnculo"/>
            <w:rFonts w:eastAsiaTheme="majorEastAsia"/>
            <w:iCs/>
            <w:noProof/>
          </w:rPr>
          <w:t>Figura 2-3: Evolución de las expectativas en el mantenimiento. Fuente: Moubray J., 1997.</w:t>
        </w:r>
        <w:r w:rsidR="006767DD">
          <w:rPr>
            <w:noProof/>
            <w:webHidden/>
          </w:rPr>
          <w:tab/>
        </w:r>
        <w:r w:rsidR="006767DD">
          <w:rPr>
            <w:noProof/>
            <w:webHidden/>
          </w:rPr>
          <w:fldChar w:fldCharType="begin"/>
        </w:r>
        <w:r w:rsidR="006767DD">
          <w:rPr>
            <w:noProof/>
            <w:webHidden/>
          </w:rPr>
          <w:instrText xml:space="preserve"> PAGEREF _Toc142866153 \h </w:instrText>
        </w:r>
        <w:r w:rsidR="006767DD">
          <w:rPr>
            <w:noProof/>
            <w:webHidden/>
          </w:rPr>
        </w:r>
        <w:r w:rsidR="006767DD">
          <w:rPr>
            <w:noProof/>
            <w:webHidden/>
          </w:rPr>
          <w:fldChar w:fldCharType="separate"/>
        </w:r>
        <w:r w:rsidR="000701C3">
          <w:rPr>
            <w:noProof/>
            <w:webHidden/>
          </w:rPr>
          <w:t>9</w:t>
        </w:r>
        <w:r w:rsidR="006767DD">
          <w:rPr>
            <w:noProof/>
            <w:webHidden/>
          </w:rPr>
          <w:fldChar w:fldCharType="end"/>
        </w:r>
      </w:hyperlink>
    </w:p>
    <w:p w14:paraId="51751A95" w14:textId="227D2998" w:rsidR="006767DD" w:rsidRDefault="00000000">
      <w:pPr>
        <w:pStyle w:val="Tabladeilustraciones"/>
        <w:rPr>
          <w:rFonts w:asciiTheme="minorHAnsi" w:eastAsiaTheme="minorEastAsia" w:hAnsiTheme="minorHAnsi" w:cstheme="minorBidi"/>
          <w:noProof/>
          <w:kern w:val="2"/>
          <w:sz w:val="22"/>
          <w:szCs w:val="22"/>
          <w:lang w:val="es-CL" w:eastAsia="es-CL"/>
          <w14:ligatures w14:val="standardContextual"/>
        </w:rPr>
      </w:pPr>
      <w:hyperlink w:anchor="_Toc142866154" w:history="1">
        <w:r w:rsidR="006767DD" w:rsidRPr="006D6B2B">
          <w:rPr>
            <w:rStyle w:val="Hipervnculo"/>
            <w:rFonts w:eastAsiaTheme="majorEastAsia"/>
            <w:iCs/>
            <w:noProof/>
          </w:rPr>
          <w:t>Figura 2-4: Curva “tina de baño”. Fuente: Mobley R., 2002.</w:t>
        </w:r>
        <w:r w:rsidR="006767DD">
          <w:rPr>
            <w:noProof/>
            <w:webHidden/>
          </w:rPr>
          <w:tab/>
        </w:r>
        <w:r w:rsidR="006767DD">
          <w:rPr>
            <w:noProof/>
            <w:webHidden/>
          </w:rPr>
          <w:fldChar w:fldCharType="begin"/>
        </w:r>
        <w:r w:rsidR="006767DD">
          <w:rPr>
            <w:noProof/>
            <w:webHidden/>
          </w:rPr>
          <w:instrText xml:space="preserve"> PAGEREF _Toc142866154 \h </w:instrText>
        </w:r>
        <w:r w:rsidR="006767DD">
          <w:rPr>
            <w:noProof/>
            <w:webHidden/>
          </w:rPr>
        </w:r>
        <w:r w:rsidR="006767DD">
          <w:rPr>
            <w:noProof/>
            <w:webHidden/>
          </w:rPr>
          <w:fldChar w:fldCharType="separate"/>
        </w:r>
        <w:r w:rsidR="000701C3">
          <w:rPr>
            <w:noProof/>
            <w:webHidden/>
          </w:rPr>
          <w:t>10</w:t>
        </w:r>
        <w:r w:rsidR="006767DD">
          <w:rPr>
            <w:noProof/>
            <w:webHidden/>
          </w:rPr>
          <w:fldChar w:fldCharType="end"/>
        </w:r>
      </w:hyperlink>
    </w:p>
    <w:p w14:paraId="1489AFA2" w14:textId="50C77DC5" w:rsidR="006767DD" w:rsidRDefault="00000000">
      <w:pPr>
        <w:pStyle w:val="Tabladeilustraciones"/>
        <w:rPr>
          <w:rFonts w:asciiTheme="minorHAnsi" w:eastAsiaTheme="minorEastAsia" w:hAnsiTheme="minorHAnsi" w:cstheme="minorBidi"/>
          <w:noProof/>
          <w:kern w:val="2"/>
          <w:sz w:val="22"/>
          <w:szCs w:val="22"/>
          <w:lang w:val="es-CL" w:eastAsia="es-CL"/>
          <w14:ligatures w14:val="standardContextual"/>
        </w:rPr>
      </w:pPr>
      <w:hyperlink w:anchor="_Toc142866155" w:history="1">
        <w:r w:rsidR="006767DD" w:rsidRPr="006D6B2B">
          <w:rPr>
            <w:rStyle w:val="Hipervnculo"/>
            <w:rFonts w:eastAsiaTheme="majorEastAsia"/>
            <w:iCs/>
            <w:noProof/>
          </w:rPr>
          <w:t>Figura 2-5: Evolución de las tareas de mantención. Fuente: Moubray J., 1997.</w:t>
        </w:r>
        <w:r w:rsidR="006767DD">
          <w:rPr>
            <w:noProof/>
            <w:webHidden/>
          </w:rPr>
          <w:tab/>
        </w:r>
        <w:r w:rsidR="006767DD">
          <w:rPr>
            <w:noProof/>
            <w:webHidden/>
          </w:rPr>
          <w:fldChar w:fldCharType="begin"/>
        </w:r>
        <w:r w:rsidR="006767DD">
          <w:rPr>
            <w:noProof/>
            <w:webHidden/>
          </w:rPr>
          <w:instrText xml:space="preserve"> PAGEREF _Toc142866155 \h </w:instrText>
        </w:r>
        <w:r w:rsidR="006767DD">
          <w:rPr>
            <w:noProof/>
            <w:webHidden/>
          </w:rPr>
        </w:r>
        <w:r w:rsidR="006767DD">
          <w:rPr>
            <w:noProof/>
            <w:webHidden/>
          </w:rPr>
          <w:fldChar w:fldCharType="separate"/>
        </w:r>
        <w:r w:rsidR="000701C3">
          <w:rPr>
            <w:noProof/>
            <w:webHidden/>
          </w:rPr>
          <w:t>11</w:t>
        </w:r>
        <w:r w:rsidR="006767DD">
          <w:rPr>
            <w:noProof/>
            <w:webHidden/>
          </w:rPr>
          <w:fldChar w:fldCharType="end"/>
        </w:r>
      </w:hyperlink>
    </w:p>
    <w:p w14:paraId="012383BE" w14:textId="3D1751D7" w:rsidR="006767DD" w:rsidRDefault="00000000">
      <w:pPr>
        <w:pStyle w:val="Tabladeilustraciones"/>
        <w:rPr>
          <w:rFonts w:asciiTheme="minorHAnsi" w:eastAsiaTheme="minorEastAsia" w:hAnsiTheme="minorHAnsi" w:cstheme="minorBidi"/>
          <w:noProof/>
          <w:kern w:val="2"/>
          <w:sz w:val="22"/>
          <w:szCs w:val="22"/>
          <w:lang w:val="es-CL" w:eastAsia="es-CL"/>
          <w14:ligatures w14:val="standardContextual"/>
        </w:rPr>
      </w:pPr>
      <w:hyperlink w:anchor="_Toc142866156" w:history="1">
        <w:r w:rsidR="006767DD" w:rsidRPr="006D6B2B">
          <w:rPr>
            <w:rStyle w:val="Hipervnculo"/>
            <w:rFonts w:eastAsiaTheme="majorEastAsia"/>
            <w:iCs/>
            <w:noProof/>
          </w:rPr>
          <w:t>Figura 3-1: Representación general de la función de densidad de probabilidad de fallo. Fuente: Arata A., 2005.</w:t>
        </w:r>
        <w:r w:rsidR="006767DD">
          <w:rPr>
            <w:noProof/>
            <w:webHidden/>
          </w:rPr>
          <w:tab/>
        </w:r>
        <w:r w:rsidR="006767DD">
          <w:rPr>
            <w:noProof/>
            <w:webHidden/>
          </w:rPr>
          <w:fldChar w:fldCharType="begin"/>
        </w:r>
        <w:r w:rsidR="006767DD">
          <w:rPr>
            <w:noProof/>
            <w:webHidden/>
          </w:rPr>
          <w:instrText xml:space="preserve"> PAGEREF _Toc142866156 \h </w:instrText>
        </w:r>
        <w:r w:rsidR="006767DD">
          <w:rPr>
            <w:noProof/>
            <w:webHidden/>
          </w:rPr>
        </w:r>
        <w:r w:rsidR="006767DD">
          <w:rPr>
            <w:noProof/>
            <w:webHidden/>
          </w:rPr>
          <w:fldChar w:fldCharType="separate"/>
        </w:r>
        <w:r w:rsidR="000701C3">
          <w:rPr>
            <w:noProof/>
            <w:webHidden/>
          </w:rPr>
          <w:t>22</w:t>
        </w:r>
        <w:r w:rsidR="006767DD">
          <w:rPr>
            <w:noProof/>
            <w:webHidden/>
          </w:rPr>
          <w:fldChar w:fldCharType="end"/>
        </w:r>
      </w:hyperlink>
    </w:p>
    <w:p w14:paraId="4A81B1BE" w14:textId="44AE2411" w:rsidR="006767DD" w:rsidRDefault="00000000">
      <w:pPr>
        <w:pStyle w:val="Tabladeilustraciones"/>
        <w:rPr>
          <w:rFonts w:asciiTheme="minorHAnsi" w:eastAsiaTheme="minorEastAsia" w:hAnsiTheme="minorHAnsi" w:cstheme="minorBidi"/>
          <w:noProof/>
          <w:kern w:val="2"/>
          <w:sz w:val="22"/>
          <w:szCs w:val="22"/>
          <w:lang w:val="es-CL" w:eastAsia="es-CL"/>
          <w14:ligatures w14:val="standardContextual"/>
        </w:rPr>
      </w:pPr>
      <w:hyperlink w:anchor="_Toc142866157" w:history="1">
        <w:r w:rsidR="006767DD" w:rsidRPr="006D6B2B">
          <w:rPr>
            <w:rStyle w:val="Hipervnculo"/>
            <w:rFonts w:eastAsiaTheme="majorEastAsia"/>
            <w:iCs/>
            <w:noProof/>
          </w:rPr>
          <w:t>Figura 3-2: Fases de la vida de la máquina. Fuente: Arata A., 2005.</w:t>
        </w:r>
        <w:r w:rsidR="006767DD">
          <w:rPr>
            <w:noProof/>
            <w:webHidden/>
          </w:rPr>
          <w:tab/>
        </w:r>
        <w:r w:rsidR="006767DD">
          <w:rPr>
            <w:noProof/>
            <w:webHidden/>
          </w:rPr>
          <w:fldChar w:fldCharType="begin"/>
        </w:r>
        <w:r w:rsidR="006767DD">
          <w:rPr>
            <w:noProof/>
            <w:webHidden/>
          </w:rPr>
          <w:instrText xml:space="preserve"> PAGEREF _Toc142866157 \h </w:instrText>
        </w:r>
        <w:r w:rsidR="006767DD">
          <w:rPr>
            <w:noProof/>
            <w:webHidden/>
          </w:rPr>
        </w:r>
        <w:r w:rsidR="006767DD">
          <w:rPr>
            <w:noProof/>
            <w:webHidden/>
          </w:rPr>
          <w:fldChar w:fldCharType="separate"/>
        </w:r>
        <w:r w:rsidR="000701C3">
          <w:rPr>
            <w:noProof/>
            <w:webHidden/>
          </w:rPr>
          <w:t>24</w:t>
        </w:r>
        <w:r w:rsidR="006767DD">
          <w:rPr>
            <w:noProof/>
            <w:webHidden/>
          </w:rPr>
          <w:fldChar w:fldCharType="end"/>
        </w:r>
      </w:hyperlink>
    </w:p>
    <w:p w14:paraId="6C8C95D2" w14:textId="0FDBB6DD" w:rsidR="006767DD" w:rsidRDefault="00000000">
      <w:pPr>
        <w:pStyle w:val="Tabladeilustraciones"/>
        <w:tabs>
          <w:tab w:val="left" w:pos="9125"/>
        </w:tabs>
        <w:rPr>
          <w:rFonts w:asciiTheme="minorHAnsi" w:eastAsiaTheme="minorEastAsia" w:hAnsiTheme="minorHAnsi" w:cstheme="minorBidi"/>
          <w:noProof/>
          <w:kern w:val="2"/>
          <w:sz w:val="22"/>
          <w:szCs w:val="22"/>
          <w:lang w:val="es-CL" w:eastAsia="es-CL"/>
          <w14:ligatures w14:val="standardContextual"/>
        </w:rPr>
      </w:pPr>
      <w:hyperlink w:anchor="_Toc142866158" w:history="1">
        <w:r w:rsidR="006767DD" w:rsidRPr="006D6B2B">
          <w:rPr>
            <w:rStyle w:val="Hipervnculo"/>
            <w:rFonts w:eastAsiaTheme="majorEastAsia"/>
            <w:iCs/>
            <w:noProof/>
          </w:rPr>
          <w:t xml:space="preserve">Figura 3-3: Gráficas de la densidad de probabilidad gaussiana para tres valores </w:t>
        </w:r>
        <w:r w:rsidR="006767DD">
          <w:rPr>
            <w:rFonts w:asciiTheme="minorHAnsi" w:eastAsiaTheme="minorEastAsia" w:hAnsiTheme="minorHAnsi" w:cstheme="minorBidi"/>
            <w:noProof/>
            <w:kern w:val="2"/>
            <w:sz w:val="22"/>
            <w:szCs w:val="22"/>
            <w:lang w:val="es-CL" w:eastAsia="es-CL"/>
            <w14:ligatures w14:val="standardContextual"/>
          </w:rPr>
          <w:tab/>
        </w:r>
        <w:r w:rsidR="006767DD" w:rsidRPr="006D6B2B">
          <w:rPr>
            <w:rStyle w:val="Hipervnculo"/>
            <w:rFonts w:eastAsiaTheme="majorEastAsia"/>
            <w:iCs/>
            <w:noProof/>
          </w:rPr>
          <w:t>distintos de la desviación estándar. Fuente: Arata A., 2005.</w:t>
        </w:r>
        <w:r w:rsidR="006767DD">
          <w:rPr>
            <w:noProof/>
            <w:webHidden/>
          </w:rPr>
          <w:tab/>
        </w:r>
        <w:r w:rsidR="006767DD">
          <w:rPr>
            <w:noProof/>
            <w:webHidden/>
          </w:rPr>
          <w:fldChar w:fldCharType="begin"/>
        </w:r>
        <w:r w:rsidR="006767DD">
          <w:rPr>
            <w:noProof/>
            <w:webHidden/>
          </w:rPr>
          <w:instrText xml:space="preserve"> PAGEREF _Toc142866158 \h </w:instrText>
        </w:r>
        <w:r w:rsidR="006767DD">
          <w:rPr>
            <w:noProof/>
            <w:webHidden/>
          </w:rPr>
        </w:r>
        <w:r w:rsidR="006767DD">
          <w:rPr>
            <w:noProof/>
            <w:webHidden/>
          </w:rPr>
          <w:fldChar w:fldCharType="separate"/>
        </w:r>
        <w:r w:rsidR="000701C3">
          <w:rPr>
            <w:noProof/>
            <w:webHidden/>
          </w:rPr>
          <w:t>26</w:t>
        </w:r>
        <w:r w:rsidR="006767DD">
          <w:rPr>
            <w:noProof/>
            <w:webHidden/>
          </w:rPr>
          <w:fldChar w:fldCharType="end"/>
        </w:r>
      </w:hyperlink>
    </w:p>
    <w:p w14:paraId="685C8FC0" w14:textId="3CCE6554" w:rsidR="006767DD" w:rsidRDefault="00000000">
      <w:pPr>
        <w:pStyle w:val="Tabladeilustraciones"/>
        <w:rPr>
          <w:rFonts w:asciiTheme="minorHAnsi" w:eastAsiaTheme="minorEastAsia" w:hAnsiTheme="minorHAnsi" w:cstheme="minorBidi"/>
          <w:noProof/>
          <w:kern w:val="2"/>
          <w:sz w:val="22"/>
          <w:szCs w:val="22"/>
          <w:lang w:val="es-CL" w:eastAsia="es-CL"/>
          <w14:ligatures w14:val="standardContextual"/>
        </w:rPr>
      </w:pPr>
      <w:hyperlink w:anchor="_Toc142866159" w:history="1">
        <w:r w:rsidR="006767DD" w:rsidRPr="006D6B2B">
          <w:rPr>
            <w:rStyle w:val="Hipervnculo"/>
            <w:rFonts w:eastAsiaTheme="majorEastAsia"/>
            <w:iCs/>
            <w:noProof/>
          </w:rPr>
          <w:t>Figura 3-4: Gráficas de la densidad de probabilidad exponencial negativa para tres valores de tasa de falla. Fuente: Elaboración propia (2023).</w:t>
        </w:r>
        <w:r w:rsidR="006767DD">
          <w:rPr>
            <w:noProof/>
            <w:webHidden/>
          </w:rPr>
          <w:tab/>
        </w:r>
        <w:r w:rsidR="006767DD">
          <w:rPr>
            <w:noProof/>
            <w:webHidden/>
          </w:rPr>
          <w:fldChar w:fldCharType="begin"/>
        </w:r>
        <w:r w:rsidR="006767DD">
          <w:rPr>
            <w:noProof/>
            <w:webHidden/>
          </w:rPr>
          <w:instrText xml:space="preserve"> PAGEREF _Toc142866159 \h </w:instrText>
        </w:r>
        <w:r w:rsidR="006767DD">
          <w:rPr>
            <w:noProof/>
            <w:webHidden/>
          </w:rPr>
        </w:r>
        <w:r w:rsidR="006767DD">
          <w:rPr>
            <w:noProof/>
            <w:webHidden/>
          </w:rPr>
          <w:fldChar w:fldCharType="separate"/>
        </w:r>
        <w:r w:rsidR="000701C3">
          <w:rPr>
            <w:noProof/>
            <w:webHidden/>
          </w:rPr>
          <w:t>28</w:t>
        </w:r>
        <w:r w:rsidR="006767DD">
          <w:rPr>
            <w:noProof/>
            <w:webHidden/>
          </w:rPr>
          <w:fldChar w:fldCharType="end"/>
        </w:r>
      </w:hyperlink>
    </w:p>
    <w:p w14:paraId="42039955" w14:textId="3306B833" w:rsidR="006767DD" w:rsidRDefault="00000000">
      <w:pPr>
        <w:pStyle w:val="Tabladeilustraciones"/>
        <w:rPr>
          <w:rFonts w:asciiTheme="minorHAnsi" w:eastAsiaTheme="minorEastAsia" w:hAnsiTheme="minorHAnsi" w:cstheme="minorBidi"/>
          <w:noProof/>
          <w:kern w:val="2"/>
          <w:sz w:val="22"/>
          <w:szCs w:val="22"/>
          <w:lang w:val="es-CL" w:eastAsia="es-CL"/>
          <w14:ligatures w14:val="standardContextual"/>
        </w:rPr>
      </w:pPr>
      <w:hyperlink w:anchor="_Toc142866160" w:history="1">
        <w:r w:rsidR="006767DD" w:rsidRPr="006D6B2B">
          <w:rPr>
            <w:rStyle w:val="Hipervnculo"/>
            <w:rFonts w:eastAsiaTheme="majorEastAsia"/>
            <w:iCs/>
            <w:noProof/>
          </w:rPr>
          <w:t>Figura 3-5: Sistema en serie Fuente: Elaboración propia (2023).</w:t>
        </w:r>
        <w:r w:rsidR="006767DD">
          <w:rPr>
            <w:noProof/>
            <w:webHidden/>
          </w:rPr>
          <w:tab/>
        </w:r>
        <w:r w:rsidR="006767DD">
          <w:rPr>
            <w:noProof/>
            <w:webHidden/>
          </w:rPr>
          <w:fldChar w:fldCharType="begin"/>
        </w:r>
        <w:r w:rsidR="006767DD">
          <w:rPr>
            <w:noProof/>
            <w:webHidden/>
          </w:rPr>
          <w:instrText xml:space="preserve"> PAGEREF _Toc142866160 \h </w:instrText>
        </w:r>
        <w:r w:rsidR="006767DD">
          <w:rPr>
            <w:noProof/>
            <w:webHidden/>
          </w:rPr>
        </w:r>
        <w:r w:rsidR="006767DD">
          <w:rPr>
            <w:noProof/>
            <w:webHidden/>
          </w:rPr>
          <w:fldChar w:fldCharType="separate"/>
        </w:r>
        <w:r w:rsidR="000701C3">
          <w:rPr>
            <w:noProof/>
            <w:webHidden/>
          </w:rPr>
          <w:t>31</w:t>
        </w:r>
        <w:r w:rsidR="006767DD">
          <w:rPr>
            <w:noProof/>
            <w:webHidden/>
          </w:rPr>
          <w:fldChar w:fldCharType="end"/>
        </w:r>
      </w:hyperlink>
    </w:p>
    <w:p w14:paraId="64465A97" w14:textId="46B0503D" w:rsidR="006767DD" w:rsidRDefault="00000000">
      <w:pPr>
        <w:pStyle w:val="Tabladeilustraciones"/>
        <w:rPr>
          <w:rFonts w:asciiTheme="minorHAnsi" w:eastAsiaTheme="minorEastAsia" w:hAnsiTheme="minorHAnsi" w:cstheme="minorBidi"/>
          <w:noProof/>
          <w:kern w:val="2"/>
          <w:sz w:val="22"/>
          <w:szCs w:val="22"/>
          <w:lang w:val="es-CL" w:eastAsia="es-CL"/>
          <w14:ligatures w14:val="standardContextual"/>
        </w:rPr>
      </w:pPr>
      <w:hyperlink w:anchor="_Toc142866162" w:history="1">
        <w:r w:rsidR="006767DD" w:rsidRPr="006D6B2B">
          <w:rPr>
            <w:rStyle w:val="Hipervnculo"/>
            <w:rFonts w:eastAsiaTheme="majorEastAsia"/>
            <w:iCs/>
            <w:noProof/>
          </w:rPr>
          <w:t>Figura 3-6: Sistema en redundancia parcial (P = Potencia requerida) Fuente: Elaboración propia (2023).</w:t>
        </w:r>
        <w:r w:rsidR="006767DD">
          <w:rPr>
            <w:noProof/>
            <w:webHidden/>
          </w:rPr>
          <w:tab/>
        </w:r>
        <w:r w:rsidR="006767DD">
          <w:rPr>
            <w:noProof/>
            <w:webHidden/>
          </w:rPr>
          <w:fldChar w:fldCharType="begin"/>
        </w:r>
        <w:r w:rsidR="006767DD">
          <w:rPr>
            <w:noProof/>
            <w:webHidden/>
          </w:rPr>
          <w:instrText xml:space="preserve"> PAGEREF _Toc142866162 \h </w:instrText>
        </w:r>
        <w:r w:rsidR="006767DD">
          <w:rPr>
            <w:noProof/>
            <w:webHidden/>
          </w:rPr>
        </w:r>
        <w:r w:rsidR="006767DD">
          <w:rPr>
            <w:noProof/>
            <w:webHidden/>
          </w:rPr>
          <w:fldChar w:fldCharType="separate"/>
        </w:r>
        <w:r w:rsidR="000701C3">
          <w:rPr>
            <w:noProof/>
            <w:webHidden/>
          </w:rPr>
          <w:t>33</w:t>
        </w:r>
        <w:r w:rsidR="006767DD">
          <w:rPr>
            <w:noProof/>
            <w:webHidden/>
          </w:rPr>
          <w:fldChar w:fldCharType="end"/>
        </w:r>
      </w:hyperlink>
    </w:p>
    <w:p w14:paraId="7A0E42CC" w14:textId="128498EF" w:rsidR="006767DD" w:rsidRDefault="00000000">
      <w:pPr>
        <w:pStyle w:val="Tabladeilustraciones"/>
        <w:rPr>
          <w:rFonts w:asciiTheme="minorHAnsi" w:eastAsiaTheme="minorEastAsia" w:hAnsiTheme="minorHAnsi" w:cstheme="minorBidi"/>
          <w:noProof/>
          <w:kern w:val="2"/>
          <w:sz w:val="22"/>
          <w:szCs w:val="22"/>
          <w:lang w:val="es-CL" w:eastAsia="es-CL"/>
          <w14:ligatures w14:val="standardContextual"/>
        </w:rPr>
      </w:pPr>
      <w:hyperlink w:anchor="_Toc142866163" w:history="1">
        <w:r w:rsidR="006767DD" w:rsidRPr="006D6B2B">
          <w:rPr>
            <w:rStyle w:val="Hipervnculo"/>
            <w:rFonts w:eastAsiaTheme="majorEastAsia"/>
            <w:iCs/>
            <w:noProof/>
          </w:rPr>
          <w:t>Figura 3-7: Sistema en redundancia total (P = Potencia requerida) Fuente: Elaboración propia (2023).</w:t>
        </w:r>
        <w:r w:rsidR="006767DD">
          <w:rPr>
            <w:noProof/>
            <w:webHidden/>
          </w:rPr>
          <w:tab/>
        </w:r>
        <w:r w:rsidR="006767DD">
          <w:rPr>
            <w:noProof/>
            <w:webHidden/>
          </w:rPr>
          <w:fldChar w:fldCharType="begin"/>
        </w:r>
        <w:r w:rsidR="006767DD">
          <w:rPr>
            <w:noProof/>
            <w:webHidden/>
          </w:rPr>
          <w:instrText xml:space="preserve"> PAGEREF _Toc142866163 \h </w:instrText>
        </w:r>
        <w:r w:rsidR="006767DD">
          <w:rPr>
            <w:noProof/>
            <w:webHidden/>
          </w:rPr>
        </w:r>
        <w:r w:rsidR="006767DD">
          <w:rPr>
            <w:noProof/>
            <w:webHidden/>
          </w:rPr>
          <w:fldChar w:fldCharType="separate"/>
        </w:r>
        <w:r w:rsidR="000701C3">
          <w:rPr>
            <w:noProof/>
            <w:webHidden/>
          </w:rPr>
          <w:t>34</w:t>
        </w:r>
        <w:r w:rsidR="006767DD">
          <w:rPr>
            <w:noProof/>
            <w:webHidden/>
          </w:rPr>
          <w:fldChar w:fldCharType="end"/>
        </w:r>
      </w:hyperlink>
    </w:p>
    <w:p w14:paraId="07E71475" w14:textId="042838B8" w:rsidR="006767DD" w:rsidRDefault="00000000">
      <w:pPr>
        <w:pStyle w:val="Tabladeilustraciones"/>
        <w:rPr>
          <w:rFonts w:asciiTheme="minorHAnsi" w:eastAsiaTheme="minorEastAsia" w:hAnsiTheme="minorHAnsi" w:cstheme="minorBidi"/>
          <w:noProof/>
          <w:kern w:val="2"/>
          <w:sz w:val="22"/>
          <w:szCs w:val="22"/>
          <w:lang w:val="es-CL" w:eastAsia="es-CL"/>
          <w14:ligatures w14:val="standardContextual"/>
        </w:rPr>
      </w:pPr>
      <w:hyperlink w:anchor="_Toc142866165" w:history="1">
        <w:r w:rsidR="006767DD" w:rsidRPr="006D6B2B">
          <w:rPr>
            <w:rStyle w:val="Hipervnculo"/>
            <w:rFonts w:eastAsiaTheme="majorEastAsia"/>
            <w:iCs/>
            <w:noProof/>
          </w:rPr>
          <w:t>Figura 3-8: Sistema en stand by Fuente: Elaboración propia (2023).</w:t>
        </w:r>
        <w:r w:rsidR="006767DD">
          <w:rPr>
            <w:noProof/>
            <w:webHidden/>
          </w:rPr>
          <w:tab/>
        </w:r>
        <w:r w:rsidR="006767DD">
          <w:rPr>
            <w:noProof/>
            <w:webHidden/>
          </w:rPr>
          <w:fldChar w:fldCharType="begin"/>
        </w:r>
        <w:r w:rsidR="006767DD">
          <w:rPr>
            <w:noProof/>
            <w:webHidden/>
          </w:rPr>
          <w:instrText xml:space="preserve"> PAGEREF _Toc142866165 \h </w:instrText>
        </w:r>
        <w:r w:rsidR="006767DD">
          <w:rPr>
            <w:noProof/>
            <w:webHidden/>
          </w:rPr>
        </w:r>
        <w:r w:rsidR="006767DD">
          <w:rPr>
            <w:noProof/>
            <w:webHidden/>
          </w:rPr>
          <w:fldChar w:fldCharType="separate"/>
        </w:r>
        <w:r w:rsidR="000701C3">
          <w:rPr>
            <w:noProof/>
            <w:webHidden/>
          </w:rPr>
          <w:t>35</w:t>
        </w:r>
        <w:r w:rsidR="006767DD">
          <w:rPr>
            <w:noProof/>
            <w:webHidden/>
          </w:rPr>
          <w:fldChar w:fldCharType="end"/>
        </w:r>
      </w:hyperlink>
    </w:p>
    <w:p w14:paraId="470876C3" w14:textId="3101B657" w:rsidR="006767DD" w:rsidRDefault="00000000">
      <w:pPr>
        <w:pStyle w:val="Tabladeilustraciones"/>
        <w:rPr>
          <w:rFonts w:asciiTheme="minorHAnsi" w:eastAsiaTheme="minorEastAsia" w:hAnsiTheme="minorHAnsi" w:cstheme="minorBidi"/>
          <w:noProof/>
          <w:kern w:val="2"/>
          <w:sz w:val="22"/>
          <w:szCs w:val="22"/>
          <w:lang w:val="es-CL" w:eastAsia="es-CL"/>
          <w14:ligatures w14:val="standardContextual"/>
        </w:rPr>
      </w:pPr>
      <w:hyperlink w:anchor="_Toc142866166" w:history="1">
        <w:r w:rsidR="006767DD" w:rsidRPr="006D6B2B">
          <w:rPr>
            <w:rStyle w:val="Hipervnculo"/>
            <w:rFonts w:eastAsiaTheme="majorEastAsia"/>
            <w:iCs/>
            <w:noProof/>
          </w:rPr>
          <w:t>Figura 4-1: Montaje OTO Melara 76/62 IROF instalado en la ex fragata HNLMS “Abraham van der Hulst”. Fuente: infodefensa.com (2021).</w:t>
        </w:r>
        <w:r w:rsidR="006767DD">
          <w:rPr>
            <w:noProof/>
            <w:webHidden/>
          </w:rPr>
          <w:tab/>
        </w:r>
        <w:r w:rsidR="006767DD">
          <w:rPr>
            <w:noProof/>
            <w:webHidden/>
          </w:rPr>
          <w:fldChar w:fldCharType="begin"/>
        </w:r>
        <w:r w:rsidR="006767DD">
          <w:rPr>
            <w:noProof/>
            <w:webHidden/>
          </w:rPr>
          <w:instrText xml:space="preserve"> PAGEREF _Toc142866166 \h </w:instrText>
        </w:r>
        <w:r w:rsidR="006767DD">
          <w:rPr>
            <w:noProof/>
            <w:webHidden/>
          </w:rPr>
        </w:r>
        <w:r w:rsidR="006767DD">
          <w:rPr>
            <w:noProof/>
            <w:webHidden/>
          </w:rPr>
          <w:fldChar w:fldCharType="separate"/>
        </w:r>
        <w:r w:rsidR="000701C3">
          <w:rPr>
            <w:noProof/>
            <w:webHidden/>
          </w:rPr>
          <w:t>40</w:t>
        </w:r>
        <w:r w:rsidR="006767DD">
          <w:rPr>
            <w:noProof/>
            <w:webHidden/>
          </w:rPr>
          <w:fldChar w:fldCharType="end"/>
        </w:r>
      </w:hyperlink>
    </w:p>
    <w:p w14:paraId="496D7765" w14:textId="517D54A4" w:rsidR="006767DD" w:rsidRDefault="00000000">
      <w:pPr>
        <w:pStyle w:val="Tabladeilustraciones"/>
        <w:rPr>
          <w:rFonts w:asciiTheme="minorHAnsi" w:eastAsiaTheme="minorEastAsia" w:hAnsiTheme="minorHAnsi" w:cstheme="minorBidi"/>
          <w:noProof/>
          <w:kern w:val="2"/>
          <w:sz w:val="22"/>
          <w:szCs w:val="22"/>
          <w:lang w:val="es-CL" w:eastAsia="es-CL"/>
          <w14:ligatures w14:val="standardContextual"/>
        </w:rPr>
      </w:pPr>
      <w:hyperlink w:anchor="_Toc142866168" w:history="1">
        <w:r w:rsidR="006767DD" w:rsidRPr="006D6B2B">
          <w:rPr>
            <w:rStyle w:val="Hipervnculo"/>
            <w:rFonts w:eastAsiaTheme="majorEastAsia"/>
            <w:iCs/>
            <w:noProof/>
          </w:rPr>
          <w:t>Figura 4-2: Diagrama de flujo de los principales equipos del montaje. Fuente: Elaboración propia (2023).</w:t>
        </w:r>
        <w:r w:rsidR="006767DD">
          <w:rPr>
            <w:noProof/>
            <w:webHidden/>
          </w:rPr>
          <w:tab/>
        </w:r>
        <w:r w:rsidR="006767DD">
          <w:rPr>
            <w:noProof/>
            <w:webHidden/>
          </w:rPr>
          <w:fldChar w:fldCharType="begin"/>
        </w:r>
        <w:r w:rsidR="006767DD">
          <w:rPr>
            <w:noProof/>
            <w:webHidden/>
          </w:rPr>
          <w:instrText xml:space="preserve"> PAGEREF _Toc142866168 \h </w:instrText>
        </w:r>
        <w:r w:rsidR="006767DD">
          <w:rPr>
            <w:noProof/>
            <w:webHidden/>
          </w:rPr>
        </w:r>
        <w:r w:rsidR="006767DD">
          <w:rPr>
            <w:noProof/>
            <w:webHidden/>
          </w:rPr>
          <w:fldChar w:fldCharType="separate"/>
        </w:r>
        <w:r w:rsidR="000701C3">
          <w:rPr>
            <w:noProof/>
            <w:webHidden/>
          </w:rPr>
          <w:t>42</w:t>
        </w:r>
        <w:r w:rsidR="006767DD">
          <w:rPr>
            <w:noProof/>
            <w:webHidden/>
          </w:rPr>
          <w:fldChar w:fldCharType="end"/>
        </w:r>
      </w:hyperlink>
    </w:p>
    <w:p w14:paraId="5F5B4D3A" w14:textId="32CD38E0" w:rsidR="006767DD" w:rsidRDefault="00000000">
      <w:pPr>
        <w:pStyle w:val="Tabladeilustraciones"/>
        <w:rPr>
          <w:rFonts w:asciiTheme="minorHAnsi" w:eastAsiaTheme="minorEastAsia" w:hAnsiTheme="minorHAnsi" w:cstheme="minorBidi"/>
          <w:noProof/>
          <w:kern w:val="2"/>
          <w:sz w:val="22"/>
          <w:szCs w:val="22"/>
          <w:lang w:val="es-CL" w:eastAsia="es-CL"/>
          <w14:ligatures w14:val="standardContextual"/>
        </w:rPr>
      </w:pPr>
      <w:hyperlink w:anchor="_Toc142866170" w:history="1">
        <w:r w:rsidR="006767DD" w:rsidRPr="006D6B2B">
          <w:rPr>
            <w:rStyle w:val="Hipervnculo"/>
            <w:rFonts w:eastAsiaTheme="majorEastAsia"/>
            <w:iCs/>
            <w:noProof/>
          </w:rPr>
          <w:t>Figura 4-3: Antepañol de una fragata tipo M de la Armada Real de los Países Bajos (a: ascensor vertical, b: carrusel). Fuente: defensa.com (2023).</w:t>
        </w:r>
        <w:r w:rsidR="006767DD">
          <w:rPr>
            <w:noProof/>
            <w:webHidden/>
          </w:rPr>
          <w:tab/>
        </w:r>
        <w:r w:rsidR="006767DD">
          <w:rPr>
            <w:noProof/>
            <w:webHidden/>
          </w:rPr>
          <w:fldChar w:fldCharType="begin"/>
        </w:r>
        <w:r w:rsidR="006767DD">
          <w:rPr>
            <w:noProof/>
            <w:webHidden/>
          </w:rPr>
          <w:instrText xml:space="preserve"> PAGEREF _Toc142866170 \h </w:instrText>
        </w:r>
        <w:r w:rsidR="006767DD">
          <w:rPr>
            <w:noProof/>
            <w:webHidden/>
          </w:rPr>
        </w:r>
        <w:r w:rsidR="006767DD">
          <w:rPr>
            <w:noProof/>
            <w:webHidden/>
          </w:rPr>
          <w:fldChar w:fldCharType="separate"/>
        </w:r>
        <w:r w:rsidR="000701C3">
          <w:rPr>
            <w:noProof/>
            <w:webHidden/>
          </w:rPr>
          <w:t>43</w:t>
        </w:r>
        <w:r w:rsidR="006767DD">
          <w:rPr>
            <w:noProof/>
            <w:webHidden/>
          </w:rPr>
          <w:fldChar w:fldCharType="end"/>
        </w:r>
      </w:hyperlink>
    </w:p>
    <w:p w14:paraId="621224C2" w14:textId="08C08F86" w:rsidR="006767DD" w:rsidRDefault="00000000">
      <w:pPr>
        <w:pStyle w:val="Tabladeilustraciones"/>
        <w:rPr>
          <w:rFonts w:asciiTheme="minorHAnsi" w:eastAsiaTheme="minorEastAsia" w:hAnsiTheme="minorHAnsi" w:cstheme="minorBidi"/>
          <w:noProof/>
          <w:kern w:val="2"/>
          <w:sz w:val="22"/>
          <w:szCs w:val="22"/>
          <w:lang w:val="es-CL" w:eastAsia="es-CL"/>
          <w14:ligatures w14:val="standardContextual"/>
        </w:rPr>
      </w:pPr>
      <w:hyperlink w:anchor="_Toc142866172" w:history="1">
        <w:r w:rsidR="006767DD" w:rsidRPr="006D6B2B">
          <w:rPr>
            <w:rStyle w:val="Hipervnculo"/>
            <w:rFonts w:eastAsiaTheme="majorEastAsia"/>
            <w:iCs/>
            <w:noProof/>
          </w:rPr>
          <w:t>Figura 4-4: Ascensor helicoidal y su ubicación al interior del carrusel. Fuente: Bazan (1977).</w:t>
        </w:r>
        <w:r w:rsidR="006767DD">
          <w:rPr>
            <w:noProof/>
            <w:webHidden/>
          </w:rPr>
          <w:tab/>
        </w:r>
        <w:r w:rsidR="006767DD">
          <w:rPr>
            <w:noProof/>
            <w:webHidden/>
          </w:rPr>
          <w:fldChar w:fldCharType="begin"/>
        </w:r>
        <w:r w:rsidR="006767DD">
          <w:rPr>
            <w:noProof/>
            <w:webHidden/>
          </w:rPr>
          <w:instrText xml:space="preserve"> PAGEREF _Toc142866172 \h </w:instrText>
        </w:r>
        <w:r w:rsidR="006767DD">
          <w:rPr>
            <w:noProof/>
            <w:webHidden/>
          </w:rPr>
        </w:r>
        <w:r w:rsidR="006767DD">
          <w:rPr>
            <w:noProof/>
            <w:webHidden/>
          </w:rPr>
          <w:fldChar w:fldCharType="separate"/>
        </w:r>
        <w:r w:rsidR="000701C3">
          <w:rPr>
            <w:noProof/>
            <w:webHidden/>
          </w:rPr>
          <w:t>44</w:t>
        </w:r>
        <w:r w:rsidR="006767DD">
          <w:rPr>
            <w:noProof/>
            <w:webHidden/>
          </w:rPr>
          <w:fldChar w:fldCharType="end"/>
        </w:r>
      </w:hyperlink>
    </w:p>
    <w:p w14:paraId="6D190C74" w14:textId="0D0D039B" w:rsidR="006767DD" w:rsidRDefault="00000000">
      <w:pPr>
        <w:pStyle w:val="Tabladeilustraciones"/>
        <w:rPr>
          <w:rFonts w:asciiTheme="minorHAnsi" w:eastAsiaTheme="minorEastAsia" w:hAnsiTheme="minorHAnsi" w:cstheme="minorBidi"/>
          <w:noProof/>
          <w:kern w:val="2"/>
          <w:sz w:val="22"/>
          <w:szCs w:val="22"/>
          <w:lang w:val="es-CL" w:eastAsia="es-CL"/>
          <w14:ligatures w14:val="standardContextual"/>
        </w:rPr>
      </w:pPr>
      <w:hyperlink w:anchor="_Toc142866173" w:history="1">
        <w:r w:rsidR="006767DD" w:rsidRPr="006D6B2B">
          <w:rPr>
            <w:rStyle w:val="Hipervnculo"/>
            <w:rFonts w:eastAsiaTheme="majorEastAsia"/>
            <w:iCs/>
            <w:noProof/>
          </w:rPr>
          <w:t>Figura 4-5: Distribución de los tipos de falla en las fragatas tipo M. Fuente: Elaboración propia (2023).</w:t>
        </w:r>
        <w:r w:rsidR="006767DD">
          <w:rPr>
            <w:noProof/>
            <w:webHidden/>
          </w:rPr>
          <w:tab/>
        </w:r>
        <w:r w:rsidR="006767DD">
          <w:rPr>
            <w:noProof/>
            <w:webHidden/>
          </w:rPr>
          <w:fldChar w:fldCharType="begin"/>
        </w:r>
        <w:r w:rsidR="006767DD">
          <w:rPr>
            <w:noProof/>
            <w:webHidden/>
          </w:rPr>
          <w:instrText xml:space="preserve"> PAGEREF _Toc142866173 \h </w:instrText>
        </w:r>
        <w:r w:rsidR="006767DD">
          <w:rPr>
            <w:noProof/>
            <w:webHidden/>
          </w:rPr>
        </w:r>
        <w:r w:rsidR="006767DD">
          <w:rPr>
            <w:noProof/>
            <w:webHidden/>
          </w:rPr>
          <w:fldChar w:fldCharType="separate"/>
        </w:r>
        <w:r w:rsidR="000701C3">
          <w:rPr>
            <w:noProof/>
            <w:webHidden/>
          </w:rPr>
          <w:t>46</w:t>
        </w:r>
        <w:r w:rsidR="006767DD">
          <w:rPr>
            <w:noProof/>
            <w:webHidden/>
          </w:rPr>
          <w:fldChar w:fldCharType="end"/>
        </w:r>
      </w:hyperlink>
    </w:p>
    <w:p w14:paraId="74FFA025" w14:textId="61C37C7C" w:rsidR="006767DD" w:rsidRDefault="00000000">
      <w:pPr>
        <w:pStyle w:val="Tabladeilustraciones"/>
        <w:rPr>
          <w:rFonts w:asciiTheme="minorHAnsi" w:eastAsiaTheme="minorEastAsia" w:hAnsiTheme="minorHAnsi" w:cstheme="minorBidi"/>
          <w:noProof/>
          <w:kern w:val="2"/>
          <w:sz w:val="22"/>
          <w:szCs w:val="22"/>
          <w:lang w:val="es-CL" w:eastAsia="es-CL"/>
          <w14:ligatures w14:val="standardContextual"/>
        </w:rPr>
      </w:pPr>
      <w:hyperlink w:anchor="_Toc142866174" w:history="1">
        <w:r w:rsidR="006767DD" w:rsidRPr="006D6B2B">
          <w:rPr>
            <w:rStyle w:val="Hipervnculo"/>
            <w:rFonts w:eastAsiaTheme="majorEastAsia"/>
            <w:iCs/>
            <w:noProof/>
          </w:rPr>
          <w:t>Figura 4-6: Distribución anual de los TBF y TTR en las fragatas tipo M. Fuente: Elaboración propia (2023).</w:t>
        </w:r>
        <w:r w:rsidR="006767DD">
          <w:rPr>
            <w:noProof/>
            <w:webHidden/>
          </w:rPr>
          <w:tab/>
        </w:r>
        <w:r w:rsidR="006767DD">
          <w:rPr>
            <w:noProof/>
            <w:webHidden/>
          </w:rPr>
          <w:fldChar w:fldCharType="begin"/>
        </w:r>
        <w:r w:rsidR="006767DD">
          <w:rPr>
            <w:noProof/>
            <w:webHidden/>
          </w:rPr>
          <w:instrText xml:space="preserve"> PAGEREF _Toc142866174 \h </w:instrText>
        </w:r>
        <w:r w:rsidR="006767DD">
          <w:rPr>
            <w:noProof/>
            <w:webHidden/>
          </w:rPr>
        </w:r>
        <w:r w:rsidR="006767DD">
          <w:rPr>
            <w:noProof/>
            <w:webHidden/>
          </w:rPr>
          <w:fldChar w:fldCharType="separate"/>
        </w:r>
        <w:r w:rsidR="000701C3">
          <w:rPr>
            <w:noProof/>
            <w:webHidden/>
          </w:rPr>
          <w:t>47</w:t>
        </w:r>
        <w:r w:rsidR="006767DD">
          <w:rPr>
            <w:noProof/>
            <w:webHidden/>
          </w:rPr>
          <w:fldChar w:fldCharType="end"/>
        </w:r>
      </w:hyperlink>
    </w:p>
    <w:p w14:paraId="0DAF9BC3" w14:textId="3D4BB638" w:rsidR="006767DD" w:rsidRDefault="00000000">
      <w:pPr>
        <w:pStyle w:val="Tabladeilustraciones"/>
        <w:rPr>
          <w:rFonts w:asciiTheme="minorHAnsi" w:eastAsiaTheme="minorEastAsia" w:hAnsiTheme="minorHAnsi" w:cstheme="minorBidi"/>
          <w:noProof/>
          <w:kern w:val="2"/>
          <w:sz w:val="22"/>
          <w:szCs w:val="22"/>
          <w:lang w:val="es-CL" w:eastAsia="es-CL"/>
          <w14:ligatures w14:val="standardContextual"/>
        </w:rPr>
      </w:pPr>
      <w:hyperlink w:anchor="_Toc142866175" w:history="1">
        <w:r w:rsidR="006767DD" w:rsidRPr="006D6B2B">
          <w:rPr>
            <w:rStyle w:val="Hipervnculo"/>
            <w:rFonts w:eastAsiaTheme="majorEastAsia"/>
            <w:iCs/>
            <w:noProof/>
          </w:rPr>
          <w:t>Figura 5-1: Comportamiento de vida del montaje de la fragata “Almirante Blanco Encalada”. Fuente: Elaboración propia (2023).</w:t>
        </w:r>
        <w:r w:rsidR="006767DD">
          <w:rPr>
            <w:noProof/>
            <w:webHidden/>
          </w:rPr>
          <w:tab/>
        </w:r>
        <w:r w:rsidR="006767DD">
          <w:rPr>
            <w:noProof/>
            <w:webHidden/>
          </w:rPr>
          <w:fldChar w:fldCharType="begin"/>
        </w:r>
        <w:r w:rsidR="006767DD">
          <w:rPr>
            <w:noProof/>
            <w:webHidden/>
          </w:rPr>
          <w:instrText xml:space="preserve"> PAGEREF _Toc142866175 \h </w:instrText>
        </w:r>
        <w:r w:rsidR="006767DD">
          <w:rPr>
            <w:noProof/>
            <w:webHidden/>
          </w:rPr>
        </w:r>
        <w:r w:rsidR="006767DD">
          <w:rPr>
            <w:noProof/>
            <w:webHidden/>
          </w:rPr>
          <w:fldChar w:fldCharType="separate"/>
        </w:r>
        <w:r w:rsidR="000701C3">
          <w:rPr>
            <w:noProof/>
            <w:webHidden/>
          </w:rPr>
          <w:t>51</w:t>
        </w:r>
        <w:r w:rsidR="006767DD">
          <w:rPr>
            <w:noProof/>
            <w:webHidden/>
          </w:rPr>
          <w:fldChar w:fldCharType="end"/>
        </w:r>
      </w:hyperlink>
    </w:p>
    <w:p w14:paraId="24F7461B" w14:textId="6611E84D" w:rsidR="006767DD" w:rsidRDefault="00000000">
      <w:pPr>
        <w:pStyle w:val="Tabladeilustraciones"/>
        <w:rPr>
          <w:rFonts w:asciiTheme="minorHAnsi" w:eastAsiaTheme="minorEastAsia" w:hAnsiTheme="minorHAnsi" w:cstheme="minorBidi"/>
          <w:noProof/>
          <w:kern w:val="2"/>
          <w:sz w:val="22"/>
          <w:szCs w:val="22"/>
          <w:lang w:val="es-CL" w:eastAsia="es-CL"/>
          <w14:ligatures w14:val="standardContextual"/>
        </w:rPr>
      </w:pPr>
      <w:hyperlink w:anchor="_Toc142866176" w:history="1">
        <w:r w:rsidR="006767DD" w:rsidRPr="006D6B2B">
          <w:rPr>
            <w:rStyle w:val="Hipervnculo"/>
            <w:rFonts w:eastAsiaTheme="majorEastAsia"/>
            <w:iCs/>
            <w:noProof/>
          </w:rPr>
          <w:t>Figura 5-2: Comportamiento de vida del montaje de la fragata “Almirante Riveros”. Fuente: Elaboración propia (2023).</w:t>
        </w:r>
        <w:r w:rsidR="006767DD">
          <w:rPr>
            <w:noProof/>
            <w:webHidden/>
          </w:rPr>
          <w:tab/>
        </w:r>
        <w:r w:rsidR="006767DD">
          <w:rPr>
            <w:noProof/>
            <w:webHidden/>
          </w:rPr>
          <w:fldChar w:fldCharType="begin"/>
        </w:r>
        <w:r w:rsidR="006767DD">
          <w:rPr>
            <w:noProof/>
            <w:webHidden/>
          </w:rPr>
          <w:instrText xml:space="preserve"> PAGEREF _Toc142866176 \h </w:instrText>
        </w:r>
        <w:r w:rsidR="006767DD">
          <w:rPr>
            <w:noProof/>
            <w:webHidden/>
          </w:rPr>
        </w:r>
        <w:r w:rsidR="006767DD">
          <w:rPr>
            <w:noProof/>
            <w:webHidden/>
          </w:rPr>
          <w:fldChar w:fldCharType="separate"/>
        </w:r>
        <w:r w:rsidR="000701C3">
          <w:rPr>
            <w:noProof/>
            <w:webHidden/>
          </w:rPr>
          <w:t>53</w:t>
        </w:r>
        <w:r w:rsidR="006767DD">
          <w:rPr>
            <w:noProof/>
            <w:webHidden/>
          </w:rPr>
          <w:fldChar w:fldCharType="end"/>
        </w:r>
      </w:hyperlink>
    </w:p>
    <w:p w14:paraId="3D49517A" w14:textId="07364F0C" w:rsidR="006767DD" w:rsidRDefault="00000000">
      <w:pPr>
        <w:pStyle w:val="Tabladeilustraciones"/>
        <w:rPr>
          <w:rFonts w:asciiTheme="minorHAnsi" w:eastAsiaTheme="minorEastAsia" w:hAnsiTheme="minorHAnsi" w:cstheme="minorBidi"/>
          <w:noProof/>
          <w:kern w:val="2"/>
          <w:sz w:val="22"/>
          <w:szCs w:val="22"/>
          <w:lang w:val="es-CL" w:eastAsia="es-CL"/>
          <w14:ligatures w14:val="standardContextual"/>
        </w:rPr>
      </w:pPr>
      <w:hyperlink w:anchor="_Toc142866177" w:history="1">
        <w:r w:rsidR="006767DD" w:rsidRPr="006D6B2B">
          <w:rPr>
            <w:rStyle w:val="Hipervnculo"/>
            <w:rFonts w:eastAsiaTheme="majorEastAsia"/>
            <w:iCs/>
            <w:noProof/>
          </w:rPr>
          <w:t>Figura 5-3: Comportamiento de vida del montaje de la fragata “Almirante Riveros”. Fuente: Elaboración propia (2023).</w:t>
        </w:r>
        <w:r w:rsidR="006767DD">
          <w:rPr>
            <w:noProof/>
            <w:webHidden/>
          </w:rPr>
          <w:tab/>
        </w:r>
        <w:r w:rsidR="006767DD">
          <w:rPr>
            <w:noProof/>
            <w:webHidden/>
          </w:rPr>
          <w:fldChar w:fldCharType="begin"/>
        </w:r>
        <w:r w:rsidR="006767DD">
          <w:rPr>
            <w:noProof/>
            <w:webHidden/>
          </w:rPr>
          <w:instrText xml:space="preserve"> PAGEREF _Toc142866177 \h </w:instrText>
        </w:r>
        <w:r w:rsidR="006767DD">
          <w:rPr>
            <w:noProof/>
            <w:webHidden/>
          </w:rPr>
        </w:r>
        <w:r w:rsidR="006767DD">
          <w:rPr>
            <w:noProof/>
            <w:webHidden/>
          </w:rPr>
          <w:fldChar w:fldCharType="separate"/>
        </w:r>
        <w:r w:rsidR="000701C3">
          <w:rPr>
            <w:noProof/>
            <w:webHidden/>
          </w:rPr>
          <w:t>54</w:t>
        </w:r>
        <w:r w:rsidR="006767DD">
          <w:rPr>
            <w:noProof/>
            <w:webHidden/>
          </w:rPr>
          <w:fldChar w:fldCharType="end"/>
        </w:r>
      </w:hyperlink>
    </w:p>
    <w:p w14:paraId="40C77CBA" w14:textId="49700B58" w:rsidR="006767DD" w:rsidRDefault="00000000">
      <w:pPr>
        <w:pStyle w:val="Tabladeilustraciones"/>
        <w:rPr>
          <w:rFonts w:asciiTheme="minorHAnsi" w:eastAsiaTheme="minorEastAsia" w:hAnsiTheme="minorHAnsi" w:cstheme="minorBidi"/>
          <w:noProof/>
          <w:kern w:val="2"/>
          <w:sz w:val="22"/>
          <w:szCs w:val="22"/>
          <w:lang w:val="es-CL" w:eastAsia="es-CL"/>
          <w14:ligatures w14:val="standardContextual"/>
        </w:rPr>
      </w:pPr>
      <w:hyperlink w:anchor="_Toc142866178" w:history="1">
        <w:r w:rsidR="006767DD" w:rsidRPr="006D6B2B">
          <w:rPr>
            <w:rStyle w:val="Hipervnculo"/>
            <w:rFonts w:eastAsiaTheme="majorEastAsia"/>
            <w:iCs/>
            <w:noProof/>
          </w:rPr>
          <w:t>Figura 5-4: Comportamiento de reparación del montaje de la fragata “Almirante Blanco Encalada”. Fuente: Elaboración propia (2023).</w:t>
        </w:r>
        <w:r w:rsidR="006767DD">
          <w:rPr>
            <w:noProof/>
            <w:webHidden/>
          </w:rPr>
          <w:tab/>
        </w:r>
        <w:r w:rsidR="006767DD">
          <w:rPr>
            <w:noProof/>
            <w:webHidden/>
          </w:rPr>
          <w:fldChar w:fldCharType="begin"/>
        </w:r>
        <w:r w:rsidR="006767DD">
          <w:rPr>
            <w:noProof/>
            <w:webHidden/>
          </w:rPr>
          <w:instrText xml:space="preserve"> PAGEREF _Toc142866178 \h </w:instrText>
        </w:r>
        <w:r w:rsidR="006767DD">
          <w:rPr>
            <w:noProof/>
            <w:webHidden/>
          </w:rPr>
        </w:r>
        <w:r w:rsidR="006767DD">
          <w:rPr>
            <w:noProof/>
            <w:webHidden/>
          </w:rPr>
          <w:fldChar w:fldCharType="separate"/>
        </w:r>
        <w:r w:rsidR="000701C3">
          <w:rPr>
            <w:noProof/>
            <w:webHidden/>
          </w:rPr>
          <w:t>57</w:t>
        </w:r>
        <w:r w:rsidR="006767DD">
          <w:rPr>
            <w:noProof/>
            <w:webHidden/>
          </w:rPr>
          <w:fldChar w:fldCharType="end"/>
        </w:r>
      </w:hyperlink>
    </w:p>
    <w:p w14:paraId="4008C961" w14:textId="689B6D06" w:rsidR="006767DD" w:rsidRDefault="00000000">
      <w:pPr>
        <w:pStyle w:val="Tabladeilustraciones"/>
        <w:rPr>
          <w:rFonts w:asciiTheme="minorHAnsi" w:eastAsiaTheme="minorEastAsia" w:hAnsiTheme="minorHAnsi" w:cstheme="minorBidi"/>
          <w:noProof/>
          <w:kern w:val="2"/>
          <w:sz w:val="22"/>
          <w:szCs w:val="22"/>
          <w:lang w:val="es-CL" w:eastAsia="es-CL"/>
          <w14:ligatures w14:val="standardContextual"/>
        </w:rPr>
      </w:pPr>
      <w:hyperlink w:anchor="_Toc142866179" w:history="1">
        <w:r w:rsidR="006767DD" w:rsidRPr="006D6B2B">
          <w:rPr>
            <w:rStyle w:val="Hipervnculo"/>
            <w:rFonts w:eastAsiaTheme="majorEastAsia"/>
            <w:iCs/>
            <w:noProof/>
          </w:rPr>
          <w:t>Figura 5-5: Comportamiento de reparación del montaje de la fragata “Almirante Riveros”. Fuente: Elaboración propia (2023).</w:t>
        </w:r>
        <w:r w:rsidR="006767DD">
          <w:rPr>
            <w:noProof/>
            <w:webHidden/>
          </w:rPr>
          <w:tab/>
        </w:r>
        <w:r w:rsidR="006767DD">
          <w:rPr>
            <w:noProof/>
            <w:webHidden/>
          </w:rPr>
          <w:fldChar w:fldCharType="begin"/>
        </w:r>
        <w:r w:rsidR="006767DD">
          <w:rPr>
            <w:noProof/>
            <w:webHidden/>
          </w:rPr>
          <w:instrText xml:space="preserve"> PAGEREF _Toc142866179 \h </w:instrText>
        </w:r>
        <w:r w:rsidR="006767DD">
          <w:rPr>
            <w:noProof/>
            <w:webHidden/>
          </w:rPr>
        </w:r>
        <w:r w:rsidR="006767DD">
          <w:rPr>
            <w:noProof/>
            <w:webHidden/>
          </w:rPr>
          <w:fldChar w:fldCharType="separate"/>
        </w:r>
        <w:r w:rsidR="000701C3">
          <w:rPr>
            <w:noProof/>
            <w:webHidden/>
          </w:rPr>
          <w:t>58</w:t>
        </w:r>
        <w:r w:rsidR="006767DD">
          <w:rPr>
            <w:noProof/>
            <w:webHidden/>
          </w:rPr>
          <w:fldChar w:fldCharType="end"/>
        </w:r>
      </w:hyperlink>
    </w:p>
    <w:p w14:paraId="2C2277F7" w14:textId="2EFF5BA0" w:rsidR="006767DD" w:rsidRDefault="00000000">
      <w:pPr>
        <w:pStyle w:val="Tabladeilustraciones"/>
        <w:rPr>
          <w:rFonts w:asciiTheme="minorHAnsi" w:eastAsiaTheme="minorEastAsia" w:hAnsiTheme="minorHAnsi" w:cstheme="minorBidi"/>
          <w:noProof/>
          <w:kern w:val="2"/>
          <w:sz w:val="22"/>
          <w:szCs w:val="22"/>
          <w:lang w:val="es-CL" w:eastAsia="es-CL"/>
          <w14:ligatures w14:val="standardContextual"/>
        </w:rPr>
      </w:pPr>
      <w:hyperlink w:anchor="_Toc142866180" w:history="1">
        <w:r w:rsidR="006767DD" w:rsidRPr="006D6B2B">
          <w:rPr>
            <w:rStyle w:val="Hipervnculo"/>
            <w:rFonts w:eastAsiaTheme="majorEastAsia"/>
            <w:iCs/>
            <w:noProof/>
          </w:rPr>
          <w:t>Figura 6-1: Diagrama de flujo del proceso de simulaciones. Fuente: Elaboración propia (2023).</w:t>
        </w:r>
        <w:r w:rsidR="006767DD">
          <w:rPr>
            <w:noProof/>
            <w:webHidden/>
          </w:rPr>
          <w:tab/>
        </w:r>
        <w:r w:rsidR="006767DD">
          <w:rPr>
            <w:noProof/>
            <w:webHidden/>
          </w:rPr>
          <w:fldChar w:fldCharType="begin"/>
        </w:r>
        <w:r w:rsidR="006767DD">
          <w:rPr>
            <w:noProof/>
            <w:webHidden/>
          </w:rPr>
          <w:instrText xml:space="preserve"> PAGEREF _Toc142866180 \h </w:instrText>
        </w:r>
        <w:r w:rsidR="006767DD">
          <w:rPr>
            <w:noProof/>
            <w:webHidden/>
          </w:rPr>
        </w:r>
        <w:r w:rsidR="006767DD">
          <w:rPr>
            <w:noProof/>
            <w:webHidden/>
          </w:rPr>
          <w:fldChar w:fldCharType="separate"/>
        </w:r>
        <w:r w:rsidR="000701C3">
          <w:rPr>
            <w:noProof/>
            <w:webHidden/>
          </w:rPr>
          <w:t>62</w:t>
        </w:r>
        <w:r w:rsidR="006767DD">
          <w:rPr>
            <w:noProof/>
            <w:webHidden/>
          </w:rPr>
          <w:fldChar w:fldCharType="end"/>
        </w:r>
      </w:hyperlink>
    </w:p>
    <w:p w14:paraId="4160FD85" w14:textId="405E31BB" w:rsidR="006767DD" w:rsidRDefault="00000000">
      <w:pPr>
        <w:pStyle w:val="Tabladeilustraciones"/>
        <w:rPr>
          <w:rFonts w:asciiTheme="minorHAnsi" w:eastAsiaTheme="minorEastAsia" w:hAnsiTheme="minorHAnsi" w:cstheme="minorBidi"/>
          <w:noProof/>
          <w:kern w:val="2"/>
          <w:sz w:val="22"/>
          <w:szCs w:val="22"/>
          <w:lang w:val="es-CL" w:eastAsia="es-CL"/>
          <w14:ligatures w14:val="standardContextual"/>
        </w:rPr>
      </w:pPr>
      <w:hyperlink w:anchor="_Toc142866181" w:history="1">
        <w:r w:rsidR="006767DD">
          <w:rPr>
            <w:rStyle w:val="Hipervnculo"/>
            <w:rFonts w:eastAsiaTheme="majorEastAsia"/>
            <w:noProof/>
          </w:rPr>
          <w:t>F</w:t>
        </w:r>
        <w:r w:rsidR="006767DD" w:rsidRPr="006D6B2B">
          <w:rPr>
            <w:rStyle w:val="Hipervnculo"/>
            <w:rFonts w:eastAsiaTheme="majorEastAsia"/>
            <w:iCs/>
            <w:noProof/>
          </w:rPr>
          <w:t>igura 6-2: Histograma de las simulaciones ejecutadas. Fuente: Elaboración propia (2023).</w:t>
        </w:r>
        <w:r w:rsidR="006767DD">
          <w:rPr>
            <w:noProof/>
            <w:webHidden/>
          </w:rPr>
          <w:tab/>
        </w:r>
        <w:r w:rsidR="006767DD">
          <w:rPr>
            <w:noProof/>
            <w:webHidden/>
          </w:rPr>
          <w:fldChar w:fldCharType="begin"/>
        </w:r>
        <w:r w:rsidR="006767DD">
          <w:rPr>
            <w:noProof/>
            <w:webHidden/>
          </w:rPr>
          <w:instrText xml:space="preserve"> PAGEREF _Toc142866181 \h </w:instrText>
        </w:r>
        <w:r w:rsidR="006767DD">
          <w:rPr>
            <w:noProof/>
            <w:webHidden/>
          </w:rPr>
        </w:r>
        <w:r w:rsidR="006767DD">
          <w:rPr>
            <w:noProof/>
            <w:webHidden/>
          </w:rPr>
          <w:fldChar w:fldCharType="separate"/>
        </w:r>
        <w:r w:rsidR="000701C3">
          <w:rPr>
            <w:noProof/>
            <w:webHidden/>
          </w:rPr>
          <w:t>66</w:t>
        </w:r>
        <w:r w:rsidR="006767DD">
          <w:rPr>
            <w:noProof/>
            <w:webHidden/>
          </w:rPr>
          <w:fldChar w:fldCharType="end"/>
        </w:r>
      </w:hyperlink>
    </w:p>
    <w:p w14:paraId="40EAB966" w14:textId="2CCBFEC7" w:rsidR="006767DD" w:rsidRDefault="00000000">
      <w:pPr>
        <w:pStyle w:val="Tabladeilustraciones"/>
        <w:rPr>
          <w:rFonts w:asciiTheme="minorHAnsi" w:eastAsiaTheme="minorEastAsia" w:hAnsiTheme="minorHAnsi" w:cstheme="minorBidi"/>
          <w:noProof/>
          <w:kern w:val="2"/>
          <w:sz w:val="22"/>
          <w:szCs w:val="22"/>
          <w:lang w:val="es-CL" w:eastAsia="es-CL"/>
          <w14:ligatures w14:val="standardContextual"/>
        </w:rPr>
      </w:pPr>
      <w:hyperlink w:anchor="_Toc142866182" w:history="1">
        <w:r w:rsidR="006767DD" w:rsidRPr="006D6B2B">
          <w:rPr>
            <w:rStyle w:val="Hipervnculo"/>
            <w:rFonts w:eastAsiaTheme="majorEastAsia"/>
            <w:iCs/>
            <w:noProof/>
          </w:rPr>
          <w:t>Figura 6-3: Escenarios de riesgos Fuente: Elaboración propia (2023).</w:t>
        </w:r>
        <w:r w:rsidR="006767DD">
          <w:rPr>
            <w:noProof/>
            <w:webHidden/>
          </w:rPr>
          <w:tab/>
        </w:r>
        <w:r w:rsidR="006767DD">
          <w:rPr>
            <w:noProof/>
            <w:webHidden/>
          </w:rPr>
          <w:fldChar w:fldCharType="begin"/>
        </w:r>
        <w:r w:rsidR="006767DD">
          <w:rPr>
            <w:noProof/>
            <w:webHidden/>
          </w:rPr>
          <w:instrText xml:space="preserve"> PAGEREF _Toc142866182 \h </w:instrText>
        </w:r>
        <w:r w:rsidR="006767DD">
          <w:rPr>
            <w:noProof/>
            <w:webHidden/>
          </w:rPr>
        </w:r>
        <w:r w:rsidR="006767DD">
          <w:rPr>
            <w:noProof/>
            <w:webHidden/>
          </w:rPr>
          <w:fldChar w:fldCharType="separate"/>
        </w:r>
        <w:r w:rsidR="000701C3">
          <w:rPr>
            <w:noProof/>
            <w:webHidden/>
          </w:rPr>
          <w:t>69</w:t>
        </w:r>
        <w:r w:rsidR="006767DD">
          <w:rPr>
            <w:noProof/>
            <w:webHidden/>
          </w:rPr>
          <w:fldChar w:fldCharType="end"/>
        </w:r>
      </w:hyperlink>
    </w:p>
    <w:p w14:paraId="07D74EFB" w14:textId="13B4831A" w:rsidR="006767DD" w:rsidRDefault="00000000">
      <w:pPr>
        <w:pStyle w:val="Tabladeilustraciones"/>
        <w:rPr>
          <w:rFonts w:asciiTheme="minorHAnsi" w:eastAsiaTheme="minorEastAsia" w:hAnsiTheme="minorHAnsi" w:cstheme="minorBidi"/>
          <w:noProof/>
          <w:kern w:val="2"/>
          <w:sz w:val="22"/>
          <w:szCs w:val="22"/>
          <w:lang w:val="es-CL" w:eastAsia="es-CL"/>
          <w14:ligatures w14:val="standardContextual"/>
        </w:rPr>
      </w:pPr>
      <w:hyperlink w:anchor="_Toc142866183" w:history="1">
        <w:r w:rsidR="006767DD" w:rsidRPr="006D6B2B">
          <w:rPr>
            <w:rStyle w:val="Hipervnculo"/>
            <w:rFonts w:eastAsiaTheme="majorEastAsia"/>
            <w:iCs/>
            <w:noProof/>
          </w:rPr>
          <w:t>Figura 7-1: Histograma disponibilidad año 2014. Fuente: Elaboración propia (2023).</w:t>
        </w:r>
        <w:r w:rsidR="006767DD">
          <w:rPr>
            <w:noProof/>
            <w:webHidden/>
          </w:rPr>
          <w:tab/>
        </w:r>
        <w:r w:rsidR="006767DD">
          <w:rPr>
            <w:noProof/>
            <w:webHidden/>
          </w:rPr>
          <w:fldChar w:fldCharType="begin"/>
        </w:r>
        <w:r w:rsidR="006767DD">
          <w:rPr>
            <w:noProof/>
            <w:webHidden/>
          </w:rPr>
          <w:instrText xml:space="preserve"> PAGEREF _Toc142866183 \h </w:instrText>
        </w:r>
        <w:r w:rsidR="006767DD">
          <w:rPr>
            <w:noProof/>
            <w:webHidden/>
          </w:rPr>
        </w:r>
        <w:r w:rsidR="006767DD">
          <w:rPr>
            <w:noProof/>
            <w:webHidden/>
          </w:rPr>
          <w:fldChar w:fldCharType="separate"/>
        </w:r>
        <w:r w:rsidR="000701C3">
          <w:rPr>
            <w:noProof/>
            <w:webHidden/>
          </w:rPr>
          <w:t>71</w:t>
        </w:r>
        <w:r w:rsidR="006767DD">
          <w:rPr>
            <w:noProof/>
            <w:webHidden/>
          </w:rPr>
          <w:fldChar w:fldCharType="end"/>
        </w:r>
      </w:hyperlink>
    </w:p>
    <w:p w14:paraId="69FDAD40" w14:textId="61BD7C75" w:rsidR="006767DD" w:rsidRDefault="00000000">
      <w:pPr>
        <w:pStyle w:val="Tabladeilustraciones"/>
        <w:rPr>
          <w:rFonts w:asciiTheme="minorHAnsi" w:eastAsiaTheme="minorEastAsia" w:hAnsiTheme="minorHAnsi" w:cstheme="minorBidi"/>
          <w:noProof/>
          <w:kern w:val="2"/>
          <w:sz w:val="22"/>
          <w:szCs w:val="22"/>
          <w:lang w:val="es-CL" w:eastAsia="es-CL"/>
          <w14:ligatures w14:val="standardContextual"/>
        </w:rPr>
      </w:pPr>
      <w:hyperlink w:anchor="_Toc142866184" w:history="1">
        <w:r w:rsidR="006767DD" w:rsidRPr="006D6B2B">
          <w:rPr>
            <w:rStyle w:val="Hipervnculo"/>
            <w:rFonts w:eastAsiaTheme="majorEastAsia"/>
            <w:iCs/>
            <w:noProof/>
          </w:rPr>
          <w:t>Figura 7-2: Escenarios de riesgos año 2014. Fuente: Elaboración propia (2023)</w:t>
        </w:r>
        <w:r w:rsidR="006767DD">
          <w:rPr>
            <w:noProof/>
            <w:webHidden/>
          </w:rPr>
          <w:tab/>
        </w:r>
        <w:r w:rsidR="006767DD">
          <w:rPr>
            <w:noProof/>
            <w:webHidden/>
          </w:rPr>
          <w:fldChar w:fldCharType="begin"/>
        </w:r>
        <w:r w:rsidR="006767DD">
          <w:rPr>
            <w:noProof/>
            <w:webHidden/>
          </w:rPr>
          <w:instrText xml:space="preserve"> PAGEREF _Toc142866184 \h </w:instrText>
        </w:r>
        <w:r w:rsidR="006767DD">
          <w:rPr>
            <w:noProof/>
            <w:webHidden/>
          </w:rPr>
        </w:r>
        <w:r w:rsidR="006767DD">
          <w:rPr>
            <w:noProof/>
            <w:webHidden/>
          </w:rPr>
          <w:fldChar w:fldCharType="separate"/>
        </w:r>
        <w:r w:rsidR="000701C3">
          <w:rPr>
            <w:noProof/>
            <w:webHidden/>
          </w:rPr>
          <w:t>71</w:t>
        </w:r>
        <w:r w:rsidR="006767DD">
          <w:rPr>
            <w:noProof/>
            <w:webHidden/>
          </w:rPr>
          <w:fldChar w:fldCharType="end"/>
        </w:r>
      </w:hyperlink>
    </w:p>
    <w:p w14:paraId="43EC67B0" w14:textId="1E46F48A" w:rsidR="006767DD" w:rsidRDefault="00000000">
      <w:pPr>
        <w:pStyle w:val="Tabladeilustraciones"/>
        <w:rPr>
          <w:rFonts w:asciiTheme="minorHAnsi" w:eastAsiaTheme="minorEastAsia" w:hAnsiTheme="minorHAnsi" w:cstheme="minorBidi"/>
          <w:noProof/>
          <w:kern w:val="2"/>
          <w:sz w:val="22"/>
          <w:szCs w:val="22"/>
          <w:lang w:val="es-CL" w:eastAsia="es-CL"/>
          <w14:ligatures w14:val="standardContextual"/>
        </w:rPr>
      </w:pPr>
      <w:hyperlink w:anchor="_Toc142866185" w:history="1">
        <w:r w:rsidR="006767DD" w:rsidRPr="006D6B2B">
          <w:rPr>
            <w:rStyle w:val="Hipervnculo"/>
            <w:rFonts w:eastAsiaTheme="majorEastAsia"/>
            <w:iCs/>
            <w:noProof/>
          </w:rPr>
          <w:t>Figura 7-3: Histograma disponibilidad año 2020. Fuente: Elaboración propia (2023).</w:t>
        </w:r>
        <w:r w:rsidR="006767DD">
          <w:rPr>
            <w:noProof/>
            <w:webHidden/>
          </w:rPr>
          <w:tab/>
        </w:r>
        <w:r w:rsidR="006767DD">
          <w:rPr>
            <w:noProof/>
            <w:webHidden/>
          </w:rPr>
          <w:fldChar w:fldCharType="begin"/>
        </w:r>
        <w:r w:rsidR="006767DD">
          <w:rPr>
            <w:noProof/>
            <w:webHidden/>
          </w:rPr>
          <w:instrText xml:space="preserve"> PAGEREF _Toc142866185 \h </w:instrText>
        </w:r>
        <w:r w:rsidR="006767DD">
          <w:rPr>
            <w:noProof/>
            <w:webHidden/>
          </w:rPr>
        </w:r>
        <w:r w:rsidR="006767DD">
          <w:rPr>
            <w:noProof/>
            <w:webHidden/>
          </w:rPr>
          <w:fldChar w:fldCharType="separate"/>
        </w:r>
        <w:r w:rsidR="000701C3">
          <w:rPr>
            <w:noProof/>
            <w:webHidden/>
          </w:rPr>
          <w:t>72</w:t>
        </w:r>
        <w:r w:rsidR="006767DD">
          <w:rPr>
            <w:noProof/>
            <w:webHidden/>
          </w:rPr>
          <w:fldChar w:fldCharType="end"/>
        </w:r>
      </w:hyperlink>
    </w:p>
    <w:p w14:paraId="5F5292F1" w14:textId="20DFA830" w:rsidR="006767DD" w:rsidRDefault="00000000">
      <w:pPr>
        <w:pStyle w:val="Tabladeilustraciones"/>
        <w:rPr>
          <w:rFonts w:asciiTheme="minorHAnsi" w:eastAsiaTheme="minorEastAsia" w:hAnsiTheme="minorHAnsi" w:cstheme="minorBidi"/>
          <w:noProof/>
          <w:kern w:val="2"/>
          <w:sz w:val="22"/>
          <w:szCs w:val="22"/>
          <w:lang w:val="es-CL" w:eastAsia="es-CL"/>
          <w14:ligatures w14:val="standardContextual"/>
        </w:rPr>
      </w:pPr>
      <w:hyperlink w:anchor="_Toc142866186" w:history="1">
        <w:r w:rsidR="006767DD" w:rsidRPr="006D6B2B">
          <w:rPr>
            <w:rStyle w:val="Hipervnculo"/>
            <w:rFonts w:eastAsiaTheme="majorEastAsia"/>
            <w:iCs/>
            <w:noProof/>
          </w:rPr>
          <w:t>Figura 7-4: Escenarios de riesgos año 2020. Fuente: Elaboración propia (2023).</w:t>
        </w:r>
        <w:r w:rsidR="006767DD">
          <w:rPr>
            <w:noProof/>
            <w:webHidden/>
          </w:rPr>
          <w:tab/>
        </w:r>
        <w:r w:rsidR="006767DD">
          <w:rPr>
            <w:noProof/>
            <w:webHidden/>
          </w:rPr>
          <w:fldChar w:fldCharType="begin"/>
        </w:r>
        <w:r w:rsidR="006767DD">
          <w:rPr>
            <w:noProof/>
            <w:webHidden/>
          </w:rPr>
          <w:instrText xml:space="preserve"> PAGEREF _Toc142866186 \h </w:instrText>
        </w:r>
        <w:r w:rsidR="006767DD">
          <w:rPr>
            <w:noProof/>
            <w:webHidden/>
          </w:rPr>
        </w:r>
        <w:r w:rsidR="006767DD">
          <w:rPr>
            <w:noProof/>
            <w:webHidden/>
          </w:rPr>
          <w:fldChar w:fldCharType="separate"/>
        </w:r>
        <w:r w:rsidR="000701C3">
          <w:rPr>
            <w:noProof/>
            <w:webHidden/>
          </w:rPr>
          <w:t>73</w:t>
        </w:r>
        <w:r w:rsidR="006767DD">
          <w:rPr>
            <w:noProof/>
            <w:webHidden/>
          </w:rPr>
          <w:fldChar w:fldCharType="end"/>
        </w:r>
      </w:hyperlink>
    </w:p>
    <w:p w14:paraId="7DDC16BE" w14:textId="2E5D023B" w:rsidR="006767DD" w:rsidRDefault="00000000">
      <w:pPr>
        <w:pStyle w:val="Tabladeilustraciones"/>
        <w:rPr>
          <w:rFonts w:asciiTheme="minorHAnsi" w:eastAsiaTheme="minorEastAsia" w:hAnsiTheme="minorHAnsi" w:cstheme="minorBidi"/>
          <w:noProof/>
          <w:kern w:val="2"/>
          <w:sz w:val="22"/>
          <w:szCs w:val="22"/>
          <w:lang w:val="es-CL" w:eastAsia="es-CL"/>
          <w14:ligatures w14:val="standardContextual"/>
        </w:rPr>
      </w:pPr>
      <w:hyperlink w:anchor="_Toc142866187" w:history="1">
        <w:r w:rsidR="006767DD" w:rsidRPr="006D6B2B">
          <w:rPr>
            <w:rStyle w:val="Hipervnculo"/>
            <w:rFonts w:eastAsiaTheme="majorEastAsia"/>
            <w:iCs/>
            <w:noProof/>
          </w:rPr>
          <w:t>Figura 7-5: Histograma disponibilidad año 2013. Fuente: Elaboración propia (2023).</w:t>
        </w:r>
        <w:r w:rsidR="006767DD">
          <w:rPr>
            <w:noProof/>
            <w:webHidden/>
          </w:rPr>
          <w:tab/>
        </w:r>
        <w:r w:rsidR="006767DD">
          <w:rPr>
            <w:noProof/>
            <w:webHidden/>
          </w:rPr>
          <w:fldChar w:fldCharType="begin"/>
        </w:r>
        <w:r w:rsidR="006767DD">
          <w:rPr>
            <w:noProof/>
            <w:webHidden/>
          </w:rPr>
          <w:instrText xml:space="preserve"> PAGEREF _Toc142866187 \h </w:instrText>
        </w:r>
        <w:r w:rsidR="006767DD">
          <w:rPr>
            <w:noProof/>
            <w:webHidden/>
          </w:rPr>
        </w:r>
        <w:r w:rsidR="006767DD">
          <w:rPr>
            <w:noProof/>
            <w:webHidden/>
          </w:rPr>
          <w:fldChar w:fldCharType="separate"/>
        </w:r>
        <w:r w:rsidR="000701C3">
          <w:rPr>
            <w:noProof/>
            <w:webHidden/>
          </w:rPr>
          <w:t>74</w:t>
        </w:r>
        <w:r w:rsidR="006767DD">
          <w:rPr>
            <w:noProof/>
            <w:webHidden/>
          </w:rPr>
          <w:fldChar w:fldCharType="end"/>
        </w:r>
      </w:hyperlink>
    </w:p>
    <w:p w14:paraId="7F616623" w14:textId="360A98C8" w:rsidR="006767DD" w:rsidRDefault="00000000">
      <w:pPr>
        <w:pStyle w:val="Tabladeilustraciones"/>
        <w:rPr>
          <w:rFonts w:asciiTheme="minorHAnsi" w:eastAsiaTheme="minorEastAsia" w:hAnsiTheme="minorHAnsi" w:cstheme="minorBidi"/>
          <w:noProof/>
          <w:kern w:val="2"/>
          <w:sz w:val="22"/>
          <w:szCs w:val="22"/>
          <w:lang w:val="es-CL" w:eastAsia="es-CL"/>
          <w14:ligatures w14:val="standardContextual"/>
        </w:rPr>
      </w:pPr>
      <w:hyperlink w:anchor="_Toc142866188" w:history="1">
        <w:r w:rsidR="006767DD" w:rsidRPr="006D6B2B">
          <w:rPr>
            <w:rStyle w:val="Hipervnculo"/>
            <w:rFonts w:eastAsiaTheme="majorEastAsia"/>
            <w:iCs/>
            <w:noProof/>
          </w:rPr>
          <w:t>Figura 7-6: Escenarios de riesgos año 2013. Fuente: Elaboración propia (2023).</w:t>
        </w:r>
        <w:r w:rsidR="006767DD">
          <w:rPr>
            <w:noProof/>
            <w:webHidden/>
          </w:rPr>
          <w:tab/>
        </w:r>
        <w:r w:rsidR="006767DD">
          <w:rPr>
            <w:noProof/>
            <w:webHidden/>
          </w:rPr>
          <w:fldChar w:fldCharType="begin"/>
        </w:r>
        <w:r w:rsidR="006767DD">
          <w:rPr>
            <w:noProof/>
            <w:webHidden/>
          </w:rPr>
          <w:instrText xml:space="preserve"> PAGEREF _Toc142866188 \h </w:instrText>
        </w:r>
        <w:r w:rsidR="006767DD">
          <w:rPr>
            <w:noProof/>
            <w:webHidden/>
          </w:rPr>
        </w:r>
        <w:r w:rsidR="006767DD">
          <w:rPr>
            <w:noProof/>
            <w:webHidden/>
          </w:rPr>
          <w:fldChar w:fldCharType="separate"/>
        </w:r>
        <w:r w:rsidR="000701C3">
          <w:rPr>
            <w:noProof/>
            <w:webHidden/>
          </w:rPr>
          <w:t>74</w:t>
        </w:r>
        <w:r w:rsidR="006767DD">
          <w:rPr>
            <w:noProof/>
            <w:webHidden/>
          </w:rPr>
          <w:fldChar w:fldCharType="end"/>
        </w:r>
      </w:hyperlink>
    </w:p>
    <w:p w14:paraId="56985B4D" w14:textId="7A27A10D" w:rsidR="006767DD" w:rsidRDefault="00000000">
      <w:pPr>
        <w:pStyle w:val="Tabladeilustraciones"/>
        <w:rPr>
          <w:rFonts w:asciiTheme="minorHAnsi" w:eastAsiaTheme="minorEastAsia" w:hAnsiTheme="minorHAnsi" w:cstheme="minorBidi"/>
          <w:noProof/>
          <w:kern w:val="2"/>
          <w:sz w:val="22"/>
          <w:szCs w:val="22"/>
          <w:lang w:val="es-CL" w:eastAsia="es-CL"/>
          <w14:ligatures w14:val="standardContextual"/>
        </w:rPr>
      </w:pPr>
      <w:hyperlink w:anchor="_Toc142866189" w:history="1">
        <w:r w:rsidR="006767DD" w:rsidRPr="006D6B2B">
          <w:rPr>
            <w:rStyle w:val="Hipervnculo"/>
            <w:rFonts w:eastAsiaTheme="majorEastAsia"/>
            <w:iCs/>
            <w:noProof/>
          </w:rPr>
          <w:t>Figura 7-7: Histograma disponibilidad año 2022. Fuente: Elaboración propia (2023).</w:t>
        </w:r>
        <w:r w:rsidR="006767DD">
          <w:rPr>
            <w:noProof/>
            <w:webHidden/>
          </w:rPr>
          <w:tab/>
        </w:r>
        <w:r w:rsidR="006767DD">
          <w:rPr>
            <w:noProof/>
            <w:webHidden/>
          </w:rPr>
          <w:fldChar w:fldCharType="begin"/>
        </w:r>
        <w:r w:rsidR="006767DD">
          <w:rPr>
            <w:noProof/>
            <w:webHidden/>
          </w:rPr>
          <w:instrText xml:space="preserve"> PAGEREF _Toc142866189 \h </w:instrText>
        </w:r>
        <w:r w:rsidR="006767DD">
          <w:rPr>
            <w:noProof/>
            <w:webHidden/>
          </w:rPr>
        </w:r>
        <w:r w:rsidR="006767DD">
          <w:rPr>
            <w:noProof/>
            <w:webHidden/>
          </w:rPr>
          <w:fldChar w:fldCharType="separate"/>
        </w:r>
        <w:r w:rsidR="000701C3">
          <w:rPr>
            <w:noProof/>
            <w:webHidden/>
          </w:rPr>
          <w:t>75</w:t>
        </w:r>
        <w:r w:rsidR="006767DD">
          <w:rPr>
            <w:noProof/>
            <w:webHidden/>
          </w:rPr>
          <w:fldChar w:fldCharType="end"/>
        </w:r>
      </w:hyperlink>
    </w:p>
    <w:p w14:paraId="2DF38C4A" w14:textId="71176DC2" w:rsidR="006767DD" w:rsidRDefault="00000000">
      <w:pPr>
        <w:pStyle w:val="Tabladeilustraciones"/>
        <w:rPr>
          <w:rFonts w:asciiTheme="minorHAnsi" w:eastAsiaTheme="minorEastAsia" w:hAnsiTheme="minorHAnsi" w:cstheme="minorBidi"/>
          <w:noProof/>
          <w:kern w:val="2"/>
          <w:sz w:val="22"/>
          <w:szCs w:val="22"/>
          <w:lang w:val="es-CL" w:eastAsia="es-CL"/>
          <w14:ligatures w14:val="standardContextual"/>
        </w:rPr>
      </w:pPr>
      <w:hyperlink w:anchor="_Toc142866190" w:history="1">
        <w:r w:rsidR="006767DD" w:rsidRPr="006D6B2B">
          <w:rPr>
            <w:rStyle w:val="Hipervnculo"/>
            <w:rFonts w:eastAsiaTheme="majorEastAsia"/>
            <w:iCs/>
            <w:noProof/>
          </w:rPr>
          <w:t>Figura 7-8: Escenarios de riesgos año 2022. Fuente: Elaboración propia (2023).</w:t>
        </w:r>
        <w:r w:rsidR="006767DD">
          <w:rPr>
            <w:noProof/>
            <w:webHidden/>
          </w:rPr>
          <w:tab/>
        </w:r>
        <w:r w:rsidR="006767DD">
          <w:rPr>
            <w:noProof/>
            <w:webHidden/>
          </w:rPr>
          <w:fldChar w:fldCharType="begin"/>
        </w:r>
        <w:r w:rsidR="006767DD">
          <w:rPr>
            <w:noProof/>
            <w:webHidden/>
          </w:rPr>
          <w:instrText xml:space="preserve"> PAGEREF _Toc142866190 \h </w:instrText>
        </w:r>
        <w:r w:rsidR="006767DD">
          <w:rPr>
            <w:noProof/>
            <w:webHidden/>
          </w:rPr>
        </w:r>
        <w:r w:rsidR="006767DD">
          <w:rPr>
            <w:noProof/>
            <w:webHidden/>
          </w:rPr>
          <w:fldChar w:fldCharType="separate"/>
        </w:r>
        <w:r w:rsidR="000701C3">
          <w:rPr>
            <w:noProof/>
            <w:webHidden/>
          </w:rPr>
          <w:t>76</w:t>
        </w:r>
        <w:r w:rsidR="006767DD">
          <w:rPr>
            <w:noProof/>
            <w:webHidden/>
          </w:rPr>
          <w:fldChar w:fldCharType="end"/>
        </w:r>
      </w:hyperlink>
    </w:p>
    <w:p w14:paraId="445CEB50" w14:textId="77777777" w:rsidR="00590A9E" w:rsidRDefault="00CA67CD" w:rsidP="00590A9E">
      <w:pPr>
        <w:jc w:val="left"/>
      </w:pPr>
      <w:r>
        <w:fldChar w:fldCharType="end"/>
      </w:r>
      <w:bookmarkStart w:id="18" w:name="_Toc111676506"/>
      <w:bookmarkStart w:id="19" w:name="_Toc111676722"/>
      <w:bookmarkStart w:id="20" w:name="_Toc143106211"/>
    </w:p>
    <w:p w14:paraId="3DEB5669" w14:textId="77777777" w:rsidR="00590A9E" w:rsidRDefault="00590A9E">
      <w:pPr>
        <w:spacing w:before="0" w:after="0"/>
        <w:jc w:val="left"/>
      </w:pPr>
      <w:r>
        <w:br w:type="page"/>
      </w:r>
    </w:p>
    <w:p w14:paraId="18EF6BD0" w14:textId="3BBC3288" w:rsidR="00626B4D" w:rsidRPr="00590A9E" w:rsidRDefault="00626B4D" w:rsidP="00590A9E">
      <w:pPr>
        <w:jc w:val="center"/>
        <w:rPr>
          <w:b/>
          <w:bCs/>
          <w:sz w:val="28"/>
          <w:szCs w:val="28"/>
        </w:rPr>
      </w:pPr>
      <w:r w:rsidRPr="00590A9E">
        <w:rPr>
          <w:b/>
          <w:bCs/>
          <w:sz w:val="28"/>
          <w:szCs w:val="28"/>
        </w:rPr>
        <w:t>LISTADO DE TABLAS</w:t>
      </w:r>
      <w:bookmarkEnd w:id="18"/>
      <w:bookmarkEnd w:id="19"/>
      <w:bookmarkEnd w:id="20"/>
    </w:p>
    <w:p w14:paraId="3407D245" w14:textId="04BBC47C" w:rsidR="00626B4D" w:rsidRDefault="00626B4D" w:rsidP="00626B4D">
      <w:pPr>
        <w:spacing w:line="360" w:lineRule="auto"/>
        <w:rPr>
          <w:rFonts w:cs="Arial"/>
          <w:u w:val="single"/>
        </w:rPr>
      </w:pPr>
      <w:r w:rsidRPr="008F1CA0">
        <w:rPr>
          <w:rFonts w:cs="Arial"/>
          <w:u w:val="single"/>
        </w:rPr>
        <w:t>CONTENIDO</w:t>
      </w:r>
      <w:r w:rsidRPr="008F1CA0">
        <w:rPr>
          <w:rFonts w:cs="Arial"/>
          <w:u w:val="single"/>
        </w:rPr>
        <w:tab/>
      </w:r>
      <w:r w:rsidRPr="008F1CA0">
        <w:rPr>
          <w:rFonts w:cs="Arial"/>
          <w:u w:val="single"/>
        </w:rPr>
        <w:tab/>
      </w:r>
      <w:r w:rsidRPr="008F1CA0">
        <w:rPr>
          <w:rFonts w:cs="Arial"/>
          <w:u w:val="single"/>
        </w:rPr>
        <w:tab/>
      </w:r>
      <w:r w:rsidRPr="008F1CA0">
        <w:rPr>
          <w:rFonts w:cs="Arial"/>
          <w:u w:val="single"/>
        </w:rPr>
        <w:tab/>
      </w:r>
      <w:r w:rsidRPr="008F1CA0">
        <w:rPr>
          <w:rFonts w:cs="Arial"/>
          <w:u w:val="single"/>
        </w:rPr>
        <w:tab/>
      </w:r>
      <w:r w:rsidRPr="008F1CA0">
        <w:rPr>
          <w:rFonts w:cs="Arial"/>
          <w:u w:val="single"/>
        </w:rPr>
        <w:tab/>
      </w:r>
      <w:r w:rsidR="003E57DC">
        <w:rPr>
          <w:rFonts w:cs="Arial"/>
          <w:u w:val="single"/>
        </w:rPr>
        <w:t xml:space="preserve">                                 </w:t>
      </w:r>
      <w:r w:rsidRPr="008F1CA0">
        <w:rPr>
          <w:rFonts w:cs="Arial"/>
          <w:u w:val="single"/>
        </w:rPr>
        <w:t>PÁGINA</w:t>
      </w:r>
    </w:p>
    <w:p w14:paraId="1F0EFCF6" w14:textId="1DAC156B" w:rsidR="00775444" w:rsidRDefault="00F60336">
      <w:pPr>
        <w:pStyle w:val="Tabladeilustraciones"/>
        <w:rPr>
          <w:rFonts w:asciiTheme="minorHAnsi" w:eastAsiaTheme="minorEastAsia" w:hAnsiTheme="minorHAnsi" w:cstheme="minorBidi"/>
          <w:noProof/>
          <w:kern w:val="2"/>
          <w:sz w:val="22"/>
          <w:szCs w:val="22"/>
          <w:lang w:val="es-CL" w:eastAsia="es-CL"/>
          <w14:ligatures w14:val="standardContextual"/>
        </w:rPr>
      </w:pPr>
      <w:r>
        <w:rPr>
          <w:rFonts w:cs="Arial"/>
        </w:rPr>
        <w:fldChar w:fldCharType="begin"/>
      </w:r>
      <w:r>
        <w:rPr>
          <w:rFonts w:cs="Arial"/>
        </w:rPr>
        <w:instrText xml:space="preserve"> TOC \h \z \t "Titulo de tabla;1" \c "Tabla" </w:instrText>
      </w:r>
      <w:r>
        <w:rPr>
          <w:rFonts w:cs="Arial"/>
        </w:rPr>
        <w:fldChar w:fldCharType="separate"/>
      </w:r>
      <w:hyperlink w:anchor="_Toc142867466" w:history="1">
        <w:r w:rsidR="00775444" w:rsidRPr="008B55C2">
          <w:rPr>
            <w:rStyle w:val="Hipervnculo"/>
            <w:rFonts w:eastAsiaTheme="majorEastAsia"/>
            <w:iCs/>
            <w:noProof/>
          </w:rPr>
          <w:t>Tabla 2-1: Clasificación del tipo de trabajo. Fuente: D.G.S.A. Res. N° 15/331/07 (2003)</w:t>
        </w:r>
        <w:r w:rsidR="00775444">
          <w:rPr>
            <w:noProof/>
            <w:webHidden/>
          </w:rPr>
          <w:tab/>
        </w:r>
        <w:r w:rsidR="00775444">
          <w:rPr>
            <w:noProof/>
            <w:webHidden/>
          </w:rPr>
          <w:fldChar w:fldCharType="begin"/>
        </w:r>
        <w:r w:rsidR="00775444">
          <w:rPr>
            <w:noProof/>
            <w:webHidden/>
          </w:rPr>
          <w:instrText xml:space="preserve"> PAGEREF _Toc142867466 \h </w:instrText>
        </w:r>
        <w:r w:rsidR="00775444">
          <w:rPr>
            <w:noProof/>
            <w:webHidden/>
          </w:rPr>
        </w:r>
        <w:r w:rsidR="00775444">
          <w:rPr>
            <w:noProof/>
            <w:webHidden/>
          </w:rPr>
          <w:fldChar w:fldCharType="separate"/>
        </w:r>
        <w:r w:rsidR="000701C3">
          <w:rPr>
            <w:noProof/>
            <w:webHidden/>
          </w:rPr>
          <w:t>19</w:t>
        </w:r>
        <w:r w:rsidR="00775444">
          <w:rPr>
            <w:noProof/>
            <w:webHidden/>
          </w:rPr>
          <w:fldChar w:fldCharType="end"/>
        </w:r>
      </w:hyperlink>
    </w:p>
    <w:p w14:paraId="1D0B2862" w14:textId="3BD08857" w:rsidR="00775444" w:rsidRDefault="00000000">
      <w:pPr>
        <w:pStyle w:val="Tabladeilustraciones"/>
        <w:rPr>
          <w:rFonts w:asciiTheme="minorHAnsi" w:eastAsiaTheme="minorEastAsia" w:hAnsiTheme="minorHAnsi" w:cstheme="minorBidi"/>
          <w:noProof/>
          <w:kern w:val="2"/>
          <w:sz w:val="22"/>
          <w:szCs w:val="22"/>
          <w:lang w:val="es-CL" w:eastAsia="es-CL"/>
          <w14:ligatures w14:val="standardContextual"/>
        </w:rPr>
      </w:pPr>
      <w:hyperlink w:anchor="_Toc142867467" w:history="1">
        <w:r w:rsidR="00775444" w:rsidRPr="008B55C2">
          <w:rPr>
            <w:rStyle w:val="Hipervnculo"/>
            <w:rFonts w:eastAsiaTheme="majorEastAsia"/>
            <w:iCs/>
            <w:noProof/>
          </w:rPr>
          <w:t>Tabla 4-1: Historial de fallas y mantenimiento montaje fragata “Almirante Blanco Encalada”. Fuente: SALINO (2023)</w:t>
        </w:r>
        <w:r w:rsidR="00775444">
          <w:rPr>
            <w:noProof/>
            <w:webHidden/>
          </w:rPr>
          <w:tab/>
        </w:r>
        <w:r w:rsidR="00775444">
          <w:rPr>
            <w:noProof/>
            <w:webHidden/>
          </w:rPr>
          <w:fldChar w:fldCharType="begin"/>
        </w:r>
        <w:r w:rsidR="00775444">
          <w:rPr>
            <w:noProof/>
            <w:webHidden/>
          </w:rPr>
          <w:instrText xml:space="preserve"> PAGEREF _Toc142867467 \h </w:instrText>
        </w:r>
        <w:r w:rsidR="00775444">
          <w:rPr>
            <w:noProof/>
            <w:webHidden/>
          </w:rPr>
        </w:r>
        <w:r w:rsidR="00775444">
          <w:rPr>
            <w:noProof/>
            <w:webHidden/>
          </w:rPr>
          <w:fldChar w:fldCharType="separate"/>
        </w:r>
        <w:r w:rsidR="000701C3">
          <w:rPr>
            <w:noProof/>
            <w:webHidden/>
          </w:rPr>
          <w:t>45</w:t>
        </w:r>
        <w:r w:rsidR="00775444">
          <w:rPr>
            <w:noProof/>
            <w:webHidden/>
          </w:rPr>
          <w:fldChar w:fldCharType="end"/>
        </w:r>
      </w:hyperlink>
    </w:p>
    <w:p w14:paraId="50190839" w14:textId="2D2973CC" w:rsidR="00775444" w:rsidRDefault="00000000">
      <w:pPr>
        <w:pStyle w:val="Tabladeilustraciones"/>
        <w:rPr>
          <w:rFonts w:asciiTheme="minorHAnsi" w:eastAsiaTheme="minorEastAsia" w:hAnsiTheme="minorHAnsi" w:cstheme="minorBidi"/>
          <w:noProof/>
          <w:kern w:val="2"/>
          <w:sz w:val="22"/>
          <w:szCs w:val="22"/>
          <w:lang w:val="es-CL" w:eastAsia="es-CL"/>
          <w14:ligatures w14:val="standardContextual"/>
        </w:rPr>
      </w:pPr>
      <w:hyperlink w:anchor="_Toc142867468" w:history="1">
        <w:r w:rsidR="00775444" w:rsidRPr="008B55C2">
          <w:rPr>
            <w:rStyle w:val="Hipervnculo"/>
            <w:rFonts w:eastAsiaTheme="majorEastAsia"/>
            <w:iCs/>
            <w:noProof/>
          </w:rPr>
          <w:t>Tabla 4-2: Historial de fallas y mantenimiento montaje fragata “Almirante Riveros”. Fuente: SALINO (2023)</w:t>
        </w:r>
        <w:r w:rsidR="00775444">
          <w:rPr>
            <w:noProof/>
            <w:webHidden/>
          </w:rPr>
          <w:tab/>
        </w:r>
        <w:r w:rsidR="00775444">
          <w:rPr>
            <w:noProof/>
            <w:webHidden/>
          </w:rPr>
          <w:fldChar w:fldCharType="begin"/>
        </w:r>
        <w:r w:rsidR="00775444">
          <w:rPr>
            <w:noProof/>
            <w:webHidden/>
          </w:rPr>
          <w:instrText xml:space="preserve"> PAGEREF _Toc142867468 \h </w:instrText>
        </w:r>
        <w:r w:rsidR="00775444">
          <w:rPr>
            <w:noProof/>
            <w:webHidden/>
          </w:rPr>
        </w:r>
        <w:r w:rsidR="00775444">
          <w:rPr>
            <w:noProof/>
            <w:webHidden/>
          </w:rPr>
          <w:fldChar w:fldCharType="separate"/>
        </w:r>
        <w:r w:rsidR="000701C3">
          <w:rPr>
            <w:noProof/>
            <w:webHidden/>
          </w:rPr>
          <w:t>45</w:t>
        </w:r>
        <w:r w:rsidR="00775444">
          <w:rPr>
            <w:noProof/>
            <w:webHidden/>
          </w:rPr>
          <w:fldChar w:fldCharType="end"/>
        </w:r>
      </w:hyperlink>
    </w:p>
    <w:p w14:paraId="6B5D5DA1" w14:textId="44B38F55" w:rsidR="00775444" w:rsidRDefault="00000000">
      <w:pPr>
        <w:pStyle w:val="Tabladeilustraciones"/>
        <w:rPr>
          <w:rFonts w:asciiTheme="minorHAnsi" w:eastAsiaTheme="minorEastAsia" w:hAnsiTheme="minorHAnsi" w:cstheme="minorBidi"/>
          <w:noProof/>
          <w:kern w:val="2"/>
          <w:sz w:val="22"/>
          <w:szCs w:val="22"/>
          <w:lang w:val="es-CL" w:eastAsia="es-CL"/>
          <w14:ligatures w14:val="standardContextual"/>
        </w:rPr>
      </w:pPr>
      <w:hyperlink w:anchor="_Toc142867469" w:history="1">
        <w:r w:rsidR="00775444" w:rsidRPr="008B55C2">
          <w:rPr>
            <w:rStyle w:val="Hipervnculo"/>
            <w:rFonts w:eastAsiaTheme="majorEastAsia"/>
            <w:iCs/>
            <w:noProof/>
          </w:rPr>
          <w:t>Tabla 5-1: Parámetros aproximación de Benard montaje fragata “Almirante Blanco Encalada” Fuente: Elaboración propia (2023)</w:t>
        </w:r>
        <w:r w:rsidR="00775444">
          <w:rPr>
            <w:noProof/>
            <w:webHidden/>
          </w:rPr>
          <w:tab/>
        </w:r>
        <w:r w:rsidR="00775444">
          <w:rPr>
            <w:noProof/>
            <w:webHidden/>
          </w:rPr>
          <w:fldChar w:fldCharType="begin"/>
        </w:r>
        <w:r w:rsidR="00775444">
          <w:rPr>
            <w:noProof/>
            <w:webHidden/>
          </w:rPr>
          <w:instrText xml:space="preserve"> PAGEREF _Toc142867469 \h </w:instrText>
        </w:r>
        <w:r w:rsidR="00775444">
          <w:rPr>
            <w:noProof/>
            <w:webHidden/>
          </w:rPr>
        </w:r>
        <w:r w:rsidR="00775444">
          <w:rPr>
            <w:noProof/>
            <w:webHidden/>
          </w:rPr>
          <w:fldChar w:fldCharType="separate"/>
        </w:r>
        <w:r w:rsidR="000701C3">
          <w:rPr>
            <w:noProof/>
            <w:webHidden/>
          </w:rPr>
          <w:t>52</w:t>
        </w:r>
        <w:r w:rsidR="00775444">
          <w:rPr>
            <w:noProof/>
            <w:webHidden/>
          </w:rPr>
          <w:fldChar w:fldCharType="end"/>
        </w:r>
      </w:hyperlink>
    </w:p>
    <w:p w14:paraId="77DDCB0B" w14:textId="745CD175" w:rsidR="00775444" w:rsidRDefault="00000000">
      <w:pPr>
        <w:pStyle w:val="Tabladeilustraciones"/>
        <w:rPr>
          <w:rFonts w:asciiTheme="minorHAnsi" w:eastAsiaTheme="minorEastAsia" w:hAnsiTheme="minorHAnsi" w:cstheme="minorBidi"/>
          <w:noProof/>
          <w:kern w:val="2"/>
          <w:sz w:val="22"/>
          <w:szCs w:val="22"/>
          <w:lang w:val="es-CL" w:eastAsia="es-CL"/>
          <w14:ligatures w14:val="standardContextual"/>
        </w:rPr>
      </w:pPr>
      <w:hyperlink w:anchor="_Toc142867470" w:history="1">
        <w:r w:rsidR="00775444" w:rsidRPr="008B55C2">
          <w:rPr>
            <w:rStyle w:val="Hipervnculo"/>
            <w:rFonts w:eastAsiaTheme="majorEastAsia"/>
            <w:iCs/>
            <w:noProof/>
          </w:rPr>
          <w:t>Tabla 5-2: Parámetros aproximación de Benard montaje fragata “Almirante Riveros” Fuente: Elaboración propia (2023)</w:t>
        </w:r>
        <w:r w:rsidR="00775444">
          <w:rPr>
            <w:noProof/>
            <w:webHidden/>
          </w:rPr>
          <w:tab/>
        </w:r>
        <w:r w:rsidR="00775444">
          <w:rPr>
            <w:noProof/>
            <w:webHidden/>
          </w:rPr>
          <w:fldChar w:fldCharType="begin"/>
        </w:r>
        <w:r w:rsidR="00775444">
          <w:rPr>
            <w:noProof/>
            <w:webHidden/>
          </w:rPr>
          <w:instrText xml:space="preserve"> PAGEREF _Toc142867470 \h </w:instrText>
        </w:r>
        <w:r w:rsidR="00775444">
          <w:rPr>
            <w:noProof/>
            <w:webHidden/>
          </w:rPr>
        </w:r>
        <w:r w:rsidR="00775444">
          <w:rPr>
            <w:noProof/>
            <w:webHidden/>
          </w:rPr>
          <w:fldChar w:fldCharType="separate"/>
        </w:r>
        <w:r w:rsidR="000701C3">
          <w:rPr>
            <w:noProof/>
            <w:webHidden/>
          </w:rPr>
          <w:t>53</w:t>
        </w:r>
        <w:r w:rsidR="00775444">
          <w:rPr>
            <w:noProof/>
            <w:webHidden/>
          </w:rPr>
          <w:fldChar w:fldCharType="end"/>
        </w:r>
      </w:hyperlink>
    </w:p>
    <w:p w14:paraId="12C35205" w14:textId="4FA7F1FC" w:rsidR="00775444" w:rsidRDefault="00000000">
      <w:pPr>
        <w:pStyle w:val="Tabladeilustraciones"/>
        <w:rPr>
          <w:rFonts w:asciiTheme="minorHAnsi" w:eastAsiaTheme="minorEastAsia" w:hAnsiTheme="minorHAnsi" w:cstheme="minorBidi"/>
          <w:noProof/>
          <w:kern w:val="2"/>
          <w:sz w:val="22"/>
          <w:szCs w:val="22"/>
          <w:lang w:val="es-CL" w:eastAsia="es-CL"/>
          <w14:ligatures w14:val="standardContextual"/>
        </w:rPr>
      </w:pPr>
      <w:hyperlink w:anchor="_Toc142867471" w:history="1">
        <w:r w:rsidR="00775444" w:rsidRPr="008B55C2">
          <w:rPr>
            <w:rStyle w:val="Hipervnculo"/>
            <w:rFonts w:eastAsiaTheme="majorEastAsia"/>
            <w:iCs/>
            <w:noProof/>
          </w:rPr>
          <w:t>Tabla 5-3: Parámetros aproximación de Benard montaje fragata “Almirante Riveros” Fuente: Elaboración propia (2023)</w:t>
        </w:r>
        <w:r w:rsidR="00775444">
          <w:rPr>
            <w:noProof/>
            <w:webHidden/>
          </w:rPr>
          <w:tab/>
        </w:r>
        <w:r w:rsidR="00775444">
          <w:rPr>
            <w:noProof/>
            <w:webHidden/>
          </w:rPr>
          <w:fldChar w:fldCharType="begin"/>
        </w:r>
        <w:r w:rsidR="00775444">
          <w:rPr>
            <w:noProof/>
            <w:webHidden/>
          </w:rPr>
          <w:instrText xml:space="preserve"> PAGEREF _Toc142867471 \h </w:instrText>
        </w:r>
        <w:r w:rsidR="00775444">
          <w:rPr>
            <w:noProof/>
            <w:webHidden/>
          </w:rPr>
        </w:r>
        <w:r w:rsidR="00775444">
          <w:rPr>
            <w:noProof/>
            <w:webHidden/>
          </w:rPr>
          <w:fldChar w:fldCharType="separate"/>
        </w:r>
        <w:r w:rsidR="000701C3">
          <w:rPr>
            <w:noProof/>
            <w:webHidden/>
          </w:rPr>
          <w:t>55</w:t>
        </w:r>
        <w:r w:rsidR="00775444">
          <w:rPr>
            <w:noProof/>
            <w:webHidden/>
          </w:rPr>
          <w:fldChar w:fldCharType="end"/>
        </w:r>
      </w:hyperlink>
    </w:p>
    <w:p w14:paraId="6A2E4861" w14:textId="55179AD6" w:rsidR="00775444" w:rsidRDefault="00000000">
      <w:pPr>
        <w:pStyle w:val="Tabladeilustraciones"/>
        <w:rPr>
          <w:rFonts w:asciiTheme="minorHAnsi" w:eastAsiaTheme="minorEastAsia" w:hAnsiTheme="minorHAnsi" w:cstheme="minorBidi"/>
          <w:noProof/>
          <w:kern w:val="2"/>
          <w:sz w:val="22"/>
          <w:szCs w:val="22"/>
          <w:lang w:val="es-CL" w:eastAsia="es-CL"/>
          <w14:ligatures w14:val="standardContextual"/>
        </w:rPr>
      </w:pPr>
      <w:hyperlink w:anchor="_Toc142867472" w:history="1">
        <w:r w:rsidR="00775444" w:rsidRPr="008B55C2">
          <w:rPr>
            <w:rStyle w:val="Hipervnculo"/>
            <w:rFonts w:eastAsiaTheme="majorEastAsia"/>
            <w:iCs/>
            <w:noProof/>
          </w:rPr>
          <w:t>Tabla 5-4: Parámetros aproximación de Benard montaje fragata “Almirante Riveros” Fuente: Elaboración propia (2023)</w:t>
        </w:r>
        <w:r w:rsidR="00775444">
          <w:rPr>
            <w:noProof/>
            <w:webHidden/>
          </w:rPr>
          <w:tab/>
        </w:r>
        <w:r w:rsidR="00775444">
          <w:rPr>
            <w:noProof/>
            <w:webHidden/>
          </w:rPr>
          <w:fldChar w:fldCharType="begin"/>
        </w:r>
        <w:r w:rsidR="00775444">
          <w:rPr>
            <w:noProof/>
            <w:webHidden/>
          </w:rPr>
          <w:instrText xml:space="preserve"> PAGEREF _Toc142867472 \h </w:instrText>
        </w:r>
        <w:r w:rsidR="00775444">
          <w:rPr>
            <w:noProof/>
            <w:webHidden/>
          </w:rPr>
        </w:r>
        <w:r w:rsidR="00775444">
          <w:rPr>
            <w:noProof/>
            <w:webHidden/>
          </w:rPr>
          <w:fldChar w:fldCharType="separate"/>
        </w:r>
        <w:r w:rsidR="000701C3">
          <w:rPr>
            <w:noProof/>
            <w:webHidden/>
          </w:rPr>
          <w:t>57</w:t>
        </w:r>
        <w:r w:rsidR="00775444">
          <w:rPr>
            <w:noProof/>
            <w:webHidden/>
          </w:rPr>
          <w:fldChar w:fldCharType="end"/>
        </w:r>
      </w:hyperlink>
    </w:p>
    <w:p w14:paraId="0C9BA4C8" w14:textId="49289C70" w:rsidR="00775444" w:rsidRDefault="00000000">
      <w:pPr>
        <w:pStyle w:val="Tabladeilustraciones"/>
        <w:rPr>
          <w:rFonts w:asciiTheme="minorHAnsi" w:eastAsiaTheme="minorEastAsia" w:hAnsiTheme="minorHAnsi" w:cstheme="minorBidi"/>
          <w:noProof/>
          <w:kern w:val="2"/>
          <w:sz w:val="22"/>
          <w:szCs w:val="22"/>
          <w:lang w:val="es-CL" w:eastAsia="es-CL"/>
          <w14:ligatures w14:val="standardContextual"/>
        </w:rPr>
      </w:pPr>
      <w:hyperlink w:anchor="_Toc142867473" w:history="1">
        <w:r w:rsidR="00775444" w:rsidRPr="008B55C2">
          <w:rPr>
            <w:rStyle w:val="Hipervnculo"/>
            <w:rFonts w:eastAsiaTheme="majorEastAsia"/>
            <w:iCs/>
            <w:noProof/>
          </w:rPr>
          <w:t>Tabla 5-5: Parámetros aproximación de Benard montaje fragata “Almirante Blanco Encalada” Fuente: Elaboración propia (2023)</w:t>
        </w:r>
        <w:r w:rsidR="00775444">
          <w:rPr>
            <w:noProof/>
            <w:webHidden/>
          </w:rPr>
          <w:tab/>
        </w:r>
        <w:r w:rsidR="00775444">
          <w:rPr>
            <w:noProof/>
            <w:webHidden/>
          </w:rPr>
          <w:fldChar w:fldCharType="begin"/>
        </w:r>
        <w:r w:rsidR="00775444">
          <w:rPr>
            <w:noProof/>
            <w:webHidden/>
          </w:rPr>
          <w:instrText xml:space="preserve"> PAGEREF _Toc142867473 \h </w:instrText>
        </w:r>
        <w:r w:rsidR="00775444">
          <w:rPr>
            <w:noProof/>
            <w:webHidden/>
          </w:rPr>
        </w:r>
        <w:r w:rsidR="00775444">
          <w:rPr>
            <w:noProof/>
            <w:webHidden/>
          </w:rPr>
          <w:fldChar w:fldCharType="separate"/>
        </w:r>
        <w:r w:rsidR="000701C3">
          <w:rPr>
            <w:noProof/>
            <w:webHidden/>
          </w:rPr>
          <w:t>58</w:t>
        </w:r>
        <w:r w:rsidR="00775444">
          <w:rPr>
            <w:noProof/>
            <w:webHidden/>
          </w:rPr>
          <w:fldChar w:fldCharType="end"/>
        </w:r>
      </w:hyperlink>
    </w:p>
    <w:p w14:paraId="4A0D4394" w14:textId="2978744E" w:rsidR="00775444" w:rsidRDefault="00000000">
      <w:pPr>
        <w:pStyle w:val="Tabladeilustraciones"/>
        <w:rPr>
          <w:rFonts w:asciiTheme="minorHAnsi" w:eastAsiaTheme="minorEastAsia" w:hAnsiTheme="minorHAnsi" w:cstheme="minorBidi"/>
          <w:noProof/>
          <w:kern w:val="2"/>
          <w:sz w:val="22"/>
          <w:szCs w:val="22"/>
          <w:lang w:val="es-CL" w:eastAsia="es-CL"/>
          <w14:ligatures w14:val="standardContextual"/>
        </w:rPr>
      </w:pPr>
      <w:hyperlink w:anchor="_Toc142867474" w:history="1">
        <w:r w:rsidR="00775444" w:rsidRPr="008B55C2">
          <w:rPr>
            <w:rStyle w:val="Hipervnculo"/>
            <w:rFonts w:eastAsiaTheme="majorEastAsia"/>
            <w:iCs/>
            <w:noProof/>
          </w:rPr>
          <w:t>Tabla 5-6: Disponibilidad de los montajes de las fragatas tipo M. Fuente: Elaboración propia (2023)</w:t>
        </w:r>
        <w:r w:rsidR="00775444">
          <w:rPr>
            <w:noProof/>
            <w:webHidden/>
          </w:rPr>
          <w:tab/>
        </w:r>
        <w:r w:rsidR="00775444">
          <w:rPr>
            <w:noProof/>
            <w:webHidden/>
          </w:rPr>
          <w:fldChar w:fldCharType="begin"/>
        </w:r>
        <w:r w:rsidR="00775444">
          <w:rPr>
            <w:noProof/>
            <w:webHidden/>
          </w:rPr>
          <w:instrText xml:space="preserve"> PAGEREF _Toc142867474 \h </w:instrText>
        </w:r>
        <w:r w:rsidR="00775444">
          <w:rPr>
            <w:noProof/>
            <w:webHidden/>
          </w:rPr>
        </w:r>
        <w:r w:rsidR="00775444">
          <w:rPr>
            <w:noProof/>
            <w:webHidden/>
          </w:rPr>
          <w:fldChar w:fldCharType="separate"/>
        </w:r>
        <w:r w:rsidR="000701C3">
          <w:rPr>
            <w:noProof/>
            <w:webHidden/>
          </w:rPr>
          <w:t>59</w:t>
        </w:r>
        <w:r w:rsidR="00775444">
          <w:rPr>
            <w:noProof/>
            <w:webHidden/>
          </w:rPr>
          <w:fldChar w:fldCharType="end"/>
        </w:r>
      </w:hyperlink>
    </w:p>
    <w:p w14:paraId="79E66412" w14:textId="1E60A0AA" w:rsidR="00775444" w:rsidRDefault="00000000">
      <w:pPr>
        <w:pStyle w:val="Tabladeilustraciones"/>
        <w:rPr>
          <w:rFonts w:asciiTheme="minorHAnsi" w:eastAsiaTheme="minorEastAsia" w:hAnsiTheme="minorHAnsi" w:cstheme="minorBidi"/>
          <w:noProof/>
          <w:kern w:val="2"/>
          <w:sz w:val="22"/>
          <w:szCs w:val="22"/>
          <w:lang w:val="es-CL" w:eastAsia="es-CL"/>
          <w14:ligatures w14:val="standardContextual"/>
        </w:rPr>
      </w:pPr>
      <w:hyperlink w:anchor="_Toc142867475" w:history="1">
        <w:r w:rsidR="00775444" w:rsidRPr="008B55C2">
          <w:rPr>
            <w:rStyle w:val="Hipervnculo"/>
            <w:rFonts w:eastAsiaTheme="majorEastAsia"/>
            <w:iCs/>
            <w:noProof/>
          </w:rPr>
          <w:t>Tabla 5-7: Tiempos de funcionamiento y reparación de los montajes de las fragatas tipo M. Fuente: Elaboración propia (2023)</w:t>
        </w:r>
        <w:r w:rsidR="00775444">
          <w:rPr>
            <w:noProof/>
            <w:webHidden/>
          </w:rPr>
          <w:tab/>
        </w:r>
        <w:r w:rsidR="00775444">
          <w:rPr>
            <w:noProof/>
            <w:webHidden/>
          </w:rPr>
          <w:fldChar w:fldCharType="begin"/>
        </w:r>
        <w:r w:rsidR="00775444">
          <w:rPr>
            <w:noProof/>
            <w:webHidden/>
          </w:rPr>
          <w:instrText xml:space="preserve"> PAGEREF _Toc142867475 \h </w:instrText>
        </w:r>
        <w:r w:rsidR="00775444">
          <w:rPr>
            <w:noProof/>
            <w:webHidden/>
          </w:rPr>
        </w:r>
        <w:r w:rsidR="00775444">
          <w:rPr>
            <w:noProof/>
            <w:webHidden/>
          </w:rPr>
          <w:fldChar w:fldCharType="separate"/>
        </w:r>
        <w:r w:rsidR="000701C3">
          <w:rPr>
            <w:noProof/>
            <w:webHidden/>
          </w:rPr>
          <w:t>60</w:t>
        </w:r>
        <w:r w:rsidR="00775444">
          <w:rPr>
            <w:noProof/>
            <w:webHidden/>
          </w:rPr>
          <w:fldChar w:fldCharType="end"/>
        </w:r>
      </w:hyperlink>
    </w:p>
    <w:p w14:paraId="169A088B" w14:textId="334C40B6" w:rsidR="00775444" w:rsidRDefault="00000000">
      <w:pPr>
        <w:pStyle w:val="Tabladeilustraciones"/>
        <w:rPr>
          <w:rFonts w:asciiTheme="minorHAnsi" w:eastAsiaTheme="minorEastAsia" w:hAnsiTheme="minorHAnsi" w:cstheme="minorBidi"/>
          <w:noProof/>
          <w:kern w:val="2"/>
          <w:sz w:val="22"/>
          <w:szCs w:val="22"/>
          <w:lang w:val="es-CL" w:eastAsia="es-CL"/>
          <w14:ligatures w14:val="standardContextual"/>
        </w:rPr>
      </w:pPr>
      <w:hyperlink w:anchor="_Toc142867476" w:history="1">
        <w:r w:rsidR="00775444" w:rsidRPr="008B55C2">
          <w:rPr>
            <w:rStyle w:val="Hipervnculo"/>
            <w:rFonts w:eastAsiaTheme="majorEastAsia"/>
            <w:iCs/>
            <w:noProof/>
          </w:rPr>
          <w:t>Tabla 5-8: Disponibilidad de los montajes de las fragatas tipo M. Fuente: Elaboración propia (2023)</w:t>
        </w:r>
        <w:r w:rsidR="00775444">
          <w:rPr>
            <w:noProof/>
            <w:webHidden/>
          </w:rPr>
          <w:tab/>
        </w:r>
        <w:r w:rsidR="00775444">
          <w:rPr>
            <w:noProof/>
            <w:webHidden/>
          </w:rPr>
          <w:fldChar w:fldCharType="begin"/>
        </w:r>
        <w:r w:rsidR="00775444">
          <w:rPr>
            <w:noProof/>
            <w:webHidden/>
          </w:rPr>
          <w:instrText xml:space="preserve"> PAGEREF _Toc142867476 \h </w:instrText>
        </w:r>
        <w:r w:rsidR="00775444">
          <w:rPr>
            <w:noProof/>
            <w:webHidden/>
          </w:rPr>
        </w:r>
        <w:r w:rsidR="00775444">
          <w:rPr>
            <w:noProof/>
            <w:webHidden/>
          </w:rPr>
          <w:fldChar w:fldCharType="separate"/>
        </w:r>
        <w:r w:rsidR="000701C3">
          <w:rPr>
            <w:noProof/>
            <w:webHidden/>
          </w:rPr>
          <w:t>60</w:t>
        </w:r>
        <w:r w:rsidR="00775444">
          <w:rPr>
            <w:noProof/>
            <w:webHidden/>
          </w:rPr>
          <w:fldChar w:fldCharType="end"/>
        </w:r>
      </w:hyperlink>
    </w:p>
    <w:p w14:paraId="2E4675AB" w14:textId="3CE229AE" w:rsidR="00775444" w:rsidRDefault="00000000">
      <w:pPr>
        <w:pStyle w:val="Tabladeilustraciones"/>
        <w:rPr>
          <w:rFonts w:asciiTheme="minorHAnsi" w:eastAsiaTheme="minorEastAsia" w:hAnsiTheme="minorHAnsi" w:cstheme="minorBidi"/>
          <w:noProof/>
          <w:kern w:val="2"/>
          <w:sz w:val="22"/>
          <w:szCs w:val="22"/>
          <w:lang w:val="es-CL" w:eastAsia="es-CL"/>
          <w14:ligatures w14:val="standardContextual"/>
        </w:rPr>
      </w:pPr>
      <w:hyperlink w:anchor="_Toc142867477" w:history="1">
        <w:r w:rsidR="00775444" w:rsidRPr="008B55C2">
          <w:rPr>
            <w:rStyle w:val="Hipervnculo"/>
            <w:rFonts w:eastAsiaTheme="majorEastAsia"/>
            <w:iCs/>
            <w:noProof/>
          </w:rPr>
          <w:t>Tabla 6-1: Eventos en orden cronológico. Fuente: Elaboración propia (2023)</w:t>
        </w:r>
        <w:r w:rsidR="00775444">
          <w:rPr>
            <w:noProof/>
            <w:webHidden/>
          </w:rPr>
          <w:tab/>
        </w:r>
        <w:r w:rsidR="00775444">
          <w:rPr>
            <w:noProof/>
            <w:webHidden/>
          </w:rPr>
          <w:fldChar w:fldCharType="begin"/>
        </w:r>
        <w:r w:rsidR="00775444">
          <w:rPr>
            <w:noProof/>
            <w:webHidden/>
          </w:rPr>
          <w:instrText xml:space="preserve"> PAGEREF _Toc142867477 \h </w:instrText>
        </w:r>
        <w:r w:rsidR="00775444">
          <w:rPr>
            <w:noProof/>
            <w:webHidden/>
          </w:rPr>
        </w:r>
        <w:r w:rsidR="00775444">
          <w:rPr>
            <w:noProof/>
            <w:webHidden/>
          </w:rPr>
          <w:fldChar w:fldCharType="separate"/>
        </w:r>
        <w:r w:rsidR="000701C3">
          <w:rPr>
            <w:noProof/>
            <w:webHidden/>
          </w:rPr>
          <w:t>63</w:t>
        </w:r>
        <w:r w:rsidR="00775444">
          <w:rPr>
            <w:noProof/>
            <w:webHidden/>
          </w:rPr>
          <w:fldChar w:fldCharType="end"/>
        </w:r>
      </w:hyperlink>
    </w:p>
    <w:p w14:paraId="601CEB4C" w14:textId="1BB3D459" w:rsidR="00775444" w:rsidRDefault="00000000">
      <w:pPr>
        <w:pStyle w:val="Tabladeilustraciones"/>
        <w:rPr>
          <w:rFonts w:asciiTheme="minorHAnsi" w:eastAsiaTheme="minorEastAsia" w:hAnsiTheme="minorHAnsi" w:cstheme="minorBidi"/>
          <w:noProof/>
          <w:kern w:val="2"/>
          <w:sz w:val="22"/>
          <w:szCs w:val="22"/>
          <w:lang w:val="es-CL" w:eastAsia="es-CL"/>
          <w14:ligatures w14:val="standardContextual"/>
        </w:rPr>
      </w:pPr>
      <w:hyperlink w:anchor="_Toc142867478" w:history="1">
        <w:r w:rsidR="00775444" w:rsidRPr="008B55C2">
          <w:rPr>
            <w:rStyle w:val="Hipervnculo"/>
            <w:rFonts w:eastAsiaTheme="majorEastAsia"/>
            <w:iCs/>
            <w:noProof/>
          </w:rPr>
          <w:t>Tabla 6-2: Resultados de disponibilidad de la respectiva simulación. Fuente: Elaboración propia (2023)</w:t>
        </w:r>
        <w:r w:rsidR="00775444">
          <w:rPr>
            <w:noProof/>
            <w:webHidden/>
          </w:rPr>
          <w:tab/>
        </w:r>
        <w:r w:rsidR="00775444">
          <w:rPr>
            <w:noProof/>
            <w:webHidden/>
          </w:rPr>
          <w:fldChar w:fldCharType="begin"/>
        </w:r>
        <w:r w:rsidR="00775444">
          <w:rPr>
            <w:noProof/>
            <w:webHidden/>
          </w:rPr>
          <w:instrText xml:space="preserve"> PAGEREF _Toc142867478 \h </w:instrText>
        </w:r>
        <w:r w:rsidR="00775444">
          <w:rPr>
            <w:noProof/>
            <w:webHidden/>
          </w:rPr>
        </w:r>
        <w:r w:rsidR="00775444">
          <w:rPr>
            <w:noProof/>
            <w:webHidden/>
          </w:rPr>
          <w:fldChar w:fldCharType="separate"/>
        </w:r>
        <w:r w:rsidR="000701C3">
          <w:rPr>
            <w:noProof/>
            <w:webHidden/>
          </w:rPr>
          <w:t>63</w:t>
        </w:r>
        <w:r w:rsidR="00775444">
          <w:rPr>
            <w:noProof/>
            <w:webHidden/>
          </w:rPr>
          <w:fldChar w:fldCharType="end"/>
        </w:r>
      </w:hyperlink>
    </w:p>
    <w:p w14:paraId="507BBC11" w14:textId="00451488" w:rsidR="00775444" w:rsidRDefault="00000000">
      <w:pPr>
        <w:pStyle w:val="Tabladeilustraciones"/>
        <w:rPr>
          <w:rFonts w:asciiTheme="minorHAnsi" w:eastAsiaTheme="minorEastAsia" w:hAnsiTheme="minorHAnsi" w:cstheme="minorBidi"/>
          <w:noProof/>
          <w:kern w:val="2"/>
          <w:sz w:val="22"/>
          <w:szCs w:val="22"/>
          <w:lang w:val="es-CL" w:eastAsia="es-CL"/>
          <w14:ligatures w14:val="standardContextual"/>
        </w:rPr>
      </w:pPr>
      <w:hyperlink w:anchor="_Toc142867479" w:history="1">
        <w:r w:rsidR="00775444" w:rsidRPr="008B55C2">
          <w:rPr>
            <w:rStyle w:val="Hipervnculo"/>
            <w:rFonts w:eastAsiaTheme="majorEastAsia"/>
            <w:iCs/>
            <w:noProof/>
          </w:rPr>
          <w:t>Tabla 6-3: Ejemplo de una simulación para la fragata “Almirante Blanco Encalada”. Fuente: Elaboración propia (2023)</w:t>
        </w:r>
        <w:r w:rsidR="00775444">
          <w:rPr>
            <w:noProof/>
            <w:webHidden/>
          </w:rPr>
          <w:tab/>
        </w:r>
        <w:r w:rsidR="00775444">
          <w:rPr>
            <w:noProof/>
            <w:webHidden/>
          </w:rPr>
          <w:fldChar w:fldCharType="begin"/>
        </w:r>
        <w:r w:rsidR="00775444">
          <w:rPr>
            <w:noProof/>
            <w:webHidden/>
          </w:rPr>
          <w:instrText xml:space="preserve"> PAGEREF _Toc142867479 \h </w:instrText>
        </w:r>
        <w:r w:rsidR="00775444">
          <w:rPr>
            <w:noProof/>
            <w:webHidden/>
          </w:rPr>
        </w:r>
        <w:r w:rsidR="00775444">
          <w:rPr>
            <w:noProof/>
            <w:webHidden/>
          </w:rPr>
          <w:fldChar w:fldCharType="separate"/>
        </w:r>
        <w:r w:rsidR="000701C3">
          <w:rPr>
            <w:noProof/>
            <w:webHidden/>
          </w:rPr>
          <w:t>64</w:t>
        </w:r>
        <w:r w:rsidR="00775444">
          <w:rPr>
            <w:noProof/>
            <w:webHidden/>
          </w:rPr>
          <w:fldChar w:fldCharType="end"/>
        </w:r>
      </w:hyperlink>
    </w:p>
    <w:p w14:paraId="35EAC2E0" w14:textId="0056F159" w:rsidR="00775444" w:rsidRDefault="00000000">
      <w:pPr>
        <w:pStyle w:val="Tabladeilustraciones"/>
        <w:rPr>
          <w:rFonts w:asciiTheme="minorHAnsi" w:eastAsiaTheme="minorEastAsia" w:hAnsiTheme="minorHAnsi" w:cstheme="minorBidi"/>
          <w:noProof/>
          <w:kern w:val="2"/>
          <w:sz w:val="22"/>
          <w:szCs w:val="22"/>
          <w:lang w:val="es-CL" w:eastAsia="es-CL"/>
          <w14:ligatures w14:val="standardContextual"/>
        </w:rPr>
      </w:pPr>
      <w:hyperlink w:anchor="_Toc142867480" w:history="1">
        <w:r w:rsidR="00775444" w:rsidRPr="008B55C2">
          <w:rPr>
            <w:rStyle w:val="Hipervnculo"/>
            <w:rFonts w:eastAsiaTheme="majorEastAsia"/>
            <w:iCs/>
            <w:noProof/>
          </w:rPr>
          <w:t>Tabla 6-</w:t>
        </w:r>
        <w:r w:rsidR="001E2549">
          <w:rPr>
            <w:rStyle w:val="Hipervnculo"/>
            <w:rFonts w:eastAsiaTheme="majorEastAsia"/>
            <w:iCs/>
            <w:noProof/>
          </w:rPr>
          <w:t>4</w:t>
        </w:r>
        <w:r w:rsidR="00775444" w:rsidRPr="008B55C2">
          <w:rPr>
            <w:rStyle w:val="Hipervnculo"/>
            <w:rFonts w:eastAsiaTheme="majorEastAsia"/>
            <w:iCs/>
            <w:noProof/>
          </w:rPr>
          <w:t>: Parámetros para la confección del histograma. Fuente: Elaboración propia (2023)</w:t>
        </w:r>
        <w:r w:rsidR="00775444">
          <w:rPr>
            <w:noProof/>
            <w:webHidden/>
          </w:rPr>
          <w:tab/>
        </w:r>
        <w:r w:rsidR="00775444">
          <w:rPr>
            <w:noProof/>
            <w:webHidden/>
          </w:rPr>
          <w:fldChar w:fldCharType="begin"/>
        </w:r>
        <w:r w:rsidR="00775444">
          <w:rPr>
            <w:noProof/>
            <w:webHidden/>
          </w:rPr>
          <w:instrText xml:space="preserve"> PAGEREF _Toc142867480 \h </w:instrText>
        </w:r>
        <w:r w:rsidR="00775444">
          <w:rPr>
            <w:noProof/>
            <w:webHidden/>
          </w:rPr>
        </w:r>
        <w:r w:rsidR="00775444">
          <w:rPr>
            <w:noProof/>
            <w:webHidden/>
          </w:rPr>
          <w:fldChar w:fldCharType="separate"/>
        </w:r>
        <w:r w:rsidR="000701C3">
          <w:rPr>
            <w:noProof/>
            <w:webHidden/>
          </w:rPr>
          <w:t>65</w:t>
        </w:r>
        <w:r w:rsidR="00775444">
          <w:rPr>
            <w:noProof/>
            <w:webHidden/>
          </w:rPr>
          <w:fldChar w:fldCharType="end"/>
        </w:r>
      </w:hyperlink>
    </w:p>
    <w:p w14:paraId="0A42D808" w14:textId="15F3402F" w:rsidR="00775444" w:rsidRDefault="00000000">
      <w:pPr>
        <w:pStyle w:val="Tabladeilustraciones"/>
        <w:rPr>
          <w:rFonts w:asciiTheme="minorHAnsi" w:eastAsiaTheme="minorEastAsia" w:hAnsiTheme="minorHAnsi" w:cstheme="minorBidi"/>
          <w:noProof/>
          <w:kern w:val="2"/>
          <w:sz w:val="22"/>
          <w:szCs w:val="22"/>
          <w:lang w:val="es-CL" w:eastAsia="es-CL"/>
          <w14:ligatures w14:val="standardContextual"/>
        </w:rPr>
      </w:pPr>
      <w:hyperlink w:anchor="_Toc142867481" w:history="1">
        <w:r w:rsidR="00775444" w:rsidRPr="008B55C2">
          <w:rPr>
            <w:rStyle w:val="Hipervnculo"/>
            <w:rFonts w:eastAsiaTheme="majorEastAsia"/>
            <w:iCs/>
            <w:noProof/>
          </w:rPr>
          <w:t>Tabla 6-5: Distribución de frecuencias. Fuente: Elaboración propia (2023)</w:t>
        </w:r>
        <w:r w:rsidR="00775444">
          <w:rPr>
            <w:noProof/>
            <w:webHidden/>
          </w:rPr>
          <w:tab/>
        </w:r>
        <w:r w:rsidR="00775444">
          <w:rPr>
            <w:noProof/>
            <w:webHidden/>
          </w:rPr>
          <w:fldChar w:fldCharType="begin"/>
        </w:r>
        <w:r w:rsidR="00775444">
          <w:rPr>
            <w:noProof/>
            <w:webHidden/>
          </w:rPr>
          <w:instrText xml:space="preserve"> PAGEREF _Toc142867481 \h </w:instrText>
        </w:r>
        <w:r w:rsidR="00775444">
          <w:rPr>
            <w:noProof/>
            <w:webHidden/>
          </w:rPr>
        </w:r>
        <w:r w:rsidR="00775444">
          <w:rPr>
            <w:noProof/>
            <w:webHidden/>
          </w:rPr>
          <w:fldChar w:fldCharType="separate"/>
        </w:r>
        <w:r w:rsidR="000701C3">
          <w:rPr>
            <w:noProof/>
            <w:webHidden/>
          </w:rPr>
          <w:t>65</w:t>
        </w:r>
        <w:r w:rsidR="00775444">
          <w:rPr>
            <w:noProof/>
            <w:webHidden/>
          </w:rPr>
          <w:fldChar w:fldCharType="end"/>
        </w:r>
      </w:hyperlink>
    </w:p>
    <w:p w14:paraId="4166576A" w14:textId="72C1ED41" w:rsidR="00775444" w:rsidRDefault="00000000">
      <w:pPr>
        <w:pStyle w:val="Tabladeilustraciones"/>
        <w:rPr>
          <w:rFonts w:asciiTheme="minorHAnsi" w:eastAsiaTheme="minorEastAsia" w:hAnsiTheme="minorHAnsi" w:cstheme="minorBidi"/>
          <w:noProof/>
          <w:kern w:val="2"/>
          <w:sz w:val="22"/>
          <w:szCs w:val="22"/>
          <w:lang w:val="es-CL" w:eastAsia="es-CL"/>
          <w14:ligatures w14:val="standardContextual"/>
        </w:rPr>
      </w:pPr>
      <w:hyperlink w:anchor="_Toc142867482" w:history="1">
        <w:r w:rsidR="00775444" w:rsidRPr="008B55C2">
          <w:rPr>
            <w:rStyle w:val="Hipervnculo"/>
            <w:rFonts w:eastAsiaTheme="majorEastAsia"/>
            <w:iCs/>
            <w:noProof/>
          </w:rPr>
          <w:t>Tabla A-1: Tiempos de detención y de buen funcionamiento del montaje de la fragata “Almirante Blanco Encalada”. Fuente: Elaboración propia (2023)</w:t>
        </w:r>
        <w:r w:rsidR="00775444">
          <w:rPr>
            <w:noProof/>
            <w:webHidden/>
          </w:rPr>
          <w:tab/>
        </w:r>
        <w:r w:rsidR="00D1584A">
          <w:rPr>
            <w:noProof/>
            <w:webHidden/>
          </w:rPr>
          <w:t>A-</w:t>
        </w:r>
        <w:r w:rsidR="00775444">
          <w:rPr>
            <w:noProof/>
            <w:webHidden/>
          </w:rPr>
          <w:fldChar w:fldCharType="begin"/>
        </w:r>
        <w:r w:rsidR="00775444">
          <w:rPr>
            <w:noProof/>
            <w:webHidden/>
          </w:rPr>
          <w:instrText xml:space="preserve"> PAGEREF _Toc142867482 \h </w:instrText>
        </w:r>
        <w:r w:rsidR="00775444">
          <w:rPr>
            <w:noProof/>
            <w:webHidden/>
          </w:rPr>
        </w:r>
        <w:r w:rsidR="00775444">
          <w:rPr>
            <w:noProof/>
            <w:webHidden/>
          </w:rPr>
          <w:fldChar w:fldCharType="separate"/>
        </w:r>
        <w:r w:rsidR="000701C3">
          <w:rPr>
            <w:noProof/>
            <w:webHidden/>
          </w:rPr>
          <w:t>1</w:t>
        </w:r>
        <w:r w:rsidR="00775444">
          <w:rPr>
            <w:noProof/>
            <w:webHidden/>
          </w:rPr>
          <w:fldChar w:fldCharType="end"/>
        </w:r>
      </w:hyperlink>
    </w:p>
    <w:p w14:paraId="0E34534E" w14:textId="67D08EAD" w:rsidR="00775444" w:rsidRDefault="00000000">
      <w:pPr>
        <w:pStyle w:val="Tabladeilustraciones"/>
        <w:rPr>
          <w:rFonts w:asciiTheme="minorHAnsi" w:eastAsiaTheme="minorEastAsia" w:hAnsiTheme="minorHAnsi" w:cstheme="minorBidi"/>
          <w:noProof/>
          <w:kern w:val="2"/>
          <w:sz w:val="22"/>
          <w:szCs w:val="22"/>
          <w:lang w:val="es-CL" w:eastAsia="es-CL"/>
          <w14:ligatures w14:val="standardContextual"/>
        </w:rPr>
      </w:pPr>
      <w:hyperlink w:anchor="_Toc142867483" w:history="1">
        <w:r w:rsidR="00775444" w:rsidRPr="008B55C2">
          <w:rPr>
            <w:rStyle w:val="Hipervnculo"/>
            <w:rFonts w:eastAsiaTheme="majorEastAsia"/>
            <w:iCs/>
            <w:noProof/>
          </w:rPr>
          <w:t>Tabla A-2: Tiempos de detención y de buen funcionamiento del montaje de la fragata “Almirante Riveros”. Fuente: Elaboración propia (2023)</w:t>
        </w:r>
        <w:r w:rsidR="00775444">
          <w:rPr>
            <w:noProof/>
            <w:webHidden/>
          </w:rPr>
          <w:tab/>
        </w:r>
        <w:r w:rsidR="00D1584A">
          <w:rPr>
            <w:noProof/>
            <w:webHidden/>
          </w:rPr>
          <w:t>A-</w:t>
        </w:r>
        <w:r w:rsidR="00775444">
          <w:rPr>
            <w:noProof/>
            <w:webHidden/>
          </w:rPr>
          <w:fldChar w:fldCharType="begin"/>
        </w:r>
        <w:r w:rsidR="00775444">
          <w:rPr>
            <w:noProof/>
            <w:webHidden/>
          </w:rPr>
          <w:instrText xml:space="preserve"> PAGEREF _Toc142867483 \h </w:instrText>
        </w:r>
        <w:r w:rsidR="00775444">
          <w:rPr>
            <w:noProof/>
            <w:webHidden/>
          </w:rPr>
        </w:r>
        <w:r w:rsidR="00775444">
          <w:rPr>
            <w:noProof/>
            <w:webHidden/>
          </w:rPr>
          <w:fldChar w:fldCharType="separate"/>
        </w:r>
        <w:r w:rsidR="000701C3">
          <w:rPr>
            <w:noProof/>
            <w:webHidden/>
          </w:rPr>
          <w:t>2</w:t>
        </w:r>
        <w:r w:rsidR="00775444">
          <w:rPr>
            <w:noProof/>
            <w:webHidden/>
          </w:rPr>
          <w:fldChar w:fldCharType="end"/>
        </w:r>
      </w:hyperlink>
    </w:p>
    <w:p w14:paraId="086C89FE" w14:textId="2A641903" w:rsidR="00775444" w:rsidRDefault="00000000">
      <w:pPr>
        <w:pStyle w:val="Tabladeilustraciones"/>
        <w:rPr>
          <w:rFonts w:asciiTheme="minorHAnsi" w:eastAsiaTheme="minorEastAsia" w:hAnsiTheme="minorHAnsi" w:cstheme="minorBidi"/>
          <w:noProof/>
          <w:kern w:val="2"/>
          <w:sz w:val="22"/>
          <w:szCs w:val="22"/>
          <w:lang w:val="es-CL" w:eastAsia="es-CL"/>
          <w14:ligatures w14:val="standardContextual"/>
        </w:rPr>
      </w:pPr>
      <w:hyperlink w:anchor="_Toc142867484" w:history="1">
        <w:r w:rsidR="00775444" w:rsidRPr="008B55C2">
          <w:rPr>
            <w:rStyle w:val="Hipervnculo"/>
            <w:rFonts w:eastAsiaTheme="majorEastAsia"/>
            <w:iCs/>
            <w:noProof/>
          </w:rPr>
          <w:t>Tabla B-1: Cálculo comportamiento de vida del montaje de la fragata “Almirante Blanco Encalada”. Fuente: Elaboración propia (2023)</w:t>
        </w:r>
        <w:r w:rsidR="00775444">
          <w:rPr>
            <w:noProof/>
            <w:webHidden/>
          </w:rPr>
          <w:tab/>
        </w:r>
        <w:r w:rsidR="00D1584A">
          <w:rPr>
            <w:noProof/>
            <w:webHidden/>
          </w:rPr>
          <w:t>B-</w:t>
        </w:r>
        <w:r w:rsidR="00775444">
          <w:rPr>
            <w:noProof/>
            <w:webHidden/>
          </w:rPr>
          <w:fldChar w:fldCharType="begin"/>
        </w:r>
        <w:r w:rsidR="00775444">
          <w:rPr>
            <w:noProof/>
            <w:webHidden/>
          </w:rPr>
          <w:instrText xml:space="preserve"> PAGEREF _Toc142867484 \h </w:instrText>
        </w:r>
        <w:r w:rsidR="00775444">
          <w:rPr>
            <w:noProof/>
            <w:webHidden/>
          </w:rPr>
        </w:r>
        <w:r w:rsidR="00775444">
          <w:rPr>
            <w:noProof/>
            <w:webHidden/>
          </w:rPr>
          <w:fldChar w:fldCharType="separate"/>
        </w:r>
        <w:r w:rsidR="000701C3">
          <w:rPr>
            <w:noProof/>
            <w:webHidden/>
          </w:rPr>
          <w:t>1</w:t>
        </w:r>
        <w:r w:rsidR="00775444">
          <w:rPr>
            <w:noProof/>
            <w:webHidden/>
          </w:rPr>
          <w:fldChar w:fldCharType="end"/>
        </w:r>
      </w:hyperlink>
    </w:p>
    <w:p w14:paraId="46F680A8" w14:textId="3BFB346C" w:rsidR="00775444" w:rsidRDefault="00000000">
      <w:pPr>
        <w:pStyle w:val="Tabladeilustraciones"/>
        <w:rPr>
          <w:rFonts w:asciiTheme="minorHAnsi" w:eastAsiaTheme="minorEastAsia" w:hAnsiTheme="minorHAnsi" w:cstheme="minorBidi"/>
          <w:noProof/>
          <w:kern w:val="2"/>
          <w:sz w:val="22"/>
          <w:szCs w:val="22"/>
          <w:lang w:val="es-CL" w:eastAsia="es-CL"/>
          <w14:ligatures w14:val="standardContextual"/>
        </w:rPr>
      </w:pPr>
      <w:hyperlink w:anchor="_Toc142867485" w:history="1">
        <w:r w:rsidR="00775444" w:rsidRPr="008B55C2">
          <w:rPr>
            <w:rStyle w:val="Hipervnculo"/>
            <w:rFonts w:eastAsiaTheme="majorEastAsia"/>
            <w:iCs/>
            <w:noProof/>
          </w:rPr>
          <w:t>Tabla B-2: Cálculo comportamiento de vida del montaje de la fragata “Almirante Riveros”. Fuente: Elaboración propia (2023)</w:t>
        </w:r>
        <w:r w:rsidR="00775444">
          <w:rPr>
            <w:noProof/>
            <w:webHidden/>
          </w:rPr>
          <w:tab/>
        </w:r>
        <w:r w:rsidR="00D1584A">
          <w:rPr>
            <w:noProof/>
            <w:webHidden/>
          </w:rPr>
          <w:t>B-</w:t>
        </w:r>
        <w:r w:rsidR="00775444">
          <w:rPr>
            <w:noProof/>
            <w:webHidden/>
          </w:rPr>
          <w:fldChar w:fldCharType="begin"/>
        </w:r>
        <w:r w:rsidR="00775444">
          <w:rPr>
            <w:noProof/>
            <w:webHidden/>
          </w:rPr>
          <w:instrText xml:space="preserve"> PAGEREF _Toc142867485 \h </w:instrText>
        </w:r>
        <w:r w:rsidR="00775444">
          <w:rPr>
            <w:noProof/>
            <w:webHidden/>
          </w:rPr>
        </w:r>
        <w:r w:rsidR="00775444">
          <w:rPr>
            <w:noProof/>
            <w:webHidden/>
          </w:rPr>
          <w:fldChar w:fldCharType="separate"/>
        </w:r>
        <w:r w:rsidR="000701C3">
          <w:rPr>
            <w:noProof/>
            <w:webHidden/>
          </w:rPr>
          <w:t>2</w:t>
        </w:r>
        <w:r w:rsidR="00775444">
          <w:rPr>
            <w:noProof/>
            <w:webHidden/>
          </w:rPr>
          <w:fldChar w:fldCharType="end"/>
        </w:r>
      </w:hyperlink>
    </w:p>
    <w:p w14:paraId="79B28D63" w14:textId="1B94FA78" w:rsidR="00775444" w:rsidRDefault="00000000">
      <w:pPr>
        <w:pStyle w:val="Tabladeilustraciones"/>
        <w:rPr>
          <w:rFonts w:asciiTheme="minorHAnsi" w:eastAsiaTheme="minorEastAsia" w:hAnsiTheme="minorHAnsi" w:cstheme="minorBidi"/>
          <w:noProof/>
          <w:kern w:val="2"/>
          <w:sz w:val="22"/>
          <w:szCs w:val="22"/>
          <w:lang w:val="es-CL" w:eastAsia="es-CL"/>
          <w14:ligatures w14:val="standardContextual"/>
        </w:rPr>
      </w:pPr>
      <w:hyperlink w:anchor="_Toc142867486" w:history="1">
        <w:r w:rsidR="00775444" w:rsidRPr="008B55C2">
          <w:rPr>
            <w:rStyle w:val="Hipervnculo"/>
            <w:rFonts w:eastAsiaTheme="majorEastAsia"/>
            <w:iCs/>
            <w:noProof/>
          </w:rPr>
          <w:t>Tabla B-3: Cálculo comportamiento de reparación del montaje de la fragata “Almirante Blanco Encalada”. Fuente: Elaboración propia (2023)</w:t>
        </w:r>
        <w:r w:rsidR="00775444">
          <w:rPr>
            <w:noProof/>
            <w:webHidden/>
          </w:rPr>
          <w:tab/>
        </w:r>
        <w:r w:rsidR="00D1584A">
          <w:rPr>
            <w:noProof/>
            <w:webHidden/>
          </w:rPr>
          <w:t>B-</w:t>
        </w:r>
        <w:r w:rsidR="00775444">
          <w:rPr>
            <w:noProof/>
            <w:webHidden/>
          </w:rPr>
          <w:fldChar w:fldCharType="begin"/>
        </w:r>
        <w:r w:rsidR="00775444">
          <w:rPr>
            <w:noProof/>
            <w:webHidden/>
          </w:rPr>
          <w:instrText xml:space="preserve"> PAGEREF _Toc142867486 \h </w:instrText>
        </w:r>
        <w:r w:rsidR="00775444">
          <w:rPr>
            <w:noProof/>
            <w:webHidden/>
          </w:rPr>
        </w:r>
        <w:r w:rsidR="00775444">
          <w:rPr>
            <w:noProof/>
            <w:webHidden/>
          </w:rPr>
          <w:fldChar w:fldCharType="separate"/>
        </w:r>
        <w:r w:rsidR="000701C3">
          <w:rPr>
            <w:noProof/>
            <w:webHidden/>
          </w:rPr>
          <w:t>2</w:t>
        </w:r>
        <w:r w:rsidR="00775444">
          <w:rPr>
            <w:noProof/>
            <w:webHidden/>
          </w:rPr>
          <w:fldChar w:fldCharType="end"/>
        </w:r>
      </w:hyperlink>
    </w:p>
    <w:p w14:paraId="51E6FF6E" w14:textId="2DBC4115" w:rsidR="00775444" w:rsidRDefault="00000000">
      <w:pPr>
        <w:pStyle w:val="Tabladeilustraciones"/>
        <w:rPr>
          <w:rFonts w:asciiTheme="minorHAnsi" w:eastAsiaTheme="minorEastAsia" w:hAnsiTheme="minorHAnsi" w:cstheme="minorBidi"/>
          <w:noProof/>
          <w:kern w:val="2"/>
          <w:sz w:val="22"/>
          <w:szCs w:val="22"/>
          <w:lang w:val="es-CL" w:eastAsia="es-CL"/>
          <w14:ligatures w14:val="standardContextual"/>
        </w:rPr>
      </w:pPr>
      <w:hyperlink w:anchor="_Toc142867487" w:history="1">
        <w:r w:rsidR="00775444" w:rsidRPr="008B55C2">
          <w:rPr>
            <w:rStyle w:val="Hipervnculo"/>
            <w:rFonts w:eastAsiaTheme="majorEastAsia"/>
            <w:iCs/>
            <w:noProof/>
          </w:rPr>
          <w:t>Tabla B-4: Cálculo comportamiento de reparación del montaje de la fragata “Almirante Riveros”. Fuente: Elaboración propia (2023)</w:t>
        </w:r>
        <w:r w:rsidR="00775444">
          <w:rPr>
            <w:noProof/>
            <w:webHidden/>
          </w:rPr>
          <w:tab/>
        </w:r>
        <w:r w:rsidR="00D1584A">
          <w:rPr>
            <w:noProof/>
            <w:webHidden/>
          </w:rPr>
          <w:t>B-</w:t>
        </w:r>
        <w:r w:rsidR="00775444">
          <w:rPr>
            <w:noProof/>
            <w:webHidden/>
          </w:rPr>
          <w:fldChar w:fldCharType="begin"/>
        </w:r>
        <w:r w:rsidR="00775444">
          <w:rPr>
            <w:noProof/>
            <w:webHidden/>
          </w:rPr>
          <w:instrText xml:space="preserve"> PAGEREF _Toc142867487 \h </w:instrText>
        </w:r>
        <w:r w:rsidR="00775444">
          <w:rPr>
            <w:noProof/>
            <w:webHidden/>
          </w:rPr>
        </w:r>
        <w:r w:rsidR="00775444">
          <w:rPr>
            <w:noProof/>
            <w:webHidden/>
          </w:rPr>
          <w:fldChar w:fldCharType="separate"/>
        </w:r>
        <w:r w:rsidR="000701C3">
          <w:rPr>
            <w:noProof/>
            <w:webHidden/>
          </w:rPr>
          <w:t>3</w:t>
        </w:r>
        <w:r w:rsidR="00775444">
          <w:rPr>
            <w:noProof/>
            <w:webHidden/>
          </w:rPr>
          <w:fldChar w:fldCharType="end"/>
        </w:r>
      </w:hyperlink>
    </w:p>
    <w:p w14:paraId="0BCA81DD" w14:textId="25E21187" w:rsidR="008B1F82" w:rsidRPr="008B1F82" w:rsidRDefault="00F60336" w:rsidP="00C63887">
      <w:pPr>
        <w:rPr>
          <w:rFonts w:cs="Arial"/>
        </w:rPr>
        <w:sectPr w:rsidR="008B1F82" w:rsidRPr="008B1F82" w:rsidSect="003C3144">
          <w:footerReference w:type="default" r:id="rId16"/>
          <w:pgSz w:w="12240" w:h="15840"/>
          <w:pgMar w:top="1276" w:right="1418" w:bottom="1418" w:left="1418" w:header="624" w:footer="624" w:gutter="567"/>
          <w:pgNumType w:start="1"/>
          <w:cols w:space="708"/>
          <w:docGrid w:linePitch="360"/>
        </w:sectPr>
      </w:pPr>
      <w:r>
        <w:rPr>
          <w:rFonts w:cs="Arial"/>
          <w:szCs w:val="20"/>
        </w:rPr>
        <w:fldChar w:fldCharType="end"/>
      </w:r>
    </w:p>
    <w:p w14:paraId="5325F9B6" w14:textId="77777777" w:rsidR="00373521" w:rsidRPr="00584EAA" w:rsidRDefault="00373521" w:rsidP="00373521">
      <w:pPr>
        <w:pStyle w:val="TituloCAPITULOSTesis"/>
        <w:ind w:left="-142"/>
      </w:pPr>
      <w:bookmarkStart w:id="21" w:name="_Toc111382797"/>
      <w:bookmarkStart w:id="22" w:name="_Toc111676507"/>
      <w:bookmarkStart w:id="23" w:name="_Toc111676723"/>
      <w:bookmarkStart w:id="24" w:name="_Toc143106212"/>
      <w:r w:rsidRPr="00584EAA">
        <w:t>CAP</w:t>
      </w:r>
      <w:r>
        <w:t>Í</w:t>
      </w:r>
      <w:r w:rsidRPr="00584EAA">
        <w:t>TULO I</w:t>
      </w:r>
      <w:bookmarkEnd w:id="21"/>
      <w:bookmarkEnd w:id="22"/>
      <w:bookmarkEnd w:id="23"/>
      <w:bookmarkEnd w:id="24"/>
      <w:r w:rsidRPr="00584EAA">
        <w:t xml:space="preserve"> </w:t>
      </w:r>
    </w:p>
    <w:p w14:paraId="72E99FAB" w14:textId="77777777" w:rsidR="00373521" w:rsidRDefault="00373521" w:rsidP="00373521">
      <w:pPr>
        <w:spacing w:line="240" w:lineRule="exact"/>
        <w:jc w:val="center"/>
        <w:rPr>
          <w:sz w:val="28"/>
          <w:szCs w:val="28"/>
        </w:rPr>
      </w:pPr>
    </w:p>
    <w:p w14:paraId="079F5A30" w14:textId="77777777" w:rsidR="00373521" w:rsidRDefault="00373521" w:rsidP="00373521">
      <w:pPr>
        <w:spacing w:line="240" w:lineRule="exact"/>
        <w:jc w:val="center"/>
        <w:rPr>
          <w:sz w:val="28"/>
          <w:szCs w:val="28"/>
        </w:rPr>
      </w:pPr>
    </w:p>
    <w:p w14:paraId="075388AE" w14:textId="0436B063" w:rsidR="00373521" w:rsidRPr="009C1136" w:rsidRDefault="00EA66E7" w:rsidP="00FE0118">
      <w:pPr>
        <w:pStyle w:val="Titulobsicotesis"/>
      </w:pPr>
      <w:bookmarkStart w:id="25" w:name="_Toc111676508"/>
      <w:bookmarkStart w:id="26" w:name="_Toc111676724"/>
      <w:bookmarkStart w:id="27" w:name="_Toc143106213"/>
      <w:r>
        <w:t>INTRODUCCIÓN</w:t>
      </w:r>
      <w:bookmarkEnd w:id="25"/>
      <w:bookmarkEnd w:id="26"/>
      <w:bookmarkEnd w:id="27"/>
    </w:p>
    <w:p w14:paraId="2AAF3941" w14:textId="77777777" w:rsidR="00373521" w:rsidRDefault="00373521" w:rsidP="00373521">
      <w:pPr>
        <w:spacing w:line="240" w:lineRule="exact"/>
        <w:jc w:val="center"/>
        <w:rPr>
          <w:sz w:val="28"/>
          <w:szCs w:val="28"/>
        </w:rPr>
      </w:pPr>
    </w:p>
    <w:p w14:paraId="1F343560" w14:textId="77777777" w:rsidR="00373521" w:rsidRDefault="00373521" w:rsidP="00373521">
      <w:pPr>
        <w:spacing w:line="240" w:lineRule="exact"/>
        <w:jc w:val="center"/>
        <w:rPr>
          <w:sz w:val="28"/>
          <w:szCs w:val="28"/>
        </w:rPr>
      </w:pPr>
    </w:p>
    <w:p w14:paraId="30F077A5" w14:textId="77777777" w:rsidR="00373521" w:rsidRDefault="00373521" w:rsidP="00373521">
      <w:pPr>
        <w:spacing w:line="240" w:lineRule="exact"/>
        <w:jc w:val="center"/>
        <w:rPr>
          <w:sz w:val="28"/>
          <w:szCs w:val="28"/>
        </w:rPr>
      </w:pPr>
    </w:p>
    <w:p w14:paraId="142AD1A1" w14:textId="66F525CA" w:rsidR="00373521" w:rsidRDefault="00373521" w:rsidP="00373521">
      <w:pPr>
        <w:pStyle w:val="SUBTITULOCapitulosTesis"/>
      </w:pPr>
      <w:bookmarkStart w:id="28" w:name="_Toc111382799"/>
      <w:bookmarkStart w:id="29" w:name="_Toc111676509"/>
      <w:bookmarkStart w:id="30" w:name="_Toc111676725"/>
      <w:bookmarkStart w:id="31" w:name="_Toc143106214"/>
      <w:r>
        <w:t xml:space="preserve">Identificación del </w:t>
      </w:r>
      <w:r w:rsidR="00B3799A">
        <w:t>p</w:t>
      </w:r>
      <w:r>
        <w:t>roblema.</w:t>
      </w:r>
      <w:bookmarkEnd w:id="28"/>
      <w:bookmarkEnd w:id="29"/>
      <w:bookmarkEnd w:id="30"/>
      <w:bookmarkEnd w:id="31"/>
    </w:p>
    <w:p w14:paraId="49B8DB6A" w14:textId="2248E572" w:rsidR="00373521" w:rsidRDefault="006014F4" w:rsidP="00373521">
      <w:pPr>
        <w:pStyle w:val="PARRAFOdelSubtitulo"/>
      </w:pPr>
      <w:r>
        <w:t xml:space="preserve">Las fragatas multipropósito (tipo M) “Almirante Blanco Encalada” y “Almirante Riveros” de la Escuadra Nacional, cuentan con un montaje OTO Melara IROF 76/62 que </w:t>
      </w:r>
      <w:r w:rsidR="00C10AF5">
        <w:t xml:space="preserve">les </w:t>
      </w:r>
      <w:r>
        <w:t>permite realizar tareas de fuego de apoyo naval y defensa ante amenazas aéreas y de superficie. Para cumplir con las capacidades mencionadas, se requiere ejecutar un proceso de mantenimiento que aseguré el correcto funcionamiento del sistema</w:t>
      </w:r>
      <w:r w:rsidR="000232BC">
        <w:t xml:space="preserve">, evitando el sobre mantenimiento </w:t>
      </w:r>
      <w:r w:rsidR="00FF4265">
        <w:t xml:space="preserve">y la pérdida de los siempre escasos </w:t>
      </w:r>
      <w:r w:rsidR="00AF3C7F">
        <w:t>recursos disponibles</w:t>
      </w:r>
      <w:r w:rsidR="00FF4265">
        <w:t>.</w:t>
      </w:r>
    </w:p>
    <w:p w14:paraId="154144A3" w14:textId="3A1DB55E" w:rsidR="00AF3C7F" w:rsidRDefault="00AF3C7F" w:rsidP="00373521">
      <w:pPr>
        <w:pStyle w:val="PARRAFOdelSubtitulo"/>
      </w:pPr>
      <w:r>
        <w:t xml:space="preserve">El fabricante del sistema </w:t>
      </w:r>
      <w:r w:rsidR="00F8724E">
        <w:t>mediante el</w:t>
      </w:r>
      <w:r>
        <w:t xml:space="preserve"> manual recomienda las acciones enfocadas al mantenimiento preventivo definido a edad constante, </w:t>
      </w:r>
      <w:r w:rsidR="00766597">
        <w:t>sin embargo</w:t>
      </w:r>
      <w:r>
        <w:t>, este plan no está comprobado empíricamente</w:t>
      </w:r>
      <w:r w:rsidR="00402B79">
        <w:t>,</w:t>
      </w:r>
      <w:r>
        <w:t xml:space="preserve"> lo que no permite afirmar si existe un sobre mantenimiento o la falta de este. Cabe señalar que la Armada mediante el Sistema Administrativo Logístico Integrado Naval (SALINO), estandariza e integra el Sistema de Mantenimiento </w:t>
      </w:r>
      <w:r w:rsidR="00BD28BE">
        <w:t xml:space="preserve">Planificado </w:t>
      </w:r>
      <w:r>
        <w:t>(SIMPLA) para todas las unidades y reparticiones, además de generar un historial de fallas del material naval</w:t>
      </w:r>
      <w:r w:rsidR="004337B8">
        <w:t>;</w:t>
      </w:r>
      <w:r>
        <w:t xml:space="preserve"> </w:t>
      </w:r>
      <w:r w:rsidR="00766597">
        <w:t>no obstante</w:t>
      </w:r>
      <w:r>
        <w:t>, a causa de la falta de un estudio de la información registrada en SALINO y de contar con una baja cantidad de personal capacitado en gestión de activos e ingeniería de confiabilidad, no existe una simulación de disponibilidad esperada del montaje</w:t>
      </w:r>
      <w:r w:rsidR="0030016B">
        <w:t xml:space="preserve"> a través de un análisis de confiabilidad.</w:t>
      </w:r>
    </w:p>
    <w:p w14:paraId="40FE4671" w14:textId="2B8B32B7" w:rsidR="00C85A91" w:rsidRDefault="0030016B" w:rsidP="007107CD">
      <w:pPr>
        <w:pStyle w:val="PARRAFOdelSubtitulo"/>
      </w:pPr>
      <w:r>
        <w:t xml:space="preserve">Teniendo en cuenta lo expuesto anteriormente, el problema se define en determinar </w:t>
      </w:r>
      <w:r w:rsidR="00DD6729">
        <w:t xml:space="preserve">la función de distribución de probabilidad que represente el comportamiento de vida y reparación del montaje, para luego efectuar el modelamiento que permita simular los indicadores relacionados principalmente a la </w:t>
      </w:r>
      <w:r w:rsidR="001E2549">
        <w:t>confiabilidad</w:t>
      </w:r>
      <w:r w:rsidR="00DD6729">
        <w:t xml:space="preserve"> y disponibilidad, presentando los posibles escenarios de riesgos.</w:t>
      </w:r>
    </w:p>
    <w:p w14:paraId="53592EBB" w14:textId="77777777" w:rsidR="007107CD" w:rsidRDefault="007107CD" w:rsidP="007107CD">
      <w:pPr>
        <w:pStyle w:val="PARRAFOdelSubtitulo"/>
        <w:numPr>
          <w:ilvl w:val="0"/>
          <w:numId w:val="0"/>
        </w:numPr>
        <w:ind w:left="1134"/>
      </w:pPr>
    </w:p>
    <w:p w14:paraId="7F031F83" w14:textId="51B6C341" w:rsidR="00373521" w:rsidRDefault="00373521" w:rsidP="00373521">
      <w:pPr>
        <w:pStyle w:val="SUBTITULOCapitulosTesis"/>
      </w:pPr>
      <w:bookmarkStart w:id="32" w:name="_Toc111382801"/>
      <w:bookmarkStart w:id="33" w:name="_Toc111676511"/>
      <w:bookmarkStart w:id="34" w:name="_Toc111676727"/>
      <w:bookmarkStart w:id="35" w:name="_Toc143106215"/>
      <w:r>
        <w:t xml:space="preserve">Objetivo </w:t>
      </w:r>
      <w:r w:rsidR="00B3799A">
        <w:t>g</w:t>
      </w:r>
      <w:r>
        <w:t>eneral.</w:t>
      </w:r>
      <w:bookmarkEnd w:id="32"/>
      <w:bookmarkEnd w:id="33"/>
      <w:bookmarkEnd w:id="34"/>
      <w:bookmarkEnd w:id="35"/>
    </w:p>
    <w:p w14:paraId="35DCF0C8" w14:textId="494297BD" w:rsidR="00373521" w:rsidRDefault="00176A4D" w:rsidP="00373521">
      <w:pPr>
        <w:pStyle w:val="PARRAFOdelSubtitulo"/>
      </w:pPr>
      <w:r>
        <w:t xml:space="preserve">Desarrollar un </w:t>
      </w:r>
      <w:r w:rsidR="00056EDB">
        <w:t>modelo</w:t>
      </w:r>
      <w:r>
        <w:t xml:space="preserve"> de comportamiento de vida y reparación para los montajes OTO Melara 76/62 IROF de las fragatas tipo M.</w:t>
      </w:r>
    </w:p>
    <w:p w14:paraId="5CFDAF3F" w14:textId="77777777" w:rsidR="00C85A91" w:rsidRDefault="00C85A91" w:rsidP="00C85A91">
      <w:pPr>
        <w:pStyle w:val="PARRAFOdelSubtitulo"/>
        <w:numPr>
          <w:ilvl w:val="0"/>
          <w:numId w:val="0"/>
        </w:numPr>
        <w:ind w:left="1134"/>
      </w:pPr>
    </w:p>
    <w:p w14:paraId="780DFCCC" w14:textId="5F363531" w:rsidR="00373521" w:rsidRDefault="00373521" w:rsidP="00373521">
      <w:pPr>
        <w:pStyle w:val="SUBTITULOCapitulosTesis"/>
      </w:pPr>
      <w:bookmarkStart w:id="36" w:name="_Toc111382802"/>
      <w:bookmarkStart w:id="37" w:name="_Toc111676512"/>
      <w:bookmarkStart w:id="38" w:name="_Toc111676728"/>
      <w:bookmarkStart w:id="39" w:name="_Toc143106216"/>
      <w:r>
        <w:t xml:space="preserve">Objetivos </w:t>
      </w:r>
      <w:r w:rsidR="00B3799A">
        <w:t>e</w:t>
      </w:r>
      <w:r>
        <w:t>specíficos.</w:t>
      </w:r>
      <w:bookmarkEnd w:id="36"/>
      <w:bookmarkEnd w:id="37"/>
      <w:bookmarkEnd w:id="38"/>
      <w:bookmarkEnd w:id="39"/>
    </w:p>
    <w:p w14:paraId="4BA81DA3" w14:textId="75C92FFF" w:rsidR="00373521" w:rsidRPr="00546F0D" w:rsidRDefault="00056EDB" w:rsidP="00373521">
      <w:pPr>
        <w:pStyle w:val="PARRAFOdelSubtitulo"/>
      </w:pPr>
      <w:r>
        <w:t xml:space="preserve">Describir conceptos asociados al mantenimiento centrado en confiabilidad, </w:t>
      </w:r>
      <w:r w:rsidR="005F1696">
        <w:t xml:space="preserve">tales como políticas de mantenimiento, </w:t>
      </w:r>
      <w:r>
        <w:t>configuración de equipos y funciones de probabilidad</w:t>
      </w:r>
      <w:r w:rsidR="005F1696">
        <w:t xml:space="preserve"> para el modelamiento</w:t>
      </w:r>
      <w:r w:rsidR="00373521" w:rsidRPr="00546F0D">
        <w:t>.</w:t>
      </w:r>
    </w:p>
    <w:p w14:paraId="518A77C3" w14:textId="1CBB2F45" w:rsidR="00056EDB" w:rsidRDefault="00056EDB" w:rsidP="00373521">
      <w:pPr>
        <w:pStyle w:val="PARRAFOdelSubtitulo"/>
      </w:pPr>
      <w:r>
        <w:t xml:space="preserve">Describir los principales componentes </w:t>
      </w:r>
      <w:r w:rsidR="005F1696">
        <w:t xml:space="preserve">involucrados en el funcionamiento </w:t>
      </w:r>
      <w:r>
        <w:t>del montaje</w:t>
      </w:r>
      <w:r w:rsidR="005F1696">
        <w:t xml:space="preserve"> OTO Melara 76/62 IROF</w:t>
      </w:r>
      <w:r>
        <w:t>.</w:t>
      </w:r>
    </w:p>
    <w:p w14:paraId="0B85D60D" w14:textId="1BC56C4A" w:rsidR="00373521" w:rsidRDefault="005F1696" w:rsidP="005F1696">
      <w:pPr>
        <w:pStyle w:val="PARRAFOdelSubtitulo"/>
      </w:pPr>
      <w:r>
        <w:t xml:space="preserve">Analizar el historial de fallas y experiencias del montaje OTO Melara 76/62 IROF, entre los años 2006 y 2021, </w:t>
      </w:r>
      <w:r w:rsidRPr="00941D94">
        <w:t>para obtener los tiempos de buen funcionamiento y de reparación</w:t>
      </w:r>
      <w:r>
        <w:t>.</w:t>
      </w:r>
    </w:p>
    <w:p w14:paraId="1E983C2A" w14:textId="77777777" w:rsidR="005F1696" w:rsidRDefault="005F1696" w:rsidP="005F1696">
      <w:pPr>
        <w:pStyle w:val="PARRAFOdelSubtitulo"/>
      </w:pPr>
      <w:r w:rsidRPr="005B7D15">
        <w:t>Determinar la función de distribución de probabilidad que modela el comportamiento de vida y reparación de cada equipo</w:t>
      </w:r>
      <w:r>
        <w:t>,</w:t>
      </w:r>
      <w:r w:rsidRPr="005B7D15">
        <w:t xml:space="preserve"> utilizando un proceso de ajuste de curvas por el método de </w:t>
      </w:r>
      <w:r>
        <w:t xml:space="preserve">aproximación de </w:t>
      </w:r>
      <w:proofErr w:type="spellStart"/>
      <w:r w:rsidRPr="005B7D15">
        <w:t>Benard</w:t>
      </w:r>
      <w:proofErr w:type="spellEnd"/>
      <w:r>
        <w:t>.</w:t>
      </w:r>
    </w:p>
    <w:p w14:paraId="22F2551F" w14:textId="6290D5CB" w:rsidR="00373521" w:rsidRDefault="004333D8" w:rsidP="00373521">
      <w:pPr>
        <w:pStyle w:val="PARRAFOdelSubtitulo"/>
      </w:pPr>
      <w:r>
        <w:t>Validar la función de distribución de probabilidad que modela el comportamiento de vida y reparación de cada equipo.</w:t>
      </w:r>
    </w:p>
    <w:p w14:paraId="76074C39" w14:textId="61C620A1" w:rsidR="00413E8D" w:rsidRDefault="004333D8" w:rsidP="00413E8D">
      <w:pPr>
        <w:pStyle w:val="PARRAFOdelSubtitulo"/>
      </w:pPr>
      <w:r>
        <w:t>Obtener simulaciones de disponibilidad esperada anual y mínima del año, presentando posibles escenarios de riesgos.</w:t>
      </w:r>
    </w:p>
    <w:p w14:paraId="6512F217" w14:textId="77777777" w:rsidR="00587ECF" w:rsidRPr="0060250F" w:rsidRDefault="00587ECF" w:rsidP="00587ECF">
      <w:pPr>
        <w:pStyle w:val="TituloCAPITULOSTesis"/>
        <w:ind w:left="-142"/>
      </w:pPr>
      <w:bookmarkStart w:id="40" w:name="_Toc111382803"/>
      <w:bookmarkStart w:id="41" w:name="_Toc111676513"/>
      <w:bookmarkStart w:id="42" w:name="_Toc111676729"/>
      <w:bookmarkStart w:id="43" w:name="_Toc143106217"/>
      <w:r>
        <w:t>CAPÍTULO II</w:t>
      </w:r>
      <w:bookmarkEnd w:id="40"/>
      <w:bookmarkEnd w:id="41"/>
      <w:bookmarkEnd w:id="42"/>
      <w:bookmarkEnd w:id="43"/>
    </w:p>
    <w:p w14:paraId="22DE5BBC" w14:textId="77777777" w:rsidR="00587ECF" w:rsidRDefault="00587ECF" w:rsidP="00587ECF">
      <w:pPr>
        <w:spacing w:line="240" w:lineRule="exact"/>
        <w:rPr>
          <w:sz w:val="28"/>
          <w:szCs w:val="28"/>
        </w:rPr>
      </w:pPr>
    </w:p>
    <w:p w14:paraId="47720D0B" w14:textId="77777777" w:rsidR="00587ECF" w:rsidRPr="007149E5" w:rsidRDefault="00587ECF" w:rsidP="00587ECF">
      <w:pPr>
        <w:spacing w:line="240" w:lineRule="exact"/>
        <w:rPr>
          <w:sz w:val="28"/>
          <w:szCs w:val="28"/>
        </w:rPr>
      </w:pPr>
    </w:p>
    <w:p w14:paraId="7D6B3F5A" w14:textId="53AF2745" w:rsidR="00587ECF" w:rsidRDefault="000C699D" w:rsidP="00FE0118">
      <w:pPr>
        <w:pStyle w:val="Titulobsicotesis"/>
      </w:pPr>
      <w:bookmarkStart w:id="44" w:name="_Toc143106218"/>
      <w:r>
        <w:t>MANTENIMIENTO CENTRADO EN LA CONFIABILIDAD</w:t>
      </w:r>
      <w:bookmarkEnd w:id="44"/>
    </w:p>
    <w:p w14:paraId="166A502A" w14:textId="77777777" w:rsidR="00587ECF" w:rsidRDefault="00587ECF" w:rsidP="00587ECF">
      <w:pPr>
        <w:spacing w:line="240" w:lineRule="exact"/>
        <w:rPr>
          <w:sz w:val="28"/>
          <w:szCs w:val="28"/>
        </w:rPr>
      </w:pPr>
    </w:p>
    <w:p w14:paraId="78C5A90A" w14:textId="77777777" w:rsidR="00622A3E" w:rsidRDefault="00622A3E" w:rsidP="00587ECF">
      <w:pPr>
        <w:spacing w:line="240" w:lineRule="exact"/>
        <w:rPr>
          <w:sz w:val="28"/>
          <w:szCs w:val="28"/>
        </w:rPr>
      </w:pPr>
    </w:p>
    <w:p w14:paraId="07922777" w14:textId="77777777" w:rsidR="00587ECF" w:rsidRDefault="00587ECF" w:rsidP="00587ECF">
      <w:pPr>
        <w:spacing w:line="240" w:lineRule="exact"/>
        <w:rPr>
          <w:sz w:val="28"/>
          <w:szCs w:val="28"/>
        </w:rPr>
      </w:pPr>
    </w:p>
    <w:p w14:paraId="2831FB38" w14:textId="450131C4" w:rsidR="00B5428B" w:rsidRDefault="00B5428B" w:rsidP="00B5428B">
      <w:pPr>
        <w:pStyle w:val="SUBTITULOCapitulosTesis"/>
      </w:pPr>
      <w:bookmarkStart w:id="45" w:name="_Toc143106219"/>
      <w:r>
        <w:t xml:space="preserve">El </w:t>
      </w:r>
      <w:r w:rsidR="000E5A80">
        <w:t>C</w:t>
      </w:r>
      <w:r>
        <w:t xml:space="preserve">oncepto de </w:t>
      </w:r>
      <w:r w:rsidR="00B3799A">
        <w:t>m</w:t>
      </w:r>
      <w:r>
        <w:t>antenimiento</w:t>
      </w:r>
      <w:bookmarkEnd w:id="45"/>
    </w:p>
    <w:p w14:paraId="2409D601" w14:textId="3192B6A8" w:rsidR="00B5428B" w:rsidRDefault="00EA1876" w:rsidP="00B5428B">
      <w:pPr>
        <w:pStyle w:val="PARRAFOdelSubtitulo"/>
      </w:pPr>
      <w:r>
        <w:t xml:space="preserve">El autor </w:t>
      </w:r>
      <w:r w:rsidR="00064785">
        <w:t xml:space="preserve">del libro Mantenimiento Centrado en la </w:t>
      </w:r>
      <w:r w:rsidR="001E2549">
        <w:t>Confiabilidad</w:t>
      </w:r>
      <w:r w:rsidR="00064785">
        <w:t xml:space="preserve">, John Moubray (1997), manifiesta que </w:t>
      </w:r>
      <w:r w:rsidR="00B5428B">
        <w:t xml:space="preserve">el principal enfoque que tiene la empresa </w:t>
      </w:r>
      <w:r w:rsidR="008349AC">
        <w:t xml:space="preserve">civil </w:t>
      </w:r>
      <w:r w:rsidR="00B5428B">
        <w:t xml:space="preserve">para lograr la productividad es </w:t>
      </w:r>
      <w:r w:rsidR="00690210">
        <w:t xml:space="preserve">maximizar la disponibilidad y </w:t>
      </w:r>
      <w:r w:rsidR="001E2549">
        <w:t>confiabilidad</w:t>
      </w:r>
      <w:r w:rsidR="00690210">
        <w:t xml:space="preserve"> de sus equipos para asegurar el óptimo funcionamiento</w:t>
      </w:r>
      <w:r w:rsidR="00AD71CF">
        <w:t xml:space="preserve">, lo que expone el cambio de pensamiento </w:t>
      </w:r>
      <w:r w:rsidR="00AD71CF" w:rsidRPr="00B6490E">
        <w:t>desde responder ante las fallas cuando suceden, a detectar patrones en el rendimiento de los equipos para tomar medidas preventivas que eviten las fallas.</w:t>
      </w:r>
    </w:p>
    <w:p w14:paraId="18FCD96B" w14:textId="51B3A70F" w:rsidR="00AD71CF" w:rsidRDefault="00AD71CF" w:rsidP="00B5428B">
      <w:pPr>
        <w:pStyle w:val="PARRAFOdelSubtitulo"/>
      </w:pPr>
      <w:r>
        <w:t xml:space="preserve">En este punto, el proceso de mantención cumple un rol fundamental en la conservación y valorización </w:t>
      </w:r>
      <w:r w:rsidR="00622112">
        <w:t xml:space="preserve">del patrimonio de la maquinaria e instalaciones de la empresa, obteniendo como resultado una </w:t>
      </w:r>
      <w:r w:rsidR="00064785">
        <w:t>estabilidad</w:t>
      </w:r>
      <w:r w:rsidR="00622112">
        <w:t xml:space="preserve"> en la capacidad de </w:t>
      </w:r>
      <w:r w:rsidR="006605EA">
        <w:t>producción</w:t>
      </w:r>
      <w:r w:rsidR="00EA3A0D">
        <w:t>.</w:t>
      </w:r>
    </w:p>
    <w:p w14:paraId="759C238C" w14:textId="113E5374" w:rsidR="00EA3A0D" w:rsidRDefault="00892419" w:rsidP="00B5428B">
      <w:pPr>
        <w:pStyle w:val="PARRAFOdelSubtitulo"/>
      </w:pPr>
      <w:r>
        <w:t xml:space="preserve">Este proceso cuenta con una planificación que se caracteriza por </w:t>
      </w:r>
      <w:r w:rsidR="00853BAC">
        <w:t xml:space="preserve">la identificación de los tipos de falla </w:t>
      </w:r>
      <w:r w:rsidR="006F21A9">
        <w:t>y sus</w:t>
      </w:r>
      <w:r w:rsidR="00853BAC">
        <w:t xml:space="preserve"> consecuencias en la cadena de pr</w:t>
      </w:r>
      <w:r w:rsidR="006605EA">
        <w:t>oduc</w:t>
      </w:r>
      <w:r w:rsidR="00A76865">
        <w:t>ción</w:t>
      </w:r>
      <w:r w:rsidR="006F21A9">
        <w:t xml:space="preserve">, para luego definir la mantención que se debe aplicar en cada tipo de falla. Una vez </w:t>
      </w:r>
      <w:r w:rsidR="003F15BA">
        <w:t>ejecutad</w:t>
      </w:r>
      <w:r w:rsidR="00064785">
        <w:t>a</w:t>
      </w:r>
      <w:r w:rsidR="003F15BA">
        <w:t xml:space="preserve"> estas acciones</w:t>
      </w:r>
      <w:r w:rsidR="006F21A9">
        <w:t xml:space="preserve">, se debe implementar un sistema de monitoreo que permita recopilar </w:t>
      </w:r>
      <w:r w:rsidR="003F15BA">
        <w:t xml:space="preserve">el rendimiento de los equipos, y </w:t>
      </w:r>
      <w:r w:rsidR="008C2325">
        <w:t>así</w:t>
      </w:r>
      <w:r w:rsidR="003F15BA">
        <w:t xml:space="preserve"> contar con </w:t>
      </w:r>
      <w:r w:rsidR="00003ED9">
        <w:t xml:space="preserve">la </w:t>
      </w:r>
      <w:r w:rsidR="003F15BA">
        <w:t>información que logre prevenir y predecir la ocurrencia de fallas, basándose en que el personal que opera los activos de la empresa participe de las actividades de mantenimiento.</w:t>
      </w:r>
    </w:p>
    <w:p w14:paraId="4B644506" w14:textId="0FC9ECD9" w:rsidR="00DA1228" w:rsidRDefault="00DA1228" w:rsidP="00B5428B">
      <w:pPr>
        <w:pStyle w:val="PARRAFOdelSubtitulo"/>
      </w:pPr>
      <w:r>
        <w:t>Aun cuando está presente un proceso de mantención adecuado a los estándares requerido por los activos de la empresa</w:t>
      </w:r>
      <w:r w:rsidR="00064785">
        <w:t xml:space="preserve"> civil</w:t>
      </w:r>
      <w:r>
        <w:t>, es de vital importancia lograr reducir los costos que conlleva la conservación de los equipos mediante la eliminación de los escenarios de riesgos, respetando la seguridad del personal y la conservación del medio ambiente</w:t>
      </w:r>
      <w:r w:rsidR="00AD119A">
        <w:t>.</w:t>
      </w:r>
    </w:p>
    <w:p w14:paraId="42DCEC61" w14:textId="00C7CE6C" w:rsidR="00AD119A" w:rsidRDefault="00003ED9" w:rsidP="00B5428B">
      <w:pPr>
        <w:pStyle w:val="PARRAFOdelSubtitulo"/>
      </w:pPr>
      <w:r>
        <w:t>Moubray (1997) deja en evidencia</w:t>
      </w:r>
      <w:r w:rsidR="00AD119A">
        <w:t xml:space="preserve"> que la mantención de los sistemas es usualmente la causa de origen de un impacto económico a la empresa y no solo por el costo intrínseco de la aplicación del mantenimiento, sino </w:t>
      </w:r>
      <w:r w:rsidR="008C2325">
        <w:t>también</w:t>
      </w:r>
      <w:r w:rsidR="00AD119A">
        <w:t xml:space="preserve"> del grado de influencia </w:t>
      </w:r>
      <w:r w:rsidR="00F20F6E">
        <w:t>de los equipos en la cadena productiva, por el hecho de generar una disminución o incluso detener la generación de bienes y servicios, lo que pudiese tener consecuencias graves dado la falta de ingreso significativo</w:t>
      </w:r>
      <w:r w:rsidR="0027151F">
        <w:t xml:space="preserve">. No obstante, con una adecuada gestión del mantenimiento que involucre de manera planificada la falta de disponibilidad de los equipos, es posible contribuir a un menor impacto en la productividad, la reducción de costos y </w:t>
      </w:r>
      <w:r w:rsidR="008C2325">
        <w:t>así</w:t>
      </w:r>
      <w:r w:rsidR="0027151F">
        <w:t xml:space="preserve"> aumentar la rentabilidad de la empresa a largo plazo.</w:t>
      </w:r>
    </w:p>
    <w:p w14:paraId="0829E219" w14:textId="038A7D58" w:rsidR="0027151F" w:rsidRDefault="000C56A2" w:rsidP="00B5428B">
      <w:pPr>
        <w:pStyle w:val="PARRAFOdelSubtitulo"/>
      </w:pPr>
      <w:r>
        <w:t>Se tiende a pensar que al contar con equipos e instalaciones cada vez más modernas, y por ende complejas, el mantenimiento requerido conlleva costos más altos a medida que se avanza en nuevas tecnologías, sin embargo,</w:t>
      </w:r>
      <w:r w:rsidR="00003ED9">
        <w:t xml:space="preserve"> Arata (2005) expone que</w:t>
      </w:r>
      <w:r>
        <w:t xml:space="preserve"> este mismo fenómeno ha generado una evolución en tecnologías de </w:t>
      </w:r>
      <w:proofErr w:type="spellStart"/>
      <w:r>
        <w:t>automantenimiento</w:t>
      </w:r>
      <w:proofErr w:type="spellEnd"/>
      <w:r>
        <w:t xml:space="preserve"> y sistemas de monitoreo, lo cual tiene un efecto positivo en la confiabilidad y mantenibilidad de los sistemas, generando una disminución en los valores monetarios de la conservación de la vida útil de los equipos.</w:t>
      </w:r>
    </w:p>
    <w:p w14:paraId="7D4C183B" w14:textId="549691FA" w:rsidR="001C09E6" w:rsidRDefault="00B75053" w:rsidP="00B5428B">
      <w:pPr>
        <w:pStyle w:val="PARRAFOdelSubtitulo"/>
      </w:pPr>
      <w:r>
        <w:t xml:space="preserve">No obstante, tener un resultado positivo en el desempeño de los sistemas, lo cual se ve reflejado significativamente </w:t>
      </w:r>
      <w:r w:rsidR="00F77159">
        <w:t xml:space="preserve">en la </w:t>
      </w:r>
      <w:r>
        <w:t xml:space="preserve">productividad, no siempre es un buen indicador en la rentabilidad de la empresa, </w:t>
      </w:r>
      <w:r w:rsidR="00D84C9E">
        <w:t xml:space="preserve">es por esto </w:t>
      </w:r>
      <w:proofErr w:type="gramStart"/>
      <w:r w:rsidR="00D84C9E">
        <w:t>que</w:t>
      </w:r>
      <w:proofErr w:type="gramEnd"/>
      <w:r w:rsidR="00D84C9E">
        <w:t xml:space="preserve"> se define</w:t>
      </w:r>
      <w:r w:rsidR="00003ED9">
        <w:t>n</w:t>
      </w:r>
      <w:r w:rsidR="00D84C9E">
        <w:t xml:space="preserve"> los valores de incidencia de materiales a la cantidad o frecuencia con la que se utilizan materiales o repuestos en las actividades de mantenimiento durante un determinado </w:t>
      </w:r>
      <w:r w:rsidR="0024657F">
        <w:t>período</w:t>
      </w:r>
      <w:r w:rsidR="00D84C9E">
        <w:t xml:space="preserve"> de tiempo. Este indicador permite evaluar la eficiencia de l</w:t>
      </w:r>
      <w:r w:rsidR="00F77159">
        <w:t>os mantenedores</w:t>
      </w:r>
      <w:r w:rsidR="00D84C9E">
        <w:t xml:space="preserve"> y la gestión de los componentes reemplazables</w:t>
      </w:r>
      <w:r w:rsidR="00F77159">
        <w:t>.</w:t>
      </w:r>
    </w:p>
    <w:p w14:paraId="5A58EFC1" w14:textId="18B6AECB" w:rsidR="00F77159" w:rsidRDefault="00F77159" w:rsidP="00B5428B">
      <w:pPr>
        <w:pStyle w:val="PARRAFOdelSubtitulo"/>
      </w:pPr>
      <w:r>
        <w:t xml:space="preserve">Valores bajos de incidencia de los materiales pueden ser un indicador de eficiencia en el uso de la mano de obra o de un exceso de reparaciones y reconstrucción de componentes reemplazables, lo que significa que, si los materiales utilizados en las </w:t>
      </w:r>
      <w:r w:rsidR="001E2549">
        <w:t>mantenciones</w:t>
      </w:r>
      <w:r>
        <w:t xml:space="preserve"> son mínimos, puede reflejar que los mantenedores están realizando un trabajo eficiente y efectivo, logrando reparaciones exitosas que permiten alargar la vida útil de los componentes. Por otra parte, valores altos de este indicador puede exponer una eficiencia del mantenimiento por encima del promedio, lo que implica un sobre</w:t>
      </w:r>
      <w:r w:rsidR="007107CD">
        <w:t xml:space="preserve"> </w:t>
      </w:r>
      <w:r>
        <w:t xml:space="preserve">mantenimiento en base al reemplazo de componentes que podrían haber sido reparados, generando un exceso de gastos en repuestos y un menor uso de la </w:t>
      </w:r>
      <w:r w:rsidR="00DA1851">
        <w:t>habilidad</w:t>
      </w:r>
      <w:r>
        <w:t xml:space="preserve"> y capacidad de los mantenedores para reparar y conservar los componentes en lugar de reemplazarlos</w:t>
      </w:r>
      <w:r w:rsidR="00DA1851">
        <w:t>.</w:t>
      </w:r>
    </w:p>
    <w:p w14:paraId="5F36B27A" w14:textId="3D802B7D" w:rsidR="00DA1851" w:rsidRDefault="00FC2347" w:rsidP="00B5428B">
      <w:pPr>
        <w:pStyle w:val="PARRAFOdelSubtitulo"/>
      </w:pPr>
      <w:r>
        <w:t xml:space="preserve">La mantención involucra una amplia variedad de tareas y actividades que se aplican </w:t>
      </w:r>
      <w:r w:rsidR="008C2325">
        <w:t>de acuerdo con</w:t>
      </w:r>
      <w:r>
        <w:t xml:space="preserve"> sus características y al </w:t>
      </w:r>
      <w:r w:rsidR="00601CDD">
        <w:t>contexto situacional que se presenta, ya sea una actividad programada o como respuesta ante una falla o deterioro. Los siguientes tipos de mantenimiento son los más comunes, teniendo cada uno de ellos un propósito en particular, siendo aplicados según las características y necesidades de los activos, el entorno operativo y los objetivos de la empresa</w:t>
      </w:r>
      <w:r w:rsidR="00001328">
        <w:t xml:space="preserve"> (</w:t>
      </w:r>
      <w:proofErr w:type="spellStart"/>
      <w:r w:rsidR="00001328">
        <w:t>Mobley</w:t>
      </w:r>
      <w:proofErr w:type="spellEnd"/>
      <w:r w:rsidR="00001328">
        <w:t>, 2002, p.3)</w:t>
      </w:r>
      <w:r w:rsidR="00601CDD">
        <w:t>:</w:t>
      </w:r>
    </w:p>
    <w:p w14:paraId="3A14EA85" w14:textId="774B204C" w:rsidR="00554CA8" w:rsidRDefault="00601CDD" w:rsidP="00554CA8">
      <w:pPr>
        <w:pStyle w:val="CitasTextuales"/>
        <w:ind w:left="1985" w:hanging="851"/>
      </w:pPr>
      <w:r>
        <w:t>Mantenimiento preventivo</w:t>
      </w:r>
      <w:r w:rsidR="001948CE">
        <w:t xml:space="preserve">: consiste en las tareas planificadas según horas de funcionamiento o </w:t>
      </w:r>
      <w:r w:rsidR="0024657F">
        <w:t>período</w:t>
      </w:r>
      <w:r w:rsidR="001948CE">
        <w:t>s fijos de tiempo. Usualmente son inspecciones, lubricación, limpieza y reemplazo programado de componentes para minimizar el deterioro gradual de los activos</w:t>
      </w:r>
      <w:r w:rsidR="00554CA8">
        <w:t>.</w:t>
      </w:r>
    </w:p>
    <w:p w14:paraId="3DE44F30" w14:textId="3EE834B2" w:rsidR="00554CA8" w:rsidRDefault="00554CA8" w:rsidP="00554CA8">
      <w:pPr>
        <w:pStyle w:val="CitasTextuales"/>
        <w:ind w:left="1985" w:hanging="851"/>
      </w:pPr>
      <w:r>
        <w:t>Mantenimiento correctivo: su función es reparar un equipo o sistema después de la ocurrencia de una falla o avería, para recuperar su normal funcionamiento lo antes posible.</w:t>
      </w:r>
    </w:p>
    <w:p w14:paraId="71F2509A" w14:textId="5F665A82" w:rsidR="00554CA8" w:rsidRDefault="00164ABB" w:rsidP="00164ABB">
      <w:pPr>
        <w:pStyle w:val="CitasTextuales"/>
        <w:ind w:left="1985" w:hanging="851"/>
      </w:pPr>
      <w:r>
        <w:t>Mantenimiento de modernización: su objetivo es eliminar las condiciones que no aportan al rendimiento y eficiencia de los activos, buscando extinguir las causas de origen de las fallas a través de la modificación del equipo, incluso aplicando tareas de actualización del diseño original.</w:t>
      </w:r>
    </w:p>
    <w:p w14:paraId="1A3EAF02" w14:textId="0CA0273B" w:rsidR="009314BC" w:rsidRDefault="00FB0549" w:rsidP="00F853D8">
      <w:pPr>
        <w:pStyle w:val="PARRAFOdelSubtitulo"/>
        <w:ind w:left="1276" w:hanging="709"/>
      </w:pPr>
      <w:r>
        <w:t xml:space="preserve">La Armada de Chile </w:t>
      </w:r>
      <w:r w:rsidR="000D274F">
        <w:t xml:space="preserve">en su manual de mantenimiento </w:t>
      </w:r>
      <w:r w:rsidR="000D274F" w:rsidRPr="000D274F">
        <w:t>(</w:t>
      </w:r>
      <w:r w:rsidR="000D274F" w:rsidRPr="005374C5">
        <w:rPr>
          <w:noProof/>
          <w:lang w:val="es-CL"/>
        </w:rPr>
        <w:t>D.G.S.A., 2009, p. 102-7)</w:t>
      </w:r>
      <w:r w:rsidR="000D274F" w:rsidRPr="000D274F">
        <w:t xml:space="preserve"> </w:t>
      </w:r>
      <w:r>
        <w:t>agrega un cuarto tipo de mantenimiento denominado rescate y salvataje, mediante el cual busca recuperar la vida útil de una unidad naval que se encuentran en críticas condiciones producto de un siniestro mayor. Debido al contexto de la aplicación de este mantenimiento, la organización cuenta con mayor independencia dentro de la orgánica general</w:t>
      </w:r>
      <w:r w:rsidR="006F12A0">
        <w:t>.</w:t>
      </w:r>
      <w:r w:rsidR="00ED5F73">
        <w:t xml:space="preserve"> Esta actividad cuenta con dos etapas: la primera se refiere a todas las acciones que se realizan en la unidad inmediatamente después de haber sucedido el siniestro, a través de</w:t>
      </w:r>
      <w:r w:rsidR="001E2549">
        <w:t xml:space="preserve"> </w:t>
      </w:r>
      <w:r w:rsidR="00ED5F73">
        <w:t>l</w:t>
      </w:r>
      <w:r w:rsidR="001E2549">
        <w:t>os</w:t>
      </w:r>
      <w:r w:rsidR="00ED5F73">
        <w:t xml:space="preserve"> sistema</w:t>
      </w:r>
      <w:r w:rsidR="001E2549">
        <w:t>s</w:t>
      </w:r>
      <w:r w:rsidR="00ED5F73">
        <w:t xml:space="preserve"> de seguridad o por medio de la partida de control de averías, buscando activar las contramedidas frente a incendios o inundaciones para asegurar la flotabilidad, estabilidad y movilidad; la segunda etapa implica todo tipo de tareas que se requieren para recuperar la operatividad del sistema o unidad</w:t>
      </w:r>
      <w:r w:rsidR="00BA38BA">
        <w:t xml:space="preserve"> y</w:t>
      </w:r>
      <w:r w:rsidR="00ED5F73">
        <w:t xml:space="preserve"> se realiza usualmente en astilleros.</w:t>
      </w:r>
    </w:p>
    <w:p w14:paraId="53147139" w14:textId="6717E629" w:rsidR="004126CC" w:rsidRDefault="00F853D8" w:rsidP="00F853D8">
      <w:pPr>
        <w:pStyle w:val="PARRAFOdelSubtitulo"/>
        <w:ind w:left="1276" w:hanging="709"/>
      </w:pPr>
      <w:r>
        <w:t xml:space="preserve">A medida que se desarrollaron más estudios acerca de la importancia de las tareas de mantenimiento para </w:t>
      </w:r>
      <w:r w:rsidR="002D0ADB">
        <w:t>la</w:t>
      </w:r>
      <w:r>
        <w:t xml:space="preserve"> conservación </w:t>
      </w:r>
      <w:r w:rsidR="002D0ADB">
        <w:t xml:space="preserve">prolongada </w:t>
      </w:r>
      <w:r>
        <w:t xml:space="preserve">de la vida útil </w:t>
      </w:r>
      <w:r w:rsidR="002D0ADB">
        <w:t>de los sistemas,</w:t>
      </w:r>
      <w:r w:rsidR="000D274F">
        <w:t xml:space="preserve"> Arata (2005) destaca que</w:t>
      </w:r>
      <w:r w:rsidR="002D0ADB">
        <w:t xml:space="preserve"> el enfoque de</w:t>
      </w:r>
      <w:r w:rsidR="00824EC0">
        <w:t xml:space="preserve"> los recursos de</w:t>
      </w:r>
      <w:r w:rsidR="002D0ADB">
        <w:t xml:space="preserve"> las empresas se concentró en la mantención preventiva hasta llegar a un punto muerto en donde la </w:t>
      </w:r>
      <w:proofErr w:type="spellStart"/>
      <w:r w:rsidR="002D0ADB">
        <w:t>automantención</w:t>
      </w:r>
      <w:proofErr w:type="spellEnd"/>
      <w:r w:rsidR="002D0ADB">
        <w:t xml:space="preserve"> ha demostrado una creciente y eficiente participación, exponiendo los primeros indicios para enfatizar el mantenimiento en la </w:t>
      </w:r>
      <w:r w:rsidR="001E2549">
        <w:t>confiabilidad</w:t>
      </w:r>
      <w:r w:rsidR="002D0ADB">
        <w:t xml:space="preserve"> de los sistemas y </w:t>
      </w:r>
      <w:r w:rsidR="008C2325">
        <w:t>así</w:t>
      </w:r>
      <w:r w:rsidR="002D0ADB">
        <w:t xml:space="preserve"> lograr disminuir el impacto económico en la empresa. </w:t>
      </w:r>
    </w:p>
    <w:p w14:paraId="119FB490" w14:textId="36DEC56A" w:rsidR="004126CC" w:rsidRDefault="004126CC" w:rsidP="004126CC">
      <w:pPr>
        <w:pStyle w:val="PARRAFOdelSubtitulo"/>
        <w:numPr>
          <w:ilvl w:val="0"/>
          <w:numId w:val="0"/>
        </w:numPr>
        <w:spacing w:after="0"/>
        <w:ind w:left="1276"/>
        <w:jc w:val="center"/>
      </w:pPr>
      <w:r w:rsidRPr="004126CC">
        <w:rPr>
          <w:noProof/>
        </w:rPr>
        <w:drawing>
          <wp:inline distT="0" distB="0" distL="0" distR="0" wp14:anchorId="442673D5" wp14:editId="76EDA4D9">
            <wp:extent cx="4666890" cy="4037243"/>
            <wp:effectExtent l="0" t="0" r="635" b="1905"/>
            <wp:docPr id="205565444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683664" cy="4051754"/>
                    </a:xfrm>
                    <a:prstGeom prst="rect">
                      <a:avLst/>
                    </a:prstGeom>
                    <a:noFill/>
                    <a:ln>
                      <a:noFill/>
                    </a:ln>
                  </pic:spPr>
                </pic:pic>
              </a:graphicData>
            </a:graphic>
          </wp:inline>
        </w:drawing>
      </w:r>
    </w:p>
    <w:p w14:paraId="703ED105" w14:textId="1CFE5DDC" w:rsidR="004126CC" w:rsidRDefault="004126CC" w:rsidP="004126CC">
      <w:pPr>
        <w:pStyle w:val="Ttulofiguras"/>
        <w:framePr w:wrap="auto"/>
        <w:spacing w:after="240"/>
        <w:ind w:left="1276"/>
        <w:rPr>
          <w:i w:val="0"/>
          <w:iCs/>
          <w:color w:val="auto"/>
          <w:sz w:val="24"/>
          <w:szCs w:val="32"/>
        </w:rPr>
      </w:pPr>
      <w:bookmarkStart w:id="46" w:name="_Toc142866151"/>
      <w:r w:rsidRPr="00D11FB6">
        <w:rPr>
          <w:i w:val="0"/>
          <w:iCs/>
          <w:color w:val="auto"/>
          <w:sz w:val="24"/>
          <w:szCs w:val="32"/>
        </w:rPr>
        <w:t xml:space="preserve">Figura 2-1: Evolución de las estrategias de mantención. Fuente: Arata </w:t>
      </w:r>
      <w:r w:rsidR="007107CD">
        <w:rPr>
          <w:i w:val="0"/>
          <w:iCs/>
          <w:color w:val="auto"/>
          <w:sz w:val="24"/>
          <w:szCs w:val="32"/>
        </w:rPr>
        <w:t>(</w:t>
      </w:r>
      <w:r w:rsidRPr="00D11FB6">
        <w:rPr>
          <w:i w:val="0"/>
          <w:iCs/>
          <w:color w:val="auto"/>
          <w:sz w:val="24"/>
          <w:szCs w:val="32"/>
        </w:rPr>
        <w:t>2005</w:t>
      </w:r>
      <w:bookmarkEnd w:id="46"/>
      <w:r w:rsidR="007107CD">
        <w:rPr>
          <w:i w:val="0"/>
          <w:iCs/>
          <w:color w:val="auto"/>
          <w:sz w:val="24"/>
          <w:szCs w:val="32"/>
        </w:rPr>
        <w:t>).</w:t>
      </w:r>
    </w:p>
    <w:p w14:paraId="15F0D8C3" w14:textId="77777777" w:rsidR="00F61431" w:rsidRPr="00D11FB6" w:rsidRDefault="00F61431" w:rsidP="004126CC">
      <w:pPr>
        <w:pStyle w:val="Ttulofiguras"/>
        <w:framePr w:wrap="auto"/>
        <w:spacing w:after="240"/>
        <w:ind w:left="1276"/>
        <w:rPr>
          <w:i w:val="0"/>
          <w:iCs/>
          <w:color w:val="auto"/>
          <w:sz w:val="24"/>
          <w:szCs w:val="32"/>
        </w:rPr>
      </w:pPr>
    </w:p>
    <w:p w14:paraId="4BE191DC" w14:textId="53A9F03F" w:rsidR="003F30E6" w:rsidRDefault="004126CC" w:rsidP="004126CC">
      <w:pPr>
        <w:pStyle w:val="PARRAFOdelSubtitulo"/>
        <w:ind w:left="1276" w:hanging="709"/>
      </w:pPr>
      <w:r>
        <w:t xml:space="preserve">Cabe señalar que el incremento en la aplicación de estrategias en base a la </w:t>
      </w:r>
      <w:r w:rsidR="00C740B8">
        <w:t>confiabilidad</w:t>
      </w:r>
      <w:r>
        <w:t xml:space="preserve"> ha sido una consecuencia </w:t>
      </w:r>
      <w:r w:rsidR="00C740B8">
        <w:t xml:space="preserve">de la evolución en el campo de la electrónica, aplicada tanto en los nuevos equipos y sistemas de las empresas, como también en la </w:t>
      </w:r>
      <w:proofErr w:type="spellStart"/>
      <w:r w:rsidR="00C740B8">
        <w:t>automantención</w:t>
      </w:r>
      <w:proofErr w:type="spellEnd"/>
      <w:r w:rsidR="00C740B8">
        <w:t xml:space="preserve"> y monitoreo de estos activos, debido a su destacada confiabilidad, redundancia y escaso diagnóstico del deterioro. Lo anterior, </w:t>
      </w:r>
      <w:r w:rsidR="003F30E6">
        <w:t xml:space="preserve">cambió la forma de comprender la mantención como una disciplina, a definirla como una ciencia, denominada </w:t>
      </w:r>
      <w:proofErr w:type="spellStart"/>
      <w:r w:rsidR="003F30E6">
        <w:t>Terotecnología</w:t>
      </w:r>
      <w:proofErr w:type="spellEnd"/>
      <w:r w:rsidR="00312D04">
        <w:t xml:space="preserve">, la que involucra las actividades </w:t>
      </w:r>
      <w:r w:rsidR="00312D04" w:rsidRPr="007F7CF2">
        <w:t>“aplicadas a los equipos para optimizar económicamente el costo del ciclo de vida correspondiente</w:t>
      </w:r>
      <w:r w:rsidR="006C7B1A">
        <w:t>”</w:t>
      </w:r>
      <w:r w:rsidR="00312D04" w:rsidRPr="007F7CF2">
        <w:t xml:space="preserve"> (Arata A., 2005</w:t>
      </w:r>
      <w:r w:rsidR="007F7CF2">
        <w:t>, p. 27</w:t>
      </w:r>
      <w:r w:rsidR="00312D04" w:rsidRPr="00312D04">
        <w:rPr>
          <w:i/>
          <w:iCs/>
        </w:rPr>
        <w:t>)</w:t>
      </w:r>
      <w:r w:rsidR="006C4797">
        <w:t>,</w:t>
      </w:r>
      <w:r w:rsidR="00312D04">
        <w:rPr>
          <w:i/>
          <w:iCs/>
        </w:rPr>
        <w:t xml:space="preserve"> </w:t>
      </w:r>
      <w:r w:rsidR="00312D04">
        <w:t>tales como gestión, finanzas, ingeniería, entre otras.</w:t>
      </w:r>
    </w:p>
    <w:p w14:paraId="34304326" w14:textId="77777777" w:rsidR="00C85A91" w:rsidRDefault="00C85A91" w:rsidP="00C85A91">
      <w:pPr>
        <w:pStyle w:val="PARRAFOdelSubtitulo"/>
        <w:numPr>
          <w:ilvl w:val="0"/>
          <w:numId w:val="0"/>
        </w:numPr>
        <w:ind w:left="1276"/>
      </w:pPr>
    </w:p>
    <w:p w14:paraId="7D6EE023" w14:textId="59120708" w:rsidR="004126CC" w:rsidRDefault="00CB272A" w:rsidP="00CB272A">
      <w:pPr>
        <w:pStyle w:val="SUBTITULOCapitulosTesis"/>
      </w:pPr>
      <w:bookmarkStart w:id="47" w:name="_Toc143106220"/>
      <w:r>
        <w:t xml:space="preserve">Ingeniería de </w:t>
      </w:r>
      <w:r w:rsidR="00B3799A">
        <w:t>c</w:t>
      </w:r>
      <w:r>
        <w:t>onfiabilidad.</w:t>
      </w:r>
      <w:bookmarkEnd w:id="47"/>
    </w:p>
    <w:p w14:paraId="31F7DAF2" w14:textId="1D601E9D" w:rsidR="0040018A" w:rsidRDefault="00FC646A" w:rsidP="0040018A">
      <w:pPr>
        <w:pStyle w:val="PARRAFOdelSubtitulo"/>
      </w:pPr>
      <w:r>
        <w:t xml:space="preserve">La ideología conservadora del mantenimiento fundamentada en </w:t>
      </w:r>
      <w:r w:rsidR="0024657F">
        <w:t>período</w:t>
      </w:r>
      <w:r>
        <w:t xml:space="preserve">s de tiempo </w:t>
      </w:r>
      <w:r w:rsidR="007414C1">
        <w:t>y</w:t>
      </w:r>
      <w:r>
        <w:t xml:space="preserve"> horas de uso de los equipos, </w:t>
      </w:r>
      <w:r w:rsidR="007414C1">
        <w:t>denominadas</w:t>
      </w:r>
      <w:r>
        <w:t xml:space="preserve"> mantenimiento preventivo a </w:t>
      </w:r>
      <w:r w:rsidR="007414C1">
        <w:t>fecha constante</w:t>
      </w:r>
      <w:r w:rsidR="00716DAF">
        <w:t xml:space="preserve"> (Figura 2-2)</w:t>
      </w:r>
      <w:r w:rsidR="007414C1">
        <w:t xml:space="preserve"> y </w:t>
      </w:r>
      <w:r>
        <w:t>edad constante</w:t>
      </w:r>
      <w:r w:rsidR="007414C1">
        <w:t>, respectivamente</w:t>
      </w:r>
      <w:r>
        <w:t xml:space="preserve">, se ha visto obligada a moldearse frente a nuevas expectativas y exigencias variables que hoy en día consideran advertir fallas que generen un impacto en la seguridad y el medioambiente, cumplir con altos niveles de rendimiento en base a un costo controlado, y </w:t>
      </w:r>
      <w:r w:rsidR="001075AA">
        <w:t xml:space="preserve">estrechar cada vez más la relación entre </w:t>
      </w:r>
      <w:r w:rsidR="00BA38BA">
        <w:t xml:space="preserve">el </w:t>
      </w:r>
      <w:r w:rsidR="001075AA">
        <w:t>mantenimiento y</w:t>
      </w:r>
      <w:r w:rsidR="00BA38BA">
        <w:t xml:space="preserve"> la</w:t>
      </w:r>
      <w:r w:rsidR="001075AA">
        <w:t xml:space="preserve"> calidad del producto.</w:t>
      </w:r>
    </w:p>
    <w:p w14:paraId="4442645A" w14:textId="00075F61" w:rsidR="007414C1" w:rsidRDefault="007414C1" w:rsidP="007414C1">
      <w:pPr>
        <w:pStyle w:val="Ttulofiguras"/>
        <w:framePr w:wrap="auto"/>
        <w:spacing w:after="240"/>
        <w:ind w:left="993"/>
        <w:rPr>
          <w:i w:val="0"/>
          <w:iCs/>
          <w:color w:val="auto"/>
          <w:sz w:val="24"/>
          <w:szCs w:val="32"/>
        </w:rPr>
      </w:pPr>
      <w:bookmarkStart w:id="48" w:name="_Toc142866152"/>
      <w:r w:rsidRPr="007414C1">
        <w:rPr>
          <w:noProof/>
        </w:rPr>
        <w:drawing>
          <wp:inline distT="0" distB="0" distL="0" distR="0" wp14:anchorId="34153069" wp14:editId="3815DA83">
            <wp:extent cx="4803779" cy="2152650"/>
            <wp:effectExtent l="0" t="0" r="0" b="0"/>
            <wp:docPr id="177595584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821585" cy="2160629"/>
                    </a:xfrm>
                    <a:prstGeom prst="rect">
                      <a:avLst/>
                    </a:prstGeom>
                    <a:noFill/>
                    <a:ln>
                      <a:noFill/>
                    </a:ln>
                  </pic:spPr>
                </pic:pic>
              </a:graphicData>
            </a:graphic>
          </wp:inline>
        </w:drawing>
      </w:r>
      <w:r w:rsidRPr="007414C1">
        <w:t xml:space="preserve"> </w:t>
      </w:r>
      <w:r w:rsidRPr="00D11FB6">
        <w:rPr>
          <w:i w:val="0"/>
          <w:iCs/>
          <w:color w:val="auto"/>
          <w:sz w:val="24"/>
          <w:szCs w:val="32"/>
        </w:rPr>
        <w:t xml:space="preserve">Figura 2-2: </w:t>
      </w:r>
      <w:r w:rsidR="000D274F" w:rsidRPr="00D11FB6">
        <w:rPr>
          <w:i w:val="0"/>
          <w:iCs/>
          <w:color w:val="auto"/>
          <w:sz w:val="24"/>
          <w:szCs w:val="32"/>
        </w:rPr>
        <w:t>M</w:t>
      </w:r>
      <w:r w:rsidRPr="00D11FB6">
        <w:rPr>
          <w:i w:val="0"/>
          <w:iCs/>
          <w:color w:val="auto"/>
          <w:sz w:val="24"/>
          <w:szCs w:val="32"/>
        </w:rPr>
        <w:t xml:space="preserve">antención preventiva a fecha constante. Fuente: Arata </w:t>
      </w:r>
      <w:r w:rsidR="007107CD">
        <w:rPr>
          <w:i w:val="0"/>
          <w:iCs/>
          <w:color w:val="auto"/>
          <w:sz w:val="24"/>
          <w:szCs w:val="32"/>
        </w:rPr>
        <w:t>(</w:t>
      </w:r>
      <w:r w:rsidRPr="00D11FB6">
        <w:rPr>
          <w:i w:val="0"/>
          <w:iCs/>
          <w:color w:val="auto"/>
          <w:sz w:val="24"/>
          <w:szCs w:val="32"/>
        </w:rPr>
        <w:t>2005</w:t>
      </w:r>
      <w:bookmarkEnd w:id="48"/>
      <w:r w:rsidR="007107CD">
        <w:rPr>
          <w:i w:val="0"/>
          <w:iCs/>
          <w:color w:val="auto"/>
          <w:sz w:val="24"/>
          <w:szCs w:val="32"/>
        </w:rPr>
        <w:t>).</w:t>
      </w:r>
    </w:p>
    <w:p w14:paraId="6DF1B7F1" w14:textId="77777777" w:rsidR="00F61431" w:rsidRPr="007107CD" w:rsidRDefault="00F61431" w:rsidP="007414C1">
      <w:pPr>
        <w:pStyle w:val="Ttulofiguras"/>
        <w:framePr w:wrap="auto"/>
        <w:spacing w:after="240"/>
        <w:ind w:left="993"/>
        <w:rPr>
          <w:i w:val="0"/>
          <w:iCs/>
          <w:sz w:val="24"/>
          <w:szCs w:val="32"/>
        </w:rPr>
      </w:pPr>
    </w:p>
    <w:p w14:paraId="563B0650" w14:textId="42A012AF" w:rsidR="001075AA" w:rsidRDefault="001075AA" w:rsidP="0040018A">
      <w:pPr>
        <w:pStyle w:val="PARRAFOdelSubtitulo"/>
      </w:pPr>
      <w:r>
        <w:t xml:space="preserve">Tratando de </w:t>
      </w:r>
      <w:r w:rsidR="00716DAF">
        <w:t>evitar decisiones incorrectas</w:t>
      </w:r>
      <w:r>
        <w:t xml:space="preserve"> que conllevan una caída en </w:t>
      </w:r>
      <w:r w:rsidR="00716DAF">
        <w:t xml:space="preserve">la </w:t>
      </w:r>
      <w:r>
        <w:t>cadena de la productividad, es necesario establecer una estructura estratégica que reúna</w:t>
      </w:r>
      <w:r w:rsidR="006F20F4">
        <w:t>,</w:t>
      </w:r>
      <w:r>
        <w:t xml:space="preserve"> de manera coherente, todos los factores involucrados </w:t>
      </w:r>
      <w:r w:rsidR="006F20F4">
        <w:t>en el proceso de evaluación de nuevos desarrollos enfocados en la optimización de la empresa. Esta nueva ideología se encuentra empalmada en el mantenimiento centrado en la confiabilidad</w:t>
      </w:r>
      <w:r w:rsidR="00DD4124">
        <w:t xml:space="preserve">, </w:t>
      </w:r>
      <w:r w:rsidR="00716DAF">
        <w:t>siendo</w:t>
      </w:r>
      <w:r w:rsidR="00DD4124">
        <w:t xml:space="preserve"> el primer paso en una nueva generación, a continuación de las primeras </w:t>
      </w:r>
      <w:r w:rsidR="00716DAF">
        <w:t xml:space="preserve">ideologías </w:t>
      </w:r>
      <w:r w:rsidR="00DD4124">
        <w:t>que trazaron la evolución del mantenimiento.</w:t>
      </w:r>
    </w:p>
    <w:p w14:paraId="4E641322" w14:textId="569B7567" w:rsidR="004126CC" w:rsidRDefault="00DD4124" w:rsidP="00A9336A">
      <w:pPr>
        <w:pStyle w:val="Ttulofiguras"/>
        <w:framePr w:wrap="auto"/>
        <w:spacing w:after="240"/>
        <w:ind w:left="1276"/>
        <w:rPr>
          <w:i w:val="0"/>
          <w:iCs/>
          <w:color w:val="auto"/>
          <w:sz w:val="24"/>
          <w:szCs w:val="32"/>
        </w:rPr>
      </w:pPr>
      <w:bookmarkStart w:id="49" w:name="_Toc142866153"/>
      <w:r w:rsidRPr="00DD4124">
        <w:rPr>
          <w:noProof/>
        </w:rPr>
        <w:drawing>
          <wp:inline distT="0" distB="0" distL="0" distR="0" wp14:anchorId="24C1C229" wp14:editId="5A18D4D6">
            <wp:extent cx="4744528" cy="2267301"/>
            <wp:effectExtent l="0" t="0" r="0" b="0"/>
            <wp:docPr id="2041042657" name="Imagen 1"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1042657" name="Imagen 1" descr="Imagen que contiene Texto&#10;&#10;Descripción generada automáticamente"/>
                    <pic:cNvPicPr/>
                  </pic:nvPicPr>
                  <pic:blipFill>
                    <a:blip r:embed="rId19"/>
                    <a:stretch>
                      <a:fillRect/>
                    </a:stretch>
                  </pic:blipFill>
                  <pic:spPr>
                    <a:xfrm>
                      <a:off x="0" y="0"/>
                      <a:ext cx="4767322" cy="2278194"/>
                    </a:xfrm>
                    <a:prstGeom prst="rect">
                      <a:avLst/>
                    </a:prstGeom>
                  </pic:spPr>
                </pic:pic>
              </a:graphicData>
            </a:graphic>
          </wp:inline>
        </w:drawing>
      </w:r>
      <w:r w:rsidRPr="00DD4124">
        <w:t xml:space="preserve"> </w:t>
      </w:r>
      <w:r w:rsidRPr="00D11FB6">
        <w:rPr>
          <w:i w:val="0"/>
          <w:iCs/>
          <w:color w:val="auto"/>
          <w:sz w:val="24"/>
          <w:szCs w:val="32"/>
        </w:rPr>
        <w:t>Figura 2-</w:t>
      </w:r>
      <w:r w:rsidR="007414C1" w:rsidRPr="00D11FB6">
        <w:rPr>
          <w:i w:val="0"/>
          <w:iCs/>
          <w:color w:val="auto"/>
          <w:sz w:val="24"/>
          <w:szCs w:val="32"/>
        </w:rPr>
        <w:t>3</w:t>
      </w:r>
      <w:r w:rsidRPr="00D11FB6">
        <w:rPr>
          <w:i w:val="0"/>
          <w:iCs/>
          <w:color w:val="auto"/>
          <w:sz w:val="24"/>
          <w:szCs w:val="32"/>
        </w:rPr>
        <w:t xml:space="preserve">: </w:t>
      </w:r>
      <w:r w:rsidR="00A9336A" w:rsidRPr="00D11FB6">
        <w:rPr>
          <w:i w:val="0"/>
          <w:iCs/>
          <w:color w:val="auto"/>
          <w:sz w:val="24"/>
          <w:szCs w:val="32"/>
        </w:rPr>
        <w:t>Evolución de las expectativas en el mantenimiento</w:t>
      </w:r>
      <w:r w:rsidRPr="00D11FB6">
        <w:rPr>
          <w:i w:val="0"/>
          <w:iCs/>
          <w:color w:val="auto"/>
          <w:sz w:val="24"/>
          <w:szCs w:val="32"/>
        </w:rPr>
        <w:t xml:space="preserve">. Fuente: </w:t>
      </w:r>
      <w:r w:rsidR="00A9336A" w:rsidRPr="00D11FB6">
        <w:rPr>
          <w:i w:val="0"/>
          <w:iCs/>
          <w:color w:val="auto"/>
          <w:sz w:val="24"/>
          <w:szCs w:val="32"/>
        </w:rPr>
        <w:t xml:space="preserve">Moubray </w:t>
      </w:r>
      <w:r w:rsidR="007107CD">
        <w:rPr>
          <w:i w:val="0"/>
          <w:iCs/>
          <w:color w:val="auto"/>
          <w:sz w:val="24"/>
          <w:szCs w:val="32"/>
        </w:rPr>
        <w:t>(</w:t>
      </w:r>
      <w:r w:rsidR="00A9336A" w:rsidRPr="00D11FB6">
        <w:rPr>
          <w:i w:val="0"/>
          <w:iCs/>
          <w:color w:val="auto"/>
          <w:sz w:val="24"/>
          <w:szCs w:val="32"/>
        </w:rPr>
        <w:t>1997</w:t>
      </w:r>
      <w:r w:rsidR="007107CD">
        <w:rPr>
          <w:i w:val="0"/>
          <w:iCs/>
          <w:color w:val="auto"/>
          <w:sz w:val="24"/>
          <w:szCs w:val="32"/>
        </w:rPr>
        <w:t>)</w:t>
      </w:r>
      <w:r w:rsidRPr="00D11FB6">
        <w:rPr>
          <w:i w:val="0"/>
          <w:iCs/>
          <w:color w:val="auto"/>
          <w:sz w:val="24"/>
          <w:szCs w:val="32"/>
        </w:rPr>
        <w:t>.</w:t>
      </w:r>
      <w:bookmarkEnd w:id="49"/>
    </w:p>
    <w:p w14:paraId="4D7D20BF" w14:textId="77777777" w:rsidR="00F61431" w:rsidRPr="007107CD" w:rsidRDefault="00F61431" w:rsidP="00A9336A">
      <w:pPr>
        <w:pStyle w:val="Ttulofiguras"/>
        <w:framePr w:wrap="auto"/>
        <w:spacing w:after="240"/>
        <w:ind w:left="1276"/>
        <w:rPr>
          <w:i w:val="0"/>
          <w:iCs/>
          <w:sz w:val="24"/>
          <w:szCs w:val="32"/>
        </w:rPr>
      </w:pPr>
    </w:p>
    <w:p w14:paraId="5D8BDA6D" w14:textId="0E44D646" w:rsidR="00A9336A" w:rsidRDefault="001C4200" w:rsidP="00A9336A">
      <w:pPr>
        <w:pStyle w:val="PARRAFOdelSubtitulo"/>
      </w:pPr>
      <w:r>
        <w:t>En este punto, el tiempo de inactividad tomó mayor relevancia al dejar en evidencia las graves consecuencias que generaba en la capacidad productiva de bienes y servicios, resultando en la disminución del rendimiento de los equipos, aumento de costos operativos e incluso la pérdida de clientes. La implicancia de este efecto condujo al nuevo enfoque a garantizar el correcto funcionamiento y disponibilidad de los equipos.</w:t>
      </w:r>
    </w:p>
    <w:p w14:paraId="7D819A6A" w14:textId="45285E54" w:rsidR="00F94B0E" w:rsidRDefault="00F94B0E" w:rsidP="00A9336A">
      <w:pPr>
        <w:pStyle w:val="PARRAFOdelSubtitulo"/>
      </w:pPr>
      <w:r>
        <w:t>Por otra parte, el aumento de la automatización en los procesos deja en evidencia que las fallas tienen un mayor impacto en la capacidad para mantener los altos niveles de calidad a medida que generan interrupciones o retrasos en la producción, lo cual significa que para las empresas que emplean sistemas automatizados, es de vital importancia contar con equipos de monitoreo</w:t>
      </w:r>
      <w:r w:rsidR="005C5455">
        <w:t>, mantenimiento y reparación, capaces de asegurar los niveles de calidad a tal punto que ante una falla, esta sea abordada rápidamente para minimizar su impacto en la calidad del producto y en la satisfacción del cliente.</w:t>
      </w:r>
      <w:r>
        <w:t xml:space="preserve"> </w:t>
      </w:r>
    </w:p>
    <w:p w14:paraId="0D69044D" w14:textId="264E8396" w:rsidR="004E47AA" w:rsidRDefault="004E47AA" w:rsidP="004E47AA">
      <w:pPr>
        <w:pStyle w:val="PARRAFOdelSubtitulo"/>
      </w:pPr>
      <w:r>
        <w:t>Durante mucho tiempo se tuvo en mente una relación directa entre la cantidad de fallas de un equipo y su antigüedad, no obstante, con la aplicación del mantenimiento preventivo, la curva denominada “tina de baño” permitió comprender el comportamiento de la ocurrencia de fallas a lo largo de la vida útil del equipo, siendo el símbolo de la segunda generación del mantenimiento. En la actualidad, se ha podido identificar hasta seis modelos de comportamiento de fallas, ya que se determinó que gran número de tareas enfocada</w:t>
      </w:r>
      <w:r w:rsidR="002F5A65">
        <w:t>s</w:t>
      </w:r>
      <w:r>
        <w:t xml:space="preserve"> al mantenimiento preventivo no generaban un aporte a la vida útil del equipo, sino más bien eran contraproducentes. Es por esto </w:t>
      </w:r>
      <w:proofErr w:type="gramStart"/>
      <w:r>
        <w:t>que</w:t>
      </w:r>
      <w:proofErr w:type="gramEnd"/>
      <w:r>
        <w:t xml:space="preserve"> las empresas están enfocando sus esfuerzos en establecer </w:t>
      </w:r>
      <w:r w:rsidR="00245B13">
        <w:t xml:space="preserve">los trabajos de mantenimiento que realmente deben realizarse, más allá de que si se hacen </w:t>
      </w:r>
      <w:r w:rsidR="00827EB9">
        <w:t>de</w:t>
      </w:r>
      <w:r w:rsidR="00245B13">
        <w:t xml:space="preserve"> forma correcta.</w:t>
      </w:r>
    </w:p>
    <w:bookmarkStart w:id="50" w:name="_Toc142866154"/>
    <w:bookmarkStart w:id="51" w:name="_Toc136295742"/>
    <w:p w14:paraId="6B1F4CE0" w14:textId="15DEB094" w:rsidR="00AF1BF2" w:rsidRDefault="00245B13" w:rsidP="00AF1BF2">
      <w:pPr>
        <w:pStyle w:val="Ttulofiguras"/>
        <w:framePr w:wrap="auto"/>
        <w:spacing w:after="240"/>
        <w:ind w:left="1276"/>
        <w:rPr>
          <w:i w:val="0"/>
          <w:iCs/>
          <w:color w:val="auto"/>
          <w:sz w:val="24"/>
          <w:szCs w:val="32"/>
        </w:rPr>
      </w:pPr>
      <w:r>
        <w:rPr>
          <w:noProof/>
        </w:rPr>
        <mc:AlternateContent>
          <mc:Choice Requires="wpg">
            <w:drawing>
              <wp:inline distT="0" distB="0" distL="0" distR="0" wp14:anchorId="4E1907E6" wp14:editId="70BEB4E5">
                <wp:extent cx="4960188" cy="2064676"/>
                <wp:effectExtent l="0" t="19050" r="0" b="0"/>
                <wp:docPr id="22" name="Grupo 1"/>
                <wp:cNvGraphicFramePr/>
                <a:graphic xmlns:a="http://schemas.openxmlformats.org/drawingml/2006/main">
                  <a:graphicData uri="http://schemas.microsoft.com/office/word/2010/wordprocessingGroup">
                    <wpg:wgp>
                      <wpg:cNvGrpSpPr/>
                      <wpg:grpSpPr>
                        <a:xfrm>
                          <a:off x="0" y="0"/>
                          <a:ext cx="4960188" cy="2064676"/>
                          <a:chOff x="-266490" y="0"/>
                          <a:chExt cx="5107747" cy="2153920"/>
                        </a:xfrm>
                      </wpg:grpSpPr>
                      <wps:wsp>
                        <wps:cNvPr id="19" name="Cuadro de texto 19"/>
                        <wps:cNvSpPr txBox="1"/>
                        <wps:spPr>
                          <a:xfrm>
                            <a:off x="285008" y="224807"/>
                            <a:ext cx="946150" cy="444500"/>
                          </a:xfrm>
                          <a:prstGeom prst="rect">
                            <a:avLst/>
                          </a:prstGeom>
                          <a:solidFill>
                            <a:schemeClr val="lt1"/>
                          </a:solidFill>
                          <a:ln w="6350">
                            <a:noFill/>
                          </a:ln>
                        </wps:spPr>
                        <wps:txbx>
                          <w:txbxContent>
                            <w:p w14:paraId="123C69CC" w14:textId="77777777" w:rsidR="00245B13" w:rsidRPr="00732181" w:rsidRDefault="00245B13" w:rsidP="00245B13">
                              <w:pPr>
                                <w:spacing w:before="0" w:after="0"/>
                                <w:jc w:val="center"/>
                                <w:rPr>
                                  <w:sz w:val="20"/>
                                  <w:szCs w:val="20"/>
                                </w:rPr>
                              </w:pPr>
                              <w:r>
                                <w:rPr>
                                  <w:sz w:val="20"/>
                                  <w:szCs w:val="20"/>
                                </w:rPr>
                                <w:t>Puesta en marcha</w:t>
                              </w:r>
                            </w:p>
                            <w:p w14:paraId="32B376CD" w14:textId="77777777" w:rsidR="00245B13" w:rsidRDefault="00245B13" w:rsidP="00245B13"/>
                            <w:p w14:paraId="29E15916" w14:textId="77777777" w:rsidR="00245B13" w:rsidRPr="00732181" w:rsidRDefault="00245B13" w:rsidP="00245B13">
                              <w:pPr>
                                <w:spacing w:before="0" w:after="0"/>
                                <w:jc w:val="center"/>
                                <w:rPr>
                                  <w:sz w:val="20"/>
                                  <w:szCs w:val="20"/>
                                </w:rPr>
                              </w:pPr>
                              <w:r>
                                <w:rPr>
                                  <w:sz w:val="20"/>
                                  <w:szCs w:val="20"/>
                                </w:rPr>
                                <w:t>Puesta en marcha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0" name="Cuadro de texto 20"/>
                        <wps:cNvSpPr txBox="1"/>
                        <wps:spPr>
                          <a:xfrm>
                            <a:off x="2018806" y="236682"/>
                            <a:ext cx="946150" cy="444500"/>
                          </a:xfrm>
                          <a:prstGeom prst="rect">
                            <a:avLst/>
                          </a:prstGeom>
                          <a:solidFill>
                            <a:schemeClr val="lt1"/>
                          </a:solidFill>
                          <a:ln w="6350">
                            <a:noFill/>
                          </a:ln>
                        </wps:spPr>
                        <wps:txbx>
                          <w:txbxContent>
                            <w:p w14:paraId="452366D3" w14:textId="77777777" w:rsidR="00245B13" w:rsidRPr="00732181" w:rsidRDefault="00245B13" w:rsidP="00245B13">
                              <w:pPr>
                                <w:spacing w:before="0" w:after="0"/>
                                <w:jc w:val="center"/>
                                <w:rPr>
                                  <w:sz w:val="20"/>
                                  <w:szCs w:val="20"/>
                                </w:rPr>
                              </w:pPr>
                              <w:r>
                                <w:rPr>
                                  <w:sz w:val="20"/>
                                  <w:szCs w:val="20"/>
                                </w:rPr>
                                <w:t>Vida normal</w:t>
                              </w:r>
                            </w:p>
                            <w:p w14:paraId="7A2C9194" w14:textId="77777777" w:rsidR="00245B13" w:rsidRDefault="00245B13" w:rsidP="00245B13"/>
                            <w:p w14:paraId="1AD9CE4F" w14:textId="77777777" w:rsidR="00245B13" w:rsidRPr="00732181" w:rsidRDefault="00245B13" w:rsidP="00245B13">
                              <w:pPr>
                                <w:spacing w:before="0" w:after="0"/>
                                <w:jc w:val="center"/>
                                <w:rPr>
                                  <w:sz w:val="20"/>
                                  <w:szCs w:val="20"/>
                                </w:rPr>
                              </w:pPr>
                              <w:r>
                                <w:rPr>
                                  <w:sz w:val="20"/>
                                  <w:szCs w:val="20"/>
                                </w:rPr>
                                <w:t>Vida útil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 name="Cuadro de texto 21"/>
                        <wps:cNvSpPr txBox="1"/>
                        <wps:spPr>
                          <a:xfrm>
                            <a:off x="3895107" y="224807"/>
                            <a:ext cx="946150" cy="444500"/>
                          </a:xfrm>
                          <a:prstGeom prst="rect">
                            <a:avLst/>
                          </a:prstGeom>
                          <a:solidFill>
                            <a:schemeClr val="lt1"/>
                          </a:solidFill>
                          <a:ln w="6350">
                            <a:noFill/>
                          </a:ln>
                        </wps:spPr>
                        <wps:txbx>
                          <w:txbxContent>
                            <w:p w14:paraId="30CC63C6" w14:textId="77777777" w:rsidR="00245B13" w:rsidRPr="00732181" w:rsidRDefault="00245B13" w:rsidP="00245B13">
                              <w:pPr>
                                <w:spacing w:before="0" w:after="0"/>
                                <w:jc w:val="center"/>
                                <w:rPr>
                                  <w:sz w:val="20"/>
                                  <w:szCs w:val="20"/>
                                </w:rPr>
                              </w:pPr>
                              <w:r>
                                <w:rPr>
                                  <w:sz w:val="20"/>
                                  <w:szCs w:val="20"/>
                                </w:rPr>
                                <w:t>Desgaste normal</w:t>
                              </w:r>
                            </w:p>
                            <w:p w14:paraId="2C1C69D0" w14:textId="77777777" w:rsidR="00245B13" w:rsidRDefault="00245B13" w:rsidP="00245B13"/>
                            <w:p w14:paraId="591423F5" w14:textId="77777777" w:rsidR="00245B13" w:rsidRPr="00732181" w:rsidRDefault="00245B13" w:rsidP="00245B13">
                              <w:pPr>
                                <w:spacing w:before="0" w:after="0"/>
                                <w:jc w:val="center"/>
                                <w:rPr>
                                  <w:sz w:val="20"/>
                                  <w:szCs w:val="20"/>
                                </w:rPr>
                              </w:pPr>
                              <w:r>
                                <w:rPr>
                                  <w:sz w:val="20"/>
                                  <w:szCs w:val="20"/>
                                </w:rPr>
                                <w:t>Desgaste normal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18" name="Grupo 18"/>
                        <wpg:cNvGrpSpPr/>
                        <wpg:grpSpPr>
                          <a:xfrm>
                            <a:off x="-266490" y="0"/>
                            <a:ext cx="4895640" cy="2153920"/>
                            <a:chOff x="-266491" y="0"/>
                            <a:chExt cx="4895659" cy="2153920"/>
                          </a:xfrm>
                        </wpg:grpSpPr>
                        <wps:wsp>
                          <wps:cNvPr id="11" name="Cuadro de texto 11"/>
                          <wps:cNvSpPr txBox="1"/>
                          <wps:spPr>
                            <a:xfrm>
                              <a:off x="-266491" y="335721"/>
                              <a:ext cx="535728" cy="1367155"/>
                            </a:xfrm>
                            <a:prstGeom prst="rect">
                              <a:avLst/>
                            </a:prstGeom>
                            <a:solidFill>
                              <a:schemeClr val="lt1"/>
                            </a:solidFill>
                            <a:ln w="6350">
                              <a:noFill/>
                            </a:ln>
                          </wps:spPr>
                          <wps:txbx>
                            <w:txbxContent>
                              <w:p w14:paraId="74B44E35" w14:textId="77777777" w:rsidR="00245B13" w:rsidRDefault="00245B13" w:rsidP="00245B13">
                                <w:pPr>
                                  <w:spacing w:before="0" w:after="0"/>
                                  <w:jc w:val="center"/>
                                </w:pPr>
                                <w:r>
                                  <w:t>Cantidad de fallas</w:t>
                                </w:r>
                              </w:p>
                              <w:p w14:paraId="44295026" w14:textId="77777777" w:rsidR="00245B13" w:rsidRDefault="00245B13" w:rsidP="00245B13"/>
                              <w:p w14:paraId="7FF4963F" w14:textId="77777777" w:rsidR="00245B13" w:rsidRDefault="00245B13" w:rsidP="00245B13">
                                <w:pPr>
                                  <w:spacing w:before="0" w:after="0"/>
                                  <w:jc w:val="center"/>
                                </w:pPr>
                                <w:r>
                                  <w:t>Cantidad de fallas</w:t>
                                </w: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wpg:grpSp>
                          <wpg:cNvPr id="10" name="Grupo 10"/>
                          <wpg:cNvGrpSpPr/>
                          <wpg:grpSpPr>
                            <a:xfrm>
                              <a:off x="269258" y="0"/>
                              <a:ext cx="4359910" cy="2153920"/>
                              <a:chOff x="0" y="0"/>
                              <a:chExt cx="4359910" cy="2158054"/>
                            </a:xfrm>
                          </wpg:grpSpPr>
                          <wps:wsp>
                            <wps:cNvPr id="9" name="Cuadro de texto 9"/>
                            <wps:cNvSpPr txBox="1"/>
                            <wps:spPr>
                              <a:xfrm>
                                <a:off x="1704267" y="1881829"/>
                                <a:ext cx="946785" cy="276225"/>
                              </a:xfrm>
                              <a:prstGeom prst="rect">
                                <a:avLst/>
                              </a:prstGeom>
                              <a:solidFill>
                                <a:schemeClr val="lt1"/>
                              </a:solidFill>
                              <a:ln w="6350">
                                <a:noFill/>
                              </a:ln>
                            </wps:spPr>
                            <wps:txbx>
                              <w:txbxContent>
                                <w:p w14:paraId="6534E3EC" w14:textId="77777777" w:rsidR="00245B13" w:rsidRDefault="00245B13" w:rsidP="00245B13">
                                  <w:pPr>
                                    <w:spacing w:before="0" w:after="0"/>
                                    <w:jc w:val="center"/>
                                  </w:pPr>
                                  <w:r>
                                    <w:t>Tiempo</w:t>
                                  </w:r>
                                </w:p>
                                <w:p w14:paraId="3918CA73" w14:textId="77777777" w:rsidR="00245B13" w:rsidRDefault="00245B13" w:rsidP="00245B13"/>
                                <w:p w14:paraId="071B5EF8" w14:textId="77777777" w:rsidR="00245B13" w:rsidRDefault="00245B13" w:rsidP="00245B13">
                                  <w:pPr>
                                    <w:spacing w:before="0" w:after="0"/>
                                    <w:jc w:val="center"/>
                                  </w:pPr>
                                  <w:r>
                                    <w:t>Figura 2-2: Interrelación entre los subsistemas. Fuente: Mannett, 2021.Tiempo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7" name="Grupo 7"/>
                            <wpg:cNvGrpSpPr/>
                            <wpg:grpSpPr>
                              <a:xfrm>
                                <a:off x="0" y="0"/>
                                <a:ext cx="4359910" cy="1945005"/>
                                <a:chOff x="2540" y="0"/>
                                <a:chExt cx="4360508" cy="1945430"/>
                              </a:xfrm>
                            </wpg:grpSpPr>
                            <wps:wsp>
                              <wps:cNvPr id="2" name="Conector recto 2"/>
                              <wps:cNvCnPr/>
                              <wps:spPr>
                                <a:xfrm>
                                  <a:off x="31404" y="49645"/>
                                  <a:ext cx="0" cy="185293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3" name="Conector recto 3"/>
                              <wps:cNvCnPr/>
                              <wps:spPr>
                                <a:xfrm>
                                  <a:off x="25400" y="1906154"/>
                                  <a:ext cx="4284000" cy="1270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4" name="Triángulo 4"/>
                              <wps:cNvSpPr/>
                              <wps:spPr>
                                <a:xfrm>
                                  <a:off x="2540" y="0"/>
                                  <a:ext cx="58544" cy="52969"/>
                                </a:xfrm>
                                <a:prstGeom prst="triangle">
                                  <a:avLst/>
                                </a:prstGeom>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 name="Triángulo 5"/>
                              <wps:cNvSpPr/>
                              <wps:spPr>
                                <a:xfrm rot="5400000">
                                  <a:off x="4307292" y="1889673"/>
                                  <a:ext cx="58544" cy="52969"/>
                                </a:xfrm>
                                <a:prstGeom prst="triangle">
                                  <a:avLst/>
                                </a:prstGeom>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s:wsp>
                          <wps:cNvPr id="15" name="Forma libre 15"/>
                          <wps:cNvSpPr/>
                          <wps:spPr>
                            <a:xfrm>
                              <a:off x="314850" y="454368"/>
                              <a:ext cx="4087828" cy="1390382"/>
                            </a:xfrm>
                            <a:custGeom>
                              <a:avLst/>
                              <a:gdLst>
                                <a:gd name="connsiteX0" fmla="*/ 5378 w 4662897"/>
                                <a:gd name="connsiteY0" fmla="*/ 0 h 1348348"/>
                                <a:gd name="connsiteX1" fmla="*/ 571122 w 4662897"/>
                                <a:gd name="connsiteY1" fmla="*/ 1170958 h 1348348"/>
                                <a:gd name="connsiteX2" fmla="*/ 3597194 w 4662897"/>
                                <a:gd name="connsiteY2" fmla="*/ 1276213 h 1348348"/>
                                <a:gd name="connsiteX3" fmla="*/ 4662897 w 4662897"/>
                                <a:gd name="connsiteY3" fmla="*/ 506538 h 1348348"/>
                                <a:gd name="connsiteX0" fmla="*/ 5378 w 4531749"/>
                                <a:gd name="connsiteY0" fmla="*/ 0 h 1367213"/>
                                <a:gd name="connsiteX1" fmla="*/ 571122 w 4531749"/>
                                <a:gd name="connsiteY1" fmla="*/ 1170958 h 1367213"/>
                                <a:gd name="connsiteX2" fmla="*/ 3597194 w 4531749"/>
                                <a:gd name="connsiteY2" fmla="*/ 1276213 h 1367213"/>
                                <a:gd name="connsiteX3" fmla="*/ 4531749 w 4531749"/>
                                <a:gd name="connsiteY3" fmla="*/ 243354 h 1367213"/>
                                <a:gd name="connsiteX0" fmla="*/ 9122 w 4535493"/>
                                <a:gd name="connsiteY0" fmla="*/ 0 h 1371845"/>
                                <a:gd name="connsiteX1" fmla="*/ 574866 w 4535493"/>
                                <a:gd name="connsiteY1" fmla="*/ 1170958 h 1371845"/>
                                <a:gd name="connsiteX2" fmla="*/ 3855930 w 4535493"/>
                                <a:gd name="connsiteY2" fmla="*/ 1282791 h 1371845"/>
                                <a:gd name="connsiteX3" fmla="*/ 4535493 w 4535493"/>
                                <a:gd name="connsiteY3" fmla="*/ 243354 h 1371845"/>
                                <a:gd name="connsiteX0" fmla="*/ 766 w 4527137"/>
                                <a:gd name="connsiteY0" fmla="*/ 0 h 1409016"/>
                                <a:gd name="connsiteX1" fmla="*/ 872515 w 4527137"/>
                                <a:gd name="connsiteY1" fmla="*/ 1248966 h 1409016"/>
                                <a:gd name="connsiteX2" fmla="*/ 3847574 w 4527137"/>
                                <a:gd name="connsiteY2" fmla="*/ 1282791 h 1409016"/>
                                <a:gd name="connsiteX3" fmla="*/ 4527137 w 4527137"/>
                                <a:gd name="connsiteY3" fmla="*/ 243354 h 1409016"/>
                                <a:gd name="connsiteX0" fmla="*/ 824 w 4527195"/>
                                <a:gd name="connsiteY0" fmla="*/ 0 h 1390441"/>
                                <a:gd name="connsiteX1" fmla="*/ 872573 w 4527195"/>
                                <a:gd name="connsiteY1" fmla="*/ 1248966 h 1390441"/>
                                <a:gd name="connsiteX2" fmla="*/ 3964642 w 4527195"/>
                                <a:gd name="connsiteY2" fmla="*/ 1249263 h 1390441"/>
                                <a:gd name="connsiteX3" fmla="*/ 4527195 w 4527195"/>
                                <a:gd name="connsiteY3" fmla="*/ 243354 h 1390441"/>
                              </a:gdLst>
                              <a:ahLst/>
                              <a:cxnLst>
                                <a:cxn ang="0">
                                  <a:pos x="connsiteX0" y="connsiteY0"/>
                                </a:cxn>
                                <a:cxn ang="0">
                                  <a:pos x="connsiteX1" y="connsiteY1"/>
                                </a:cxn>
                                <a:cxn ang="0">
                                  <a:pos x="connsiteX2" y="connsiteY2"/>
                                </a:cxn>
                                <a:cxn ang="0">
                                  <a:pos x="connsiteX3" y="connsiteY3"/>
                                </a:cxn>
                              </a:cxnLst>
                              <a:rect l="l" t="t" r="r" b="b"/>
                              <a:pathLst>
                                <a:path w="4527195" h="1390441">
                                  <a:moveTo>
                                    <a:pt x="824" y="0"/>
                                  </a:moveTo>
                                  <a:cubicBezTo>
                                    <a:pt x="-15622" y="479128"/>
                                    <a:pt x="211937" y="1040756"/>
                                    <a:pt x="872573" y="1248966"/>
                                  </a:cubicBezTo>
                                  <a:cubicBezTo>
                                    <a:pt x="1533209" y="1457176"/>
                                    <a:pt x="3355538" y="1416865"/>
                                    <a:pt x="3964642" y="1249263"/>
                                  </a:cubicBezTo>
                                  <a:cubicBezTo>
                                    <a:pt x="4573746" y="1081661"/>
                                    <a:pt x="4444965" y="372729"/>
                                    <a:pt x="4527195" y="243354"/>
                                  </a:cubicBezTo>
                                </a:path>
                              </a:pathLst>
                            </a:cu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Conector recto 16"/>
                          <wps:cNvCnPr/>
                          <wps:spPr>
                            <a:xfrm>
                              <a:off x="1217007" y="79398"/>
                              <a:ext cx="0" cy="1815237"/>
                            </a:xfrm>
                            <a:prstGeom prst="line">
                              <a:avLst/>
                            </a:prstGeom>
                            <a:ln w="12700">
                              <a:solidFill>
                                <a:srgbClr val="FF0000"/>
                              </a:solidFill>
                            </a:ln>
                          </wps:spPr>
                          <wps:style>
                            <a:lnRef idx="1">
                              <a:schemeClr val="accent1"/>
                            </a:lnRef>
                            <a:fillRef idx="0">
                              <a:schemeClr val="accent1"/>
                            </a:fillRef>
                            <a:effectRef idx="0">
                              <a:schemeClr val="accent1"/>
                            </a:effectRef>
                            <a:fontRef idx="minor">
                              <a:schemeClr val="tx1"/>
                            </a:fontRef>
                          </wps:style>
                          <wps:bodyPr/>
                        </wps:wsp>
                        <wps:wsp>
                          <wps:cNvPr id="17" name="Conector recto 17"/>
                          <wps:cNvCnPr/>
                          <wps:spPr>
                            <a:xfrm>
                              <a:off x="3894423" y="79398"/>
                              <a:ext cx="0" cy="1821815"/>
                            </a:xfrm>
                            <a:prstGeom prst="line">
                              <a:avLst/>
                            </a:prstGeom>
                            <a:ln w="12700">
                              <a:solidFill>
                                <a:srgbClr val="FF0000"/>
                              </a:solidFill>
                            </a:ln>
                          </wps:spPr>
                          <wps:style>
                            <a:lnRef idx="1">
                              <a:schemeClr val="accent1"/>
                            </a:lnRef>
                            <a:fillRef idx="0">
                              <a:schemeClr val="accent1"/>
                            </a:fillRef>
                            <a:effectRef idx="0">
                              <a:schemeClr val="accent1"/>
                            </a:effectRef>
                            <a:fontRef idx="minor">
                              <a:schemeClr val="tx1"/>
                            </a:fontRef>
                          </wps:style>
                          <wps:bodyPr/>
                        </wps:wsp>
                      </wpg:grpSp>
                    </wpg:wgp>
                  </a:graphicData>
                </a:graphic>
              </wp:inline>
            </w:drawing>
          </mc:Choice>
          <mc:Fallback>
            <w:pict>
              <v:group w14:anchorId="4E1907E6" id="Grupo 1" o:spid="_x0000_s1026" style="width:390.55pt;height:162.55pt;mso-position-horizontal-relative:char;mso-position-vertical-relative:line" coordorigin="-2664" coordsize="51077,215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">
                <v:shapetype id="_x0000_t202" coordsize="21600,21600" o:spt="202" path="m,l,21600r21600,l21600,xe">
                  <v:stroke joinstyle="miter"/>
                  <v:path gradientshapeok="t" o:connecttype="rect"/>
                </v:shapetype>
                <v:shape id="Cuadro de texto 19" o:spid="_x0000_s1027" type="#_x0000_t202" style="position:absolute;left:2850;top:2248;width:9461;height:44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" fillcolor="white [3201]" stroked="f" strokeweight=".5pt">
                  <v:textbox>
                    <w:txbxContent>
                      <w:p w14:paraId="123C69CC" w14:textId="77777777" w:rsidR="00245B13" w:rsidRPr="00732181" w:rsidRDefault="00245B13" w:rsidP="00245B13">
                        <w:pPr>
                          <w:spacing w:before="0" w:after="0"/>
                          <w:jc w:val="center"/>
                          <w:rPr>
                            <w:sz w:val="20"/>
                            <w:szCs w:val="20"/>
                          </w:rPr>
                        </w:pPr>
                        <w:r>
                          <w:rPr>
                            <w:sz w:val="20"/>
                            <w:szCs w:val="20"/>
                          </w:rPr>
                          <w:t>Puesta en marcha</w:t>
                        </w:r>
                      </w:p>
                      <w:p w14:paraId="32B376CD" w14:textId="77777777" w:rsidR="00245B13" w:rsidRDefault="00245B13" w:rsidP="00245B13"/>
                      <w:p w14:paraId="29E15916" w14:textId="77777777" w:rsidR="00245B13" w:rsidRPr="00732181" w:rsidRDefault="00245B13" w:rsidP="00245B13">
                        <w:pPr>
                          <w:spacing w:before="0" w:after="0"/>
                          <w:jc w:val="center"/>
                          <w:rPr>
                            <w:sz w:val="20"/>
                            <w:szCs w:val="20"/>
                          </w:rPr>
                        </w:pPr>
                        <w:r>
                          <w:rPr>
                            <w:sz w:val="20"/>
                            <w:szCs w:val="20"/>
                          </w:rPr>
                          <w:t>Puesta en marcha</w:t>
                        </w:r>
                      </w:p>
                    </w:txbxContent>
                  </v:textbox>
                </v:shape>
                <v:shape id="Cuadro de texto 20" o:spid="_x0000_s1028" type="#_x0000_t202" style="position:absolute;left:20188;top:2366;width:9461;height:44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" fillcolor="white [3201]" stroked="f" strokeweight=".5pt">
                  <v:textbox>
                    <w:txbxContent>
                      <w:p w14:paraId="452366D3" w14:textId="77777777" w:rsidR="00245B13" w:rsidRPr="00732181" w:rsidRDefault="00245B13" w:rsidP="00245B13">
                        <w:pPr>
                          <w:spacing w:before="0" w:after="0"/>
                          <w:jc w:val="center"/>
                          <w:rPr>
                            <w:sz w:val="20"/>
                            <w:szCs w:val="20"/>
                          </w:rPr>
                        </w:pPr>
                        <w:r>
                          <w:rPr>
                            <w:sz w:val="20"/>
                            <w:szCs w:val="20"/>
                          </w:rPr>
                          <w:t>Vida normal</w:t>
                        </w:r>
                      </w:p>
                      <w:p w14:paraId="7A2C9194" w14:textId="77777777" w:rsidR="00245B13" w:rsidRDefault="00245B13" w:rsidP="00245B13"/>
                      <w:p w14:paraId="1AD9CE4F" w14:textId="77777777" w:rsidR="00245B13" w:rsidRPr="00732181" w:rsidRDefault="00245B13" w:rsidP="00245B13">
                        <w:pPr>
                          <w:spacing w:before="0" w:after="0"/>
                          <w:jc w:val="center"/>
                          <w:rPr>
                            <w:sz w:val="20"/>
                            <w:szCs w:val="20"/>
                          </w:rPr>
                        </w:pPr>
                        <w:r>
                          <w:rPr>
                            <w:sz w:val="20"/>
                            <w:szCs w:val="20"/>
                          </w:rPr>
                          <w:t>Vida útil</w:t>
                        </w:r>
                      </w:p>
                    </w:txbxContent>
                  </v:textbox>
                </v:shape>
                <v:shape id="Cuadro de texto 21" o:spid="_x0000_s1029" type="#_x0000_t202" style="position:absolute;left:38951;top:2248;width:9461;height:44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" fillcolor="white [3201]" stroked="f" strokeweight=".5pt">
                  <v:textbox>
                    <w:txbxContent>
                      <w:p w14:paraId="30CC63C6" w14:textId="77777777" w:rsidR="00245B13" w:rsidRPr="00732181" w:rsidRDefault="00245B13" w:rsidP="00245B13">
                        <w:pPr>
                          <w:spacing w:before="0" w:after="0"/>
                          <w:jc w:val="center"/>
                          <w:rPr>
                            <w:sz w:val="20"/>
                            <w:szCs w:val="20"/>
                          </w:rPr>
                        </w:pPr>
                        <w:r>
                          <w:rPr>
                            <w:sz w:val="20"/>
                            <w:szCs w:val="20"/>
                          </w:rPr>
                          <w:t>Desgaste normal</w:t>
                        </w:r>
                      </w:p>
                      <w:p w14:paraId="2C1C69D0" w14:textId="77777777" w:rsidR="00245B13" w:rsidRDefault="00245B13" w:rsidP="00245B13"/>
                      <w:p w14:paraId="591423F5" w14:textId="77777777" w:rsidR="00245B13" w:rsidRPr="00732181" w:rsidRDefault="00245B13" w:rsidP="00245B13">
                        <w:pPr>
                          <w:spacing w:before="0" w:after="0"/>
                          <w:jc w:val="center"/>
                          <w:rPr>
                            <w:sz w:val="20"/>
                            <w:szCs w:val="20"/>
                          </w:rPr>
                        </w:pPr>
                        <w:r>
                          <w:rPr>
                            <w:sz w:val="20"/>
                            <w:szCs w:val="20"/>
                          </w:rPr>
                          <w:t>Desgaste normal</w:t>
                        </w:r>
                      </w:p>
                    </w:txbxContent>
                  </v:textbox>
                </v:shape>
                <v:group id="Grupo 18" o:spid="_x0000_s1030" style="position:absolute;left:-2664;width:48955;height:21539" coordorigin="-2664" coordsize="48956,215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">
                  <v:shape id="Cuadro de texto 11" o:spid="_x0000_s1031" type="#_x0000_t202" style="position:absolute;left:-2664;top:3357;width:5356;height:136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" fillcolor="white [3201]" stroked="f" strokeweight=".5pt">
                    <v:textbox style="layout-flow:vertical;mso-layout-flow-alt:bottom-to-top">
                      <w:txbxContent>
                        <w:p w14:paraId="74B44E35" w14:textId="77777777" w:rsidR="00245B13" w:rsidRDefault="00245B13" w:rsidP="00245B13">
                          <w:pPr>
                            <w:spacing w:before="0" w:after="0"/>
                            <w:jc w:val="center"/>
                          </w:pPr>
                          <w:r>
                            <w:t>Cantidad de fallas</w:t>
                          </w:r>
                        </w:p>
                        <w:p w14:paraId="44295026" w14:textId="77777777" w:rsidR="00245B13" w:rsidRDefault="00245B13" w:rsidP="00245B13"/>
                        <w:p w14:paraId="7FF4963F" w14:textId="77777777" w:rsidR="00245B13" w:rsidRDefault="00245B13" w:rsidP="00245B13">
                          <w:pPr>
                            <w:spacing w:before="0" w:after="0"/>
                            <w:jc w:val="center"/>
                          </w:pPr>
                          <w:r>
                            <w:t>Cantidad de fallas</w:t>
                          </w:r>
                        </w:p>
                      </w:txbxContent>
                    </v:textbox>
                  </v:shape>
                  <v:group id="Grupo 10" o:spid="_x0000_s1032" style="position:absolute;left:2692;width:43599;height:21539" coordsize="43599,21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">
                    <v:shape id="Cuadro de texto 9" o:spid="_x0000_s1033" type="#_x0000_t202" style="position:absolute;left:17042;top:18818;width:9468;height:27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" fillcolor="white [3201]" stroked="f" strokeweight=".5pt">
                      <v:textbox>
                        <w:txbxContent>
                          <w:p w14:paraId="6534E3EC" w14:textId="77777777" w:rsidR="00245B13" w:rsidRDefault="00245B13" w:rsidP="00245B13">
                            <w:pPr>
                              <w:spacing w:before="0" w:after="0"/>
                              <w:jc w:val="center"/>
                            </w:pPr>
                            <w:r>
                              <w:t>Tiempo</w:t>
                            </w:r>
                          </w:p>
                          <w:p w14:paraId="3918CA73" w14:textId="77777777" w:rsidR="00245B13" w:rsidRDefault="00245B13" w:rsidP="00245B13"/>
                          <w:p w14:paraId="071B5EF8" w14:textId="77777777" w:rsidR="00245B13" w:rsidRDefault="00245B13" w:rsidP="00245B13">
                            <w:pPr>
                              <w:spacing w:before="0" w:after="0"/>
                              <w:jc w:val="center"/>
                            </w:pPr>
                            <w:r>
                              <w:t>Figura 2-2: Interrelación entre los subsistemas. Fuente: Mannett, 2021.Tiempo</w:t>
                            </w:r>
                          </w:p>
                        </w:txbxContent>
                      </v:textbox>
                    </v:shape>
                    <v:group id="Grupo 7" o:spid="_x0000_s1034" style="position:absolute;width:43599;height:19450" coordorigin="25" coordsize="43605,194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v:line id="Conector recto 2" o:spid="_x0000_s1035" style="position:absolute;visibility:visible;mso-wrap-style:square" from="314,496" to="314,190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" strokecolor="black [3213]" strokeweight="1pt">
                        <v:stroke joinstyle="miter"/>
                      </v:line>
                      <v:line id="Conector recto 3" o:spid="_x0000_s1036" style="position:absolute;visibility:visible;mso-wrap-style:square" from="254,19061" to="43094,191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" strokecolor="black [3213]" strokeweight="1pt">
                        <v:stroke joinstyle="miter"/>
                      </v:line>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Triángulo 4" o:spid="_x0000_s1037" type="#_x0000_t5" style="position:absolute;left:25;width:585;height:5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" fillcolor="black [3200]" strokecolor="black [1600]" strokeweight="1pt"/>
                      <v:shape id="Triángulo 5" o:spid="_x0000_s1038" type="#_x0000_t5" style="position:absolute;left:43072;top:18896;width:586;height:530;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" fillcolor="black [3200]" strokecolor="black [1600]" strokeweight="1pt"/>
                    </v:group>
                  </v:group>
                  <v:shape id="Forma libre 15" o:spid="_x0000_s1039" style="position:absolute;left:3148;top:4543;width:40878;height:13904;visibility:visible;mso-wrap-style:square;v-text-anchor:middle" coordsize="4527195,13904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" path="m824,c-15622,479128,211937,1040756,872573,1248966v660636,208210,2482965,167899,3092069,297c4573746,1081661,4444965,372729,4527195,243354e" filled="f" strokecolor="#1f3763 [1604]" strokeweight="1pt">
                    <v:stroke joinstyle="miter"/>
                    <v:path arrowok="t" o:connecttype="custom" o:connectlocs="744,0;787889,1248913;3579871,1249210;4087828,243344" o:connectangles="0,0,0,0"/>
                  </v:shape>
                  <v:line id="Conector recto 16" o:spid="_x0000_s1040" style="position:absolute;visibility:visible;mso-wrap-style:square" from="12170,793" to="12170,189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" strokecolor="red" strokeweight="1pt">
                    <v:stroke joinstyle="miter"/>
                  </v:line>
                  <v:line id="Conector recto 17" o:spid="_x0000_s1041" style="position:absolute;visibility:visible;mso-wrap-style:square" from="38944,793" to="38944,190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" strokecolor="red" strokeweight="1pt">
                    <v:stroke joinstyle="miter"/>
                  </v:line>
                </v:group>
                <w10:anchorlock/>
              </v:group>
            </w:pict>
          </mc:Fallback>
        </mc:AlternateContent>
      </w:r>
      <w:r w:rsidRPr="00245B13">
        <w:t xml:space="preserve"> </w:t>
      </w:r>
      <w:bookmarkStart w:id="52" w:name="_Hlk136331826"/>
      <w:r w:rsidR="00AF1BF2" w:rsidRPr="00D11FB6">
        <w:rPr>
          <w:i w:val="0"/>
          <w:iCs/>
          <w:color w:val="auto"/>
          <w:sz w:val="24"/>
          <w:szCs w:val="32"/>
        </w:rPr>
        <w:t>Figura 2-</w:t>
      </w:r>
      <w:r w:rsidR="007414C1" w:rsidRPr="00D11FB6">
        <w:rPr>
          <w:i w:val="0"/>
          <w:iCs/>
          <w:color w:val="auto"/>
          <w:sz w:val="24"/>
          <w:szCs w:val="32"/>
        </w:rPr>
        <w:t>4</w:t>
      </w:r>
      <w:r w:rsidR="00AF1BF2" w:rsidRPr="00D11FB6">
        <w:rPr>
          <w:i w:val="0"/>
          <w:iCs/>
          <w:color w:val="auto"/>
          <w:sz w:val="24"/>
          <w:szCs w:val="32"/>
        </w:rPr>
        <w:t xml:space="preserve">: Curva “tina de baño”. Fuente: </w:t>
      </w:r>
      <w:proofErr w:type="spellStart"/>
      <w:r w:rsidR="00AF1BF2" w:rsidRPr="00D11FB6">
        <w:rPr>
          <w:i w:val="0"/>
          <w:iCs/>
          <w:color w:val="auto"/>
          <w:sz w:val="24"/>
          <w:szCs w:val="32"/>
        </w:rPr>
        <w:t>Mobley</w:t>
      </w:r>
      <w:proofErr w:type="spellEnd"/>
      <w:r w:rsidR="00AF1BF2" w:rsidRPr="00D11FB6">
        <w:rPr>
          <w:i w:val="0"/>
          <w:iCs/>
          <w:color w:val="auto"/>
          <w:sz w:val="24"/>
          <w:szCs w:val="32"/>
        </w:rPr>
        <w:t xml:space="preserve"> </w:t>
      </w:r>
      <w:r w:rsidR="007107CD">
        <w:rPr>
          <w:i w:val="0"/>
          <w:iCs/>
          <w:color w:val="auto"/>
          <w:sz w:val="24"/>
          <w:szCs w:val="32"/>
        </w:rPr>
        <w:t>(</w:t>
      </w:r>
      <w:r w:rsidR="00AF1BF2" w:rsidRPr="00D11FB6">
        <w:rPr>
          <w:i w:val="0"/>
          <w:iCs/>
          <w:color w:val="auto"/>
          <w:sz w:val="24"/>
          <w:szCs w:val="32"/>
        </w:rPr>
        <w:t>2002</w:t>
      </w:r>
      <w:r w:rsidR="007107CD">
        <w:rPr>
          <w:i w:val="0"/>
          <w:iCs/>
          <w:color w:val="auto"/>
          <w:sz w:val="24"/>
          <w:szCs w:val="32"/>
        </w:rPr>
        <w:t>)</w:t>
      </w:r>
      <w:r w:rsidR="00AF1BF2" w:rsidRPr="00D11FB6">
        <w:rPr>
          <w:i w:val="0"/>
          <w:iCs/>
          <w:color w:val="auto"/>
          <w:sz w:val="24"/>
          <w:szCs w:val="32"/>
        </w:rPr>
        <w:t>.</w:t>
      </w:r>
      <w:bookmarkEnd w:id="50"/>
    </w:p>
    <w:p w14:paraId="209D2B8D" w14:textId="77777777" w:rsidR="00F61431" w:rsidRPr="007107CD" w:rsidRDefault="00F61431" w:rsidP="00AF1BF2">
      <w:pPr>
        <w:pStyle w:val="Ttulofiguras"/>
        <w:framePr w:wrap="auto"/>
        <w:spacing w:after="240"/>
        <w:ind w:left="1276"/>
        <w:rPr>
          <w:i w:val="0"/>
          <w:iCs/>
          <w:sz w:val="24"/>
          <w:szCs w:val="32"/>
        </w:rPr>
      </w:pPr>
    </w:p>
    <w:bookmarkEnd w:id="13"/>
    <w:bookmarkEnd w:id="14"/>
    <w:bookmarkEnd w:id="15"/>
    <w:bookmarkEnd w:id="16"/>
    <w:bookmarkEnd w:id="17"/>
    <w:bookmarkEnd w:id="51"/>
    <w:bookmarkEnd w:id="52"/>
    <w:p w14:paraId="1E064B5B" w14:textId="1A4B190E" w:rsidR="002F5A65" w:rsidRDefault="005F4558" w:rsidP="002F5A65">
      <w:pPr>
        <w:pStyle w:val="PARRAFOdelSubtitulo"/>
      </w:pPr>
      <w:r>
        <w:t xml:space="preserve">En las últimas décadas, ha habido un crecimiento exponencial en el descubrimiento de nuevos conceptos y técnicas de mantenimiento, los cuales </w:t>
      </w:r>
      <w:r w:rsidR="00A1048E">
        <w:t xml:space="preserve">dan a conocer diferentes enfoques en la gestión de activos, como resultado de la constante búsqueda de mejores prácticas y soluciones más eficientes. En los inicios, el tradicional concepto de mantenimiento se centraba en las reparaciones y en los aspectos administrativos de este proceso, sin embargo, en el último tiempo, este concepto se ha ampliado a nuevos proyectos y aplicaciones que consideran </w:t>
      </w:r>
      <w:r w:rsidR="00733A50">
        <w:t>estudios predictivos, mantenimiento preventivo, confiabilidad operacional, mantenimiento centrado en la confiabilidad y disponibilidad, basándose en el significativo avance de la tecnología aplicada en sistemas de monitoreo en tiempo real, análisis de datos y uso de algoritmos de inteligencia artificial.</w:t>
      </w:r>
    </w:p>
    <w:p w14:paraId="38665041" w14:textId="0C621881" w:rsidR="00AF1BF2" w:rsidRDefault="002F5A65" w:rsidP="00AF1BF2">
      <w:pPr>
        <w:pStyle w:val="Ttulofiguras"/>
        <w:framePr w:wrap="auto"/>
        <w:spacing w:after="240"/>
        <w:ind w:left="1276"/>
        <w:rPr>
          <w:i w:val="0"/>
          <w:iCs/>
          <w:color w:val="auto"/>
          <w:sz w:val="24"/>
          <w:szCs w:val="32"/>
        </w:rPr>
      </w:pPr>
      <w:bookmarkStart w:id="53" w:name="_Toc142866155"/>
      <w:r w:rsidRPr="002F5A65">
        <w:rPr>
          <w:noProof/>
        </w:rPr>
        <w:drawing>
          <wp:inline distT="0" distB="0" distL="0" distR="0" wp14:anchorId="207E2D9A" wp14:editId="51026425">
            <wp:extent cx="4762580" cy="2226885"/>
            <wp:effectExtent l="0" t="0" r="0" b="2540"/>
            <wp:docPr id="1474211915" name="Imagen 1" descr="Texto, Escala de tiem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4211915" name="Imagen 1" descr="Texto, Escala de tiempo&#10;&#10;Descripción generada automáticamente"/>
                    <pic:cNvPicPr/>
                  </pic:nvPicPr>
                  <pic:blipFill>
                    <a:blip r:embed="rId20"/>
                    <a:stretch>
                      <a:fillRect/>
                    </a:stretch>
                  </pic:blipFill>
                  <pic:spPr>
                    <a:xfrm>
                      <a:off x="0" y="0"/>
                      <a:ext cx="4782729" cy="2236306"/>
                    </a:xfrm>
                    <a:prstGeom prst="rect">
                      <a:avLst/>
                    </a:prstGeom>
                  </pic:spPr>
                </pic:pic>
              </a:graphicData>
            </a:graphic>
          </wp:inline>
        </w:drawing>
      </w:r>
      <w:r w:rsidR="00AF1BF2" w:rsidRPr="00AF1BF2">
        <w:t xml:space="preserve"> </w:t>
      </w:r>
      <w:r w:rsidR="00AF1BF2" w:rsidRPr="00D11FB6">
        <w:rPr>
          <w:i w:val="0"/>
          <w:iCs/>
          <w:color w:val="auto"/>
          <w:sz w:val="24"/>
          <w:szCs w:val="32"/>
        </w:rPr>
        <w:t>Figura 2-</w:t>
      </w:r>
      <w:r w:rsidR="007414C1" w:rsidRPr="00D11FB6">
        <w:rPr>
          <w:i w:val="0"/>
          <w:iCs/>
          <w:color w:val="auto"/>
          <w:sz w:val="24"/>
          <w:szCs w:val="32"/>
        </w:rPr>
        <w:t>5</w:t>
      </w:r>
      <w:r w:rsidR="00AF1BF2" w:rsidRPr="00D11FB6">
        <w:rPr>
          <w:i w:val="0"/>
          <w:iCs/>
          <w:color w:val="auto"/>
          <w:sz w:val="24"/>
          <w:szCs w:val="32"/>
        </w:rPr>
        <w:t xml:space="preserve">: Evolución de las tareas de mantención. Fuente: Moubray </w:t>
      </w:r>
      <w:r w:rsidR="007107CD">
        <w:rPr>
          <w:i w:val="0"/>
          <w:iCs/>
          <w:color w:val="auto"/>
          <w:sz w:val="24"/>
          <w:szCs w:val="32"/>
        </w:rPr>
        <w:t>(</w:t>
      </w:r>
      <w:r w:rsidR="00AF1BF2" w:rsidRPr="00D11FB6">
        <w:rPr>
          <w:i w:val="0"/>
          <w:iCs/>
          <w:color w:val="auto"/>
          <w:sz w:val="24"/>
          <w:szCs w:val="32"/>
        </w:rPr>
        <w:t>1997</w:t>
      </w:r>
      <w:r w:rsidR="007107CD">
        <w:rPr>
          <w:i w:val="0"/>
          <w:iCs/>
          <w:color w:val="auto"/>
          <w:sz w:val="24"/>
          <w:szCs w:val="32"/>
        </w:rPr>
        <w:t>)</w:t>
      </w:r>
      <w:r w:rsidR="00AF1BF2" w:rsidRPr="00D11FB6">
        <w:rPr>
          <w:i w:val="0"/>
          <w:iCs/>
          <w:color w:val="auto"/>
          <w:sz w:val="24"/>
          <w:szCs w:val="32"/>
        </w:rPr>
        <w:t>.</w:t>
      </w:r>
      <w:bookmarkEnd w:id="53"/>
    </w:p>
    <w:p w14:paraId="66E0C3F4" w14:textId="77777777" w:rsidR="007107CD" w:rsidRPr="007107CD" w:rsidRDefault="007107CD" w:rsidP="00AF1BF2">
      <w:pPr>
        <w:pStyle w:val="Ttulofiguras"/>
        <w:framePr w:wrap="auto"/>
        <w:spacing w:after="240"/>
        <w:ind w:left="1276"/>
        <w:rPr>
          <w:i w:val="0"/>
          <w:iCs/>
          <w:sz w:val="24"/>
          <w:szCs w:val="32"/>
        </w:rPr>
      </w:pPr>
    </w:p>
    <w:p w14:paraId="35069718" w14:textId="44F4B9C2" w:rsidR="009A4397" w:rsidRDefault="00733A50" w:rsidP="009A4397">
      <w:pPr>
        <w:pStyle w:val="PARRAFOdelSubtitulo"/>
      </w:pPr>
      <w:r>
        <w:t xml:space="preserve">Como consecuencia del párrafo anterior, se destacaron nuevas tareas que consideran estudios de riesgo, tipos de fallas y análisis de sus efectos como herramienta de toma de decisiones, </w:t>
      </w:r>
      <w:r w:rsidR="007107CD">
        <w:t>así</w:t>
      </w:r>
      <w:r>
        <w:t xml:space="preserve"> como la aplicación de diseños de equipos que garanticen la </w:t>
      </w:r>
      <w:r w:rsidR="001E2549">
        <w:t>confiabilidad</w:t>
      </w:r>
      <w:r>
        <w:t xml:space="preserve"> y mantenibilidad</w:t>
      </w:r>
      <w:r w:rsidR="007B6A72">
        <w:t>, permitiendo monitorear su estado en tiempo real, a partir de una nueva estructuración de una organización que se caracteriza por una mayor participación, trabajo en equipo y flexibilidad.</w:t>
      </w:r>
      <w:r>
        <w:t xml:space="preserve"> </w:t>
      </w:r>
      <w:r w:rsidR="007B6A72">
        <w:t>Por consiguiente, el principal desafío que enfrenta el personal de mantenimiento es seleccionar y aplicar las técnicas adecuadas para mejorar el rendimiento de los equipos a un mínimo costo de mantenimiento</w:t>
      </w:r>
      <w:r w:rsidR="009A4397">
        <w:t>, metodología denominada mantenimiento centrado en la confiabilidad (RCM).</w:t>
      </w:r>
    </w:p>
    <w:p w14:paraId="5534702D" w14:textId="6F99A0AC" w:rsidR="009A4397" w:rsidRDefault="009A4397" w:rsidP="009A4397">
      <w:pPr>
        <w:pStyle w:val="PARRAFOdelSubtitulo"/>
      </w:pPr>
      <w:r>
        <w:t>En particular, no existe una técnica similar al RCM</w:t>
      </w:r>
      <w:r w:rsidR="003B535D">
        <w:t xml:space="preserve">, por lo </w:t>
      </w:r>
      <w:r>
        <w:t xml:space="preserve">que </w:t>
      </w:r>
      <w:proofErr w:type="spellStart"/>
      <w:r w:rsidR="003B535D" w:rsidRPr="007F7CF2">
        <w:t>Moubrey</w:t>
      </w:r>
      <w:proofErr w:type="spellEnd"/>
      <w:r w:rsidR="003B535D" w:rsidRPr="007F7CF2">
        <w:t xml:space="preserve"> </w:t>
      </w:r>
      <w:r w:rsidR="007F7CF2">
        <w:t xml:space="preserve">(1997) lo definió como </w:t>
      </w:r>
      <w:r w:rsidR="007F7CF2" w:rsidRPr="007F7CF2">
        <w:t>“un proceso usado para determinar qué debe hacerse para asegurar que todo bien físico continúe funcionando como sus usuarios lo desean en el presente contexto operativo”</w:t>
      </w:r>
      <w:r w:rsidR="007F7CF2">
        <w:t xml:space="preserve"> (p. 11)</w:t>
      </w:r>
      <w:r w:rsidR="006D30B1">
        <w:t>, lo que se desarrolla definiendo los siguientes temas</w:t>
      </w:r>
      <w:r w:rsidR="00284C5B">
        <w:t xml:space="preserve"> en el orden que se indica</w:t>
      </w:r>
      <w:r w:rsidR="006D30B1">
        <w:t>:</w:t>
      </w:r>
    </w:p>
    <w:p w14:paraId="7BFDA1D4" w14:textId="7823BD27" w:rsidR="00284C5B" w:rsidRPr="00284C5B" w:rsidRDefault="00284C5B" w:rsidP="00284C5B">
      <w:pPr>
        <w:pStyle w:val="CitasTextuales"/>
        <w:ind w:left="1985" w:hanging="851"/>
      </w:pPr>
      <w:r>
        <w:t>Funciones y niveles de desempeño: definir la función que los usuarios desean que cumpla el equipo, determinando las funciones primarias y secundarias, las cuales incluyen la razón por la cual fue adquirido y qué más puede aportar, respectivamente.</w:t>
      </w:r>
    </w:p>
    <w:p w14:paraId="73A701C3" w14:textId="43C421F3" w:rsidR="00284C5B" w:rsidRDefault="00284C5B" w:rsidP="00284C5B">
      <w:pPr>
        <w:pStyle w:val="CitasTextuales"/>
        <w:ind w:left="1985" w:hanging="851"/>
      </w:pPr>
      <w:r>
        <w:t>Fallas funcionales:</w:t>
      </w:r>
      <w:r w:rsidR="00E064D4">
        <w:t xml:space="preserve"> identificar el tipo de fallas que pueden ocurrir determinando las circunstancias que dieron origen al estado fallido</w:t>
      </w:r>
      <w:r w:rsidR="00F02610">
        <w:t xml:space="preserve"> del equipo.</w:t>
      </w:r>
    </w:p>
    <w:p w14:paraId="622B727E" w14:textId="414D1C3D" w:rsidR="00F02610" w:rsidRDefault="00F02610" w:rsidP="00F02610">
      <w:pPr>
        <w:pStyle w:val="CitasTextuales"/>
        <w:ind w:left="1985" w:hanging="851"/>
      </w:pPr>
      <w:r>
        <w:t>Modos de falla: reconocer todas las posibles causas que tuvieron como consecuencia el estado fallido del equipo.</w:t>
      </w:r>
    </w:p>
    <w:p w14:paraId="4B0AF9C2" w14:textId="723F62BC" w:rsidR="00F02610" w:rsidRDefault="00F02610" w:rsidP="00F02610">
      <w:pPr>
        <w:pStyle w:val="CitasTextuales"/>
        <w:ind w:left="1985" w:hanging="851"/>
      </w:pPr>
      <w:r>
        <w:t>Efectos de las fallas: ordenar y describir la información del equipo que dejó en evidencia la falla presentada.</w:t>
      </w:r>
    </w:p>
    <w:p w14:paraId="2FCF8FDF" w14:textId="46DB2EBD" w:rsidR="00F02610" w:rsidRDefault="0063641F" w:rsidP="0063641F">
      <w:pPr>
        <w:pStyle w:val="CitasTextuales"/>
        <w:ind w:left="1985" w:hanging="851"/>
      </w:pPr>
      <w:r>
        <w:t>Consecuencias de las fallas: reconocer el cómo afectan las fallas a la organización, a la calidad del producto, al medioambiente y a la cadena productiva.</w:t>
      </w:r>
    </w:p>
    <w:p w14:paraId="2F50BCD1" w14:textId="77777777" w:rsidR="00D472CC" w:rsidRDefault="0063641F" w:rsidP="00D472CC">
      <w:pPr>
        <w:pStyle w:val="CitasTextuales"/>
        <w:ind w:left="1985" w:hanging="851"/>
      </w:pPr>
      <w:r>
        <w:t>Proceso de selección de tareas de RCM: definir que tareas proactivas se requieren, su periodicidad y el responsable a cargo.</w:t>
      </w:r>
    </w:p>
    <w:p w14:paraId="44652A32" w14:textId="2B615CFE" w:rsidR="003922FA" w:rsidRDefault="00467B18" w:rsidP="00322EED">
      <w:pPr>
        <w:pStyle w:val="PARRAFOdelSubtitulo"/>
      </w:pPr>
      <w:r>
        <w:t>Una vez efectuado el análisis expuesto en el párrafo anterior, la organización logró cumplir con un proceso de retroalimentación que proporcionó rutinas de mantenimiento específicas que deben llevarse a cabo por el personal competente. Asimismo, se establecen procedimientos para los operadores de los activos que garantizan que se cumplan pr</w:t>
      </w:r>
      <w:r w:rsidR="00D472CC">
        <w:t>á</w:t>
      </w:r>
      <w:r>
        <w:t xml:space="preserve">cticas </w:t>
      </w:r>
      <w:r w:rsidR="00D472CC">
        <w:t xml:space="preserve">más </w:t>
      </w:r>
      <w:r>
        <w:t xml:space="preserve">seguras durante la operación, </w:t>
      </w:r>
      <w:r w:rsidR="00D472CC">
        <w:t>reduciendo</w:t>
      </w:r>
      <w:r>
        <w:t xml:space="preserve"> riesgos y promoviendo un entorno de trabajo más seguro</w:t>
      </w:r>
      <w:r w:rsidR="00D472CC">
        <w:t xml:space="preserve">. Por consiguiente, es posible que para llevar a cabo lo mencionado, se requiere de una serie de cambios aplicados en distintas áreas de la organización, con el fin de mejorar los niveles de productividad. Por último, el personal involucrado en el desarrollo del análisis adquiere nuevos conocimientos sobre el funcionamiento y mantenimiento de los </w:t>
      </w:r>
      <w:r w:rsidR="003922FA">
        <w:t>activos</w:t>
      </w:r>
      <w:r w:rsidR="00D472CC">
        <w:t>, mejorando las técnicas en la toma de decisiones y en el trabajo como equipo, lo cual es de gran valor para la organización.</w:t>
      </w:r>
    </w:p>
    <w:p w14:paraId="3B3BAC4A" w14:textId="77777777" w:rsidR="00C85A91" w:rsidRDefault="00C85A91" w:rsidP="00C85A91">
      <w:pPr>
        <w:pStyle w:val="PARRAFOdelSubtitulo"/>
        <w:numPr>
          <w:ilvl w:val="0"/>
          <w:numId w:val="0"/>
        </w:numPr>
        <w:ind w:left="1134"/>
      </w:pPr>
    </w:p>
    <w:p w14:paraId="34DBF6FA" w14:textId="30F4B251" w:rsidR="003A66EB" w:rsidRPr="00B4071E" w:rsidRDefault="003A66EB" w:rsidP="003A66EB">
      <w:pPr>
        <w:pStyle w:val="SUBTITULOCapitulosTesis"/>
      </w:pPr>
      <w:bookmarkStart w:id="54" w:name="_Toc143106221"/>
      <w:r>
        <w:t xml:space="preserve">Filosofía de </w:t>
      </w:r>
      <w:r w:rsidR="00B3799A">
        <w:t>m</w:t>
      </w:r>
      <w:r>
        <w:t xml:space="preserve">antenimiento en la </w:t>
      </w:r>
      <w:r w:rsidR="00B3799A">
        <w:t>e</w:t>
      </w:r>
      <w:r>
        <w:t xml:space="preserve">mpresa </w:t>
      </w:r>
      <w:r w:rsidR="00B3799A">
        <w:t>c</w:t>
      </w:r>
      <w:r>
        <w:t>ivil.</w:t>
      </w:r>
      <w:bookmarkEnd w:id="54"/>
    </w:p>
    <w:p w14:paraId="759E9495" w14:textId="77777777" w:rsidR="003A66EB" w:rsidRDefault="003A66EB" w:rsidP="003A66EB">
      <w:pPr>
        <w:pStyle w:val="PARRAFOdelSubtitulo"/>
        <w:adjustRightInd w:val="0"/>
      </w:pPr>
      <w:r>
        <w:t>Teniendo en cuenta las características del mercado en la actualidad, las empresas deben hacer frente a demandas que se enfocan en maximizar la disponibilidad y confiabilidad de los equipos y sistemas que aseguren su óptimo funcionamiento, por lo que se requiere que todas las actividades se encuentren interrelacionadas con un enfoque en la producción.</w:t>
      </w:r>
    </w:p>
    <w:p w14:paraId="5FB70812" w14:textId="77777777" w:rsidR="003A66EB" w:rsidRDefault="003A66EB" w:rsidP="003A66EB">
      <w:pPr>
        <w:pStyle w:val="PARRAFOdelSubtitulo"/>
        <w:adjustRightInd w:val="0"/>
      </w:pPr>
      <w:r>
        <w:t>En este ámbito, la empresa moderna ha reconocido que no existe independencia en sus distintas funciones, por lo contrario, se realiza un estudio de valoración de cada una de ellas a medida que influyen en el cumplimiento en conjunto de los requerimientos de productividad y calidad. A partir de esto, Arata (2005) define las siguientes funciones enfocadas a los sistemas de producción, las cuales cuentan con objetivos específicos y con distintas metodologías:</w:t>
      </w:r>
    </w:p>
    <w:p w14:paraId="0BBD82C5" w14:textId="77777777" w:rsidR="003A66EB" w:rsidRDefault="003A66EB" w:rsidP="003A66EB">
      <w:pPr>
        <w:pStyle w:val="CitasTextuales"/>
        <w:ind w:left="1985" w:hanging="851"/>
      </w:pPr>
      <w:r>
        <w:t>Gestión de producción: su propósito es definir las estrategias y la operación de los sistemas productivos en base al estándar del producto requerido por el cliente. En este punto se busca maximizar la productividad a través del monitoreo y posiblemente automatización de los procesos.</w:t>
      </w:r>
    </w:p>
    <w:p w14:paraId="004E6615" w14:textId="77777777" w:rsidR="003A66EB" w:rsidRDefault="003A66EB" w:rsidP="003A66EB">
      <w:pPr>
        <w:pStyle w:val="CitasTextuales"/>
        <w:ind w:left="1985" w:hanging="851"/>
      </w:pPr>
      <w:r>
        <w:t xml:space="preserve">Gestión de calidad: su función busca asegurar la conformidad del producto o servicio de acuerdo con las necesidades del cliente mediante diversas herramientas que incluyen la investigación de mercado, pruebas de inspección, planificación y control de retroalimentación. Asimismo, su propósito es minimizar los costos relacionados al uso de garantías del producto por parte del cliente, repetir procesos de diseño y producción, </w:t>
      </w:r>
      <w:proofErr w:type="gramStart"/>
      <w:r>
        <w:t>y</w:t>
      </w:r>
      <w:proofErr w:type="gramEnd"/>
      <w:r>
        <w:t xml:space="preserve"> por consiguiente, evitar la pérdida de clientes.</w:t>
      </w:r>
    </w:p>
    <w:p w14:paraId="5AAEF50A" w14:textId="77777777" w:rsidR="003A66EB" w:rsidRDefault="003A66EB" w:rsidP="003A66EB">
      <w:pPr>
        <w:pStyle w:val="CitasTextuales"/>
        <w:ind w:left="1985" w:hanging="851"/>
      </w:pPr>
      <w:r>
        <w:t xml:space="preserve">Gestión de recursos humanos: </w:t>
      </w:r>
      <w:r w:rsidRPr="00CF0507">
        <w:t>“La organización y la administración de los recursos humanos siempre ha evolucionado a la par de los modelos de producción” (Arata A., 2005</w:t>
      </w:r>
      <w:r>
        <w:t>, p. 4</w:t>
      </w:r>
      <w:r w:rsidRPr="00CF0507">
        <w:t xml:space="preserve">), </w:t>
      </w:r>
      <w:r>
        <w:t>es por esto que en este ámbito se han aplicado principalmente dos metodologías: eliminar las estructuras piramidales para implementar un sistema que delegue responsabilidad en cada trabajador para que cumpla con sus funciones, y tener en cuenta las competencias de los funcionarios para que se encuentren estandarizados acorde a la productividad de la empresa.</w:t>
      </w:r>
    </w:p>
    <w:p w14:paraId="04FB706E" w14:textId="2D5E3C9B" w:rsidR="003A66EB" w:rsidRDefault="003A66EB" w:rsidP="003A66EB">
      <w:pPr>
        <w:pStyle w:val="CitasTextuales"/>
        <w:ind w:left="1985" w:hanging="851"/>
      </w:pPr>
      <w:r>
        <w:t xml:space="preserve">Gestión medioambiental: en la actualidad, las empresas no solo deben preocuparse por su productividad, sino </w:t>
      </w:r>
      <w:r w:rsidR="00001328">
        <w:t>también</w:t>
      </w:r>
      <w:r>
        <w:t xml:space="preserve"> como </w:t>
      </w:r>
      <w:r w:rsidR="00716DAF">
        <w:t>e</w:t>
      </w:r>
      <w:r>
        <w:t>sta genera un impacto en el medioambiente, lo que implica el cumplimiento de las legislaciones pertinentes, disminuir la emisión de residuos y el manejo de riesgos ambientales.</w:t>
      </w:r>
    </w:p>
    <w:p w14:paraId="3D14EE20" w14:textId="4081753C" w:rsidR="003A66EB" w:rsidRDefault="003A66EB" w:rsidP="003A66EB">
      <w:pPr>
        <w:pStyle w:val="CitasTextuales"/>
        <w:ind w:left="1985" w:hanging="851"/>
      </w:pPr>
      <w:r>
        <w:t xml:space="preserve">Gestión de activos: tiene su principal enfoque en la inversión que se aplica a los equipos industriales en cuanto a su renovación, mantenimiento y materiales que se utilizan. </w:t>
      </w:r>
    </w:p>
    <w:p w14:paraId="67000402" w14:textId="77777777" w:rsidR="003A66EB" w:rsidRDefault="003A66EB" w:rsidP="003A66EB">
      <w:pPr>
        <w:pStyle w:val="CitasTextuales"/>
        <w:ind w:left="1985" w:hanging="851"/>
      </w:pPr>
      <w:r>
        <w:t>Mantenimiento basado en disponibilidad: como su nombre lo dice, su propósito es lograr extender al máximo la disponibilidad de los equipos mientras se minimizan los costos que esto conlleva, a partir de la identificación de los factores que contribuyen a la operatividad y de los cuales aumenta la tasa de fallas.</w:t>
      </w:r>
    </w:p>
    <w:p w14:paraId="06A6BE63" w14:textId="423B0338" w:rsidR="003A66EB" w:rsidRDefault="003A66EB" w:rsidP="003A66EB">
      <w:pPr>
        <w:pStyle w:val="PARRAFOdelSubtitulo"/>
      </w:pPr>
      <w:r>
        <w:t xml:space="preserve">En cuanto a la gestión de activos, es necesario mencionar que su enfoque no solo se dirige a la maquinaria encargada de la productividad de la empresa, sino </w:t>
      </w:r>
      <w:r w:rsidR="008C2325">
        <w:t>también</w:t>
      </w:r>
      <w:r>
        <w:t xml:space="preserve"> a las infraestructuras, instalaciones, flotas de vehículos e incluso recursos intangibles como el bienestar y las competencias del personal, recordando que su objetivo es maximizar el valor del beneficio que estos entregan a la empresa.</w:t>
      </w:r>
    </w:p>
    <w:p w14:paraId="45E28088" w14:textId="77777777" w:rsidR="003A66EB" w:rsidRDefault="003A66EB" w:rsidP="003A66EB">
      <w:pPr>
        <w:pStyle w:val="PARRAFOdelSubtitulo"/>
      </w:pPr>
      <w:r>
        <w:t>Para cumplir con lo expuesto en el párrafo anterior, se requiere de un proceso sistemático que abarca diversas áreas de la empresa, estos son:</w:t>
      </w:r>
    </w:p>
    <w:p w14:paraId="1D69AD76" w14:textId="77777777" w:rsidR="003A66EB" w:rsidRDefault="003A66EB" w:rsidP="003A66EB">
      <w:pPr>
        <w:pStyle w:val="CitasTextuales"/>
        <w:ind w:left="1985" w:hanging="851"/>
      </w:pPr>
      <w:r>
        <w:t>Establecer los objetivos planteados para la empresa e identificar los activos necesarios para alcanzarlos, evaluando la inversión que se requiere aplicar en base al rendimiento, la vida útil y el costo.</w:t>
      </w:r>
    </w:p>
    <w:p w14:paraId="7A30495A" w14:textId="6A1E0021" w:rsidR="003A66EB" w:rsidRDefault="003A66EB" w:rsidP="003A66EB">
      <w:pPr>
        <w:pStyle w:val="CitasTextuales"/>
        <w:ind w:left="1985" w:hanging="851"/>
      </w:pPr>
      <w:r>
        <w:t xml:space="preserve">Adquirir los activos para luego evaluar su desempeño, considerando las necesidades que estos presentan a la organización, no solo lo que implica su implementación, sino </w:t>
      </w:r>
      <w:r w:rsidR="008C2325">
        <w:t>también</w:t>
      </w:r>
      <w:r>
        <w:t xml:space="preserve"> el personal calificado para operarlos.</w:t>
      </w:r>
    </w:p>
    <w:p w14:paraId="297AF875" w14:textId="77777777" w:rsidR="003A66EB" w:rsidRDefault="003A66EB" w:rsidP="003A66EB">
      <w:pPr>
        <w:pStyle w:val="CitasTextuales"/>
        <w:ind w:left="1985" w:hanging="851"/>
      </w:pPr>
      <w:r>
        <w:t>Definir los intervalos de inspección y mantenimiento que implica la operación de los activos, teniendo presente prolongar su vida útil disminuyendo la tasa de fallas a un mínimo costo de mantención. En este punto se requiere de la correcta gestión de repuestos y planificación de detenciones en la producción.</w:t>
      </w:r>
    </w:p>
    <w:p w14:paraId="6D9A7698" w14:textId="0E923BD3" w:rsidR="003A66EB" w:rsidRDefault="003A66EB" w:rsidP="003A66EB">
      <w:pPr>
        <w:pStyle w:val="CitasTextuales"/>
        <w:ind w:left="1985" w:hanging="851"/>
      </w:pPr>
      <w:r>
        <w:t xml:space="preserve">Aplicar un sistema de monitoreo que permita realizar un seguimiento y control continuo del desempeño de los activos, permitiendo generar una base de datos fidedigna para un análisis del rendimiento, y </w:t>
      </w:r>
      <w:r w:rsidR="008C2325">
        <w:t>así</w:t>
      </w:r>
      <w:r>
        <w:t>, lograr un proceso de toma de decisión bien informado acerca del mantenimiento o renovación de los activos.</w:t>
      </w:r>
    </w:p>
    <w:p w14:paraId="59C49A1B" w14:textId="77777777" w:rsidR="003A66EB" w:rsidRDefault="003A66EB" w:rsidP="003A66EB">
      <w:pPr>
        <w:pStyle w:val="CitasTextuales"/>
        <w:ind w:left="1985" w:hanging="851"/>
      </w:pPr>
      <w:r>
        <w:t>Planificar la eliminación de los activos al fin de su vida útil, a través de la venta o reciclaje.</w:t>
      </w:r>
    </w:p>
    <w:p w14:paraId="6658E56F" w14:textId="77777777" w:rsidR="003A66EB" w:rsidRDefault="003A66EB" w:rsidP="003A66EB">
      <w:pPr>
        <w:pStyle w:val="PARRAFOdelSubtitulo"/>
      </w:pPr>
      <w:r>
        <w:t xml:space="preserve">Teniendo en cuenta el punto anterior, es posible afirmar la relevancia que tiene la gestión de activos en todas las áreas de la empresa cuando se tiene como fin la productividad. Es por esto </w:t>
      </w:r>
      <w:proofErr w:type="gramStart"/>
      <w:r>
        <w:t>que</w:t>
      </w:r>
      <w:proofErr w:type="gramEnd"/>
      <w:r>
        <w:t xml:space="preserve"> Arata (2005), anuncia que hoy en día existe el modelo </w:t>
      </w:r>
      <w:proofErr w:type="spellStart"/>
      <w:r>
        <w:t>Life</w:t>
      </w:r>
      <w:proofErr w:type="spellEnd"/>
      <w:r>
        <w:t xml:space="preserve"> </w:t>
      </w:r>
      <w:proofErr w:type="spellStart"/>
      <w:r>
        <w:t>Cycle</w:t>
      </w:r>
      <w:proofErr w:type="spellEnd"/>
      <w:r>
        <w:t xml:space="preserve"> </w:t>
      </w:r>
      <w:proofErr w:type="spellStart"/>
      <w:r>
        <w:t>Cost</w:t>
      </w:r>
      <w:proofErr w:type="spellEnd"/>
      <w:r>
        <w:t xml:space="preserve"> (LCC), el cual permite estudiar los costos generados por los activos durante su vida útil, siempre teniendo como premisa la optimización de la inversión y los costos de operación.</w:t>
      </w:r>
    </w:p>
    <w:p w14:paraId="06CB8B83" w14:textId="77777777" w:rsidR="007107CD" w:rsidRDefault="007107CD" w:rsidP="007107CD">
      <w:pPr>
        <w:pStyle w:val="PARRAFOdelSubtitulo"/>
        <w:numPr>
          <w:ilvl w:val="0"/>
          <w:numId w:val="0"/>
        </w:numPr>
        <w:ind w:left="1134"/>
      </w:pPr>
    </w:p>
    <w:p w14:paraId="7B66B52D" w14:textId="0F0BE453" w:rsidR="003A66EB" w:rsidRDefault="003A66EB" w:rsidP="003A66EB">
      <w:pPr>
        <w:pStyle w:val="SUBTITULOCapitulosTesis"/>
      </w:pPr>
      <w:bookmarkStart w:id="55" w:name="_Toc143106222"/>
      <w:r>
        <w:t xml:space="preserve">Filosofía de </w:t>
      </w:r>
      <w:r w:rsidR="00B3799A">
        <w:t>m</w:t>
      </w:r>
      <w:r>
        <w:t>antenimiento en la Armada de Chile.</w:t>
      </w:r>
      <w:bookmarkEnd w:id="55"/>
    </w:p>
    <w:p w14:paraId="2E418818" w14:textId="77777777" w:rsidR="003A66EB" w:rsidRDefault="003A66EB" w:rsidP="003A66EB">
      <w:pPr>
        <w:pStyle w:val="PARRAFOdelSubtitulo"/>
      </w:pPr>
      <w:r>
        <w:t>La Armada de Chile considera el mantenimiento como uno de los elementos funcionales de la logística, la cual se encarga de los suministros y medios necesarios para una fuerza de tarea, bajo la premisa que el material empleado en la guerra debe encontrarse en todo momento en óptimas condiciones para ser utilizado. Estas tareas de mantención no solo involucran la reparación de fallas, sino también las actividades de prevención que se planifican para disminuir la probabilidad de falla del material naval.</w:t>
      </w:r>
    </w:p>
    <w:p w14:paraId="230EC73A" w14:textId="77777777" w:rsidR="003A66EB" w:rsidRDefault="003A66EB" w:rsidP="003A66EB">
      <w:pPr>
        <w:pStyle w:val="PARRAFOdelSubtitulo"/>
      </w:pPr>
      <w:r>
        <w:t>Para la institución, el mantenimiento es de gran relevancia en cuanto a la seguridad del personal y del material durante las operaciones navales. Por una parte, los marinos son el principal activo para la Armada, principalmente por la inversión que se requiere aplicar en su formación y equipamiento, y por su indispensable desempeño durante la operación del material naval, lo que significa para la institución un activo de gran valor. Por otro lado, asumiendo la considerable probabilidad de que los equipos no se mantengan en perfecto estado por mucho tiempo y la pérdida de recursos si se toma en cuenta el período durante el cual no se encuentra operando debido a una falla que requiere de tiempo para identificar y de suministros no siempre disponibles, la institución debe poner en práctica un programa de mantenimiento preventivo que cumpla con los estándares de los equipos cada vez más complejos, cumpliendo con la correspondiente especialización de los mantenedores y operadores.</w:t>
      </w:r>
    </w:p>
    <w:p w14:paraId="08FDD2FE" w14:textId="77777777" w:rsidR="003A66EB" w:rsidRDefault="003A66EB" w:rsidP="003A66EB">
      <w:pPr>
        <w:pStyle w:val="PARRAFOdelSubtitulo"/>
      </w:pPr>
      <w:r>
        <w:t>A lo largo de la vida útil de un equipo, su eficiencia va disminuyendo gradualmente debido a diversos factores. El mantenimiento tiene como propósito prolongar al máximo esa vida útil mediante tareas de inspección y reemplazo de componentes que se encuentran en condiciones de baja confiabilidad o simplemente fallados. No obstante, desde una perspectiva económica, el costo de mantenimiento aumenta con el tiempo, llegando a un punto donde resulta más conveniente dar de baja el equipo, pero teniendo en cuenta razones en el ámbito de la seguridad e intereses nacionales, se hace necesario mantener el equipo en servicio por un tiempo extendido, priorizando estas razones por sobre el aspecto económico que conlleva su mantenimiento.</w:t>
      </w:r>
    </w:p>
    <w:p w14:paraId="0C94025D" w14:textId="77777777" w:rsidR="003A66EB" w:rsidRDefault="003A66EB" w:rsidP="003A66EB">
      <w:pPr>
        <w:pStyle w:val="PARRAFOdelSubtitulo"/>
      </w:pPr>
      <w:r>
        <w:t xml:space="preserve">Sin embargo, se identificó que, aunque los fabricantes proporcionen pautas de mantenimiento a través de los manuales de los equipos y sistemas, en la práctica, los mantenedores ejecutaban estas tareas de manera diferente a lo recomendado. Esto generó un mantenimiento deficiente o excesivo debido a que el personal encargado cuenta con diferentes niveles de experiencia, criterio y atención a sus equipos, por lo </w:t>
      </w:r>
      <w:proofErr w:type="gramStart"/>
      <w:r>
        <w:t>que</w:t>
      </w:r>
      <w:proofErr w:type="gramEnd"/>
      <w:r>
        <w:t xml:space="preserve"> para abordar esta problemática, la Armada consideró estandarizar el mantenimiento naval mediante la implementación de planes preestablecidos, los cuales se encuentran definidos en el Sistema de Mantenimiento Planificado.</w:t>
      </w:r>
    </w:p>
    <w:p w14:paraId="252B6415" w14:textId="77777777" w:rsidR="003A66EB" w:rsidRDefault="003A66EB" w:rsidP="003A66EB">
      <w:pPr>
        <w:pStyle w:val="PARRAFOdelSubtitulo"/>
      </w:pPr>
      <w:r>
        <w:t xml:space="preserve">De esta forma, la Armada define el mantenimiento planificado como </w:t>
      </w:r>
      <w:r w:rsidRPr="007F7CF2">
        <w:t>“la ejecución sistemática, programada, racional, estandarizada y concienzuda de un conjunto de acciones de mantenimiento, que deliberadamente se aplican para preservar al máximo la vida útil de equipos y sistemas instalados en buques, aeronaves o unidades” (S.I.A.M.A. 5-49/1, 1994</w:t>
      </w:r>
      <w:r>
        <w:t>, p. 103-1</w:t>
      </w:r>
      <w:r w:rsidRPr="007F7CF2">
        <w:t>).</w:t>
      </w:r>
    </w:p>
    <w:p w14:paraId="0CAB393F" w14:textId="77777777" w:rsidR="003A66EB" w:rsidRDefault="003A66EB" w:rsidP="003A66EB">
      <w:pPr>
        <w:pStyle w:val="PARRAFOdelSubtitulo"/>
      </w:pPr>
      <w:r>
        <w:t>Como ya se mencionó, las tareas de mantenimiento de los equipos se encuentran establecidas en un principio por el manual del fabricante, lo que fue analizado técnicamente por la oficina de mantenimiento de la Armada con el propósito de acreditarlas y estandarizarlas en base a las directivas técnicas del uso del material naval, logrando detallar la periodicidad de la mantención y quién es el encargado de efectuar las diversas tareas que esto conlleva, tales como inspecciones visuales, pruebas o mediciones, lubricación, diagnósticos de averías, reemplazo de componentes, entre otras, todas en el marco de la conservación prolongada de la vida útil del equipo o sistema.</w:t>
      </w:r>
    </w:p>
    <w:p w14:paraId="1FBFE188" w14:textId="77777777" w:rsidR="003A66EB" w:rsidRDefault="003A66EB" w:rsidP="003A66EB">
      <w:pPr>
        <w:pStyle w:val="PARRAFOdelSubtitulo"/>
      </w:pPr>
      <w:r>
        <w:t>Lo anterior permitió regularizar en un sistema único, todas las acciones e informaciones provenientes de programas de mantenimiento de los sistemas y equipos de origen extranjero, facilitando un correcto monitoreo que asegura obtener un máximo rendimiento, disponibilidad y confiabilidad del material. Esto se concretó mediante el desarrollo de la tarjeta de mantenimiento, en donde se establece las exigencias mínimas de las acciones específicas de mantenimiento que se deben ejecutar en un equipo para preservar su disponibilidad y conservación en base a las normas de diseño.</w:t>
      </w:r>
    </w:p>
    <w:p w14:paraId="1F3BE85D" w14:textId="77777777" w:rsidR="003A66EB" w:rsidRDefault="003A66EB" w:rsidP="003A66EB">
      <w:pPr>
        <w:pStyle w:val="PARRAFOdelSubtitulo"/>
      </w:pPr>
      <w:r>
        <w:t xml:space="preserve">De acuerdo con lo establecido por </w:t>
      </w:r>
      <w:r w:rsidRPr="004649F2">
        <w:t xml:space="preserve">S.I.A.M.A. 5-49/1 </w:t>
      </w:r>
      <w:r>
        <w:t>(</w:t>
      </w:r>
      <w:r w:rsidRPr="004649F2">
        <w:t>1994</w:t>
      </w:r>
      <w:r>
        <w:t>), las tarjetas de mantenimiento disponen de la siguiente información (p. 103-3):</w:t>
      </w:r>
    </w:p>
    <w:p w14:paraId="584DF5F9" w14:textId="77777777" w:rsidR="003A66EB" w:rsidRDefault="003A66EB" w:rsidP="003A66EB">
      <w:pPr>
        <w:pStyle w:val="CitasTextuales"/>
        <w:ind w:left="1985" w:hanging="851"/>
      </w:pPr>
      <w:r>
        <w:t>Sistema o equipo en el cual se ejecutará la acción de mantenimiento.</w:t>
      </w:r>
    </w:p>
    <w:p w14:paraId="41E24885" w14:textId="77777777" w:rsidR="003A66EB" w:rsidRDefault="003A66EB" w:rsidP="003A66EB">
      <w:pPr>
        <w:pStyle w:val="CitasTextuales"/>
        <w:ind w:left="1985" w:hanging="851"/>
      </w:pPr>
      <w:r>
        <w:t>Breve descripción de la acción a ejecutar.</w:t>
      </w:r>
    </w:p>
    <w:p w14:paraId="2104E1D9" w14:textId="77777777" w:rsidR="003A66EB" w:rsidRDefault="003A66EB" w:rsidP="003A66EB">
      <w:pPr>
        <w:pStyle w:val="CitasTextuales"/>
        <w:ind w:left="1985" w:hanging="851"/>
      </w:pPr>
      <w:r>
        <w:t>Frecuencia con que se debe aplicar la tarjeta.</w:t>
      </w:r>
    </w:p>
    <w:p w14:paraId="5358F8E7" w14:textId="77777777" w:rsidR="003A66EB" w:rsidRDefault="003A66EB" w:rsidP="003A66EB">
      <w:pPr>
        <w:pStyle w:val="CitasTextuales"/>
        <w:ind w:left="1985" w:hanging="851"/>
      </w:pPr>
      <w:r>
        <w:t>Precauciones de seguridad</w:t>
      </w:r>
    </w:p>
    <w:p w14:paraId="1751A32B" w14:textId="77777777" w:rsidR="003A66EB" w:rsidRDefault="003A66EB" w:rsidP="003A66EB">
      <w:pPr>
        <w:pStyle w:val="CitasTextuales"/>
        <w:ind w:left="1985" w:hanging="851"/>
      </w:pPr>
      <w:r>
        <w:t>Herramientas, repuestos, materiales y equipos de prueba necesarios.</w:t>
      </w:r>
    </w:p>
    <w:p w14:paraId="211D9C8D" w14:textId="446C837F" w:rsidR="003A66EB" w:rsidRDefault="003A66EB" w:rsidP="003A66EB">
      <w:pPr>
        <w:pStyle w:val="CitasTextuales"/>
        <w:ind w:left="1985" w:hanging="851"/>
      </w:pPr>
      <w:r>
        <w:t>Procedimiento detallado para ejecutar la acción de mantenimiento.</w:t>
      </w:r>
    </w:p>
    <w:p w14:paraId="70FD6FB8" w14:textId="0E705C61" w:rsidR="00A642FF" w:rsidRPr="00A642FF" w:rsidRDefault="00A642FF" w:rsidP="00A642FF">
      <w:pPr>
        <w:pStyle w:val="PARRAFOdelSubtitulo"/>
      </w:pPr>
      <w:r>
        <w:t xml:space="preserve">Por otra parte, la </w:t>
      </w:r>
      <w:r w:rsidRPr="005374C5">
        <w:rPr>
          <w:noProof/>
          <w:lang w:val="es-CL"/>
        </w:rPr>
        <w:t xml:space="preserve">D.G.S.A. establece a través del manual Ord. </w:t>
      </w:r>
      <w:r w:rsidRPr="00A642FF">
        <w:rPr>
          <w:noProof/>
          <w:lang w:val="es-CL"/>
        </w:rPr>
        <w:t>Nº 5 – 49/1</w:t>
      </w:r>
      <w:r>
        <w:rPr>
          <w:noProof/>
          <w:lang w:val="es-CL"/>
        </w:rPr>
        <w:t xml:space="preserve"> </w:t>
      </w:r>
      <w:r w:rsidRPr="005374C5">
        <w:rPr>
          <w:noProof/>
          <w:lang w:val="es-CL"/>
        </w:rPr>
        <w:t>que existen tres tipos de fallas, las que se decriben a continuación (p. A-01-41):</w:t>
      </w:r>
    </w:p>
    <w:p w14:paraId="6B19A8AC" w14:textId="394CB061" w:rsidR="00A642FF" w:rsidRDefault="009A0EE6" w:rsidP="00A642FF">
      <w:pPr>
        <w:pStyle w:val="CitasTextuales"/>
        <w:ind w:left="1985" w:hanging="851"/>
      </w:pPr>
      <w:r>
        <w:t>Defecto Operacional (DEFOP): corresponde a toda falla que tiene consecuencias directas en la operatividad de la unidad significando la incapacidad de cumplir con sus roles principales.</w:t>
      </w:r>
    </w:p>
    <w:p w14:paraId="6FD53832" w14:textId="3D8691FB" w:rsidR="009A0EE6" w:rsidRDefault="009A0EE6" w:rsidP="009A0EE6">
      <w:pPr>
        <w:pStyle w:val="CitasTextuales"/>
        <w:ind w:left="1985" w:hanging="851"/>
      </w:pPr>
      <w:r>
        <w:t>Kaput: falla que no afecta a los roles principales del buque, no obstante, restringe sus capacidades.</w:t>
      </w:r>
    </w:p>
    <w:p w14:paraId="71FC4DB8" w14:textId="18FAE89E" w:rsidR="00450AA9" w:rsidRDefault="00450AA9" w:rsidP="00450AA9">
      <w:pPr>
        <w:pStyle w:val="CitasTextuales"/>
        <w:ind w:left="1985" w:hanging="851"/>
      </w:pPr>
      <w:r>
        <w:t>Falla ordinaria: se refiere a aquella falla que no disminuye la capacidad operativa de la unidad.</w:t>
      </w:r>
    </w:p>
    <w:p w14:paraId="52DB53AB" w14:textId="468B061D" w:rsidR="00450AA9" w:rsidRDefault="00450AA9" w:rsidP="00450AA9">
      <w:pPr>
        <w:pStyle w:val="PARRAFOdelSubtitulo"/>
        <w:ind w:left="1418" w:hanging="851"/>
      </w:pPr>
      <w:r>
        <w:t xml:space="preserve">Respecto al párrafo anterior, cabe mencionar que de acuerdo con la directiva D.G.S.A. Res. </w:t>
      </w:r>
      <w:proofErr w:type="spellStart"/>
      <w:r>
        <w:t>N°</w:t>
      </w:r>
      <w:proofErr w:type="spellEnd"/>
      <w:r>
        <w:t xml:space="preserve"> 15/331/07</w:t>
      </w:r>
      <w:r w:rsidR="00314946">
        <w:t>, se establece los siguientes códigos para clasificar los tipos de trabajo ingresados en el sistema SALINO, donde “WO” corresponde a una orden de trabajo y “MT” a un trabajo de mantenimiento:</w:t>
      </w:r>
      <w:r>
        <w:t xml:space="preserve"> </w:t>
      </w:r>
    </w:p>
    <w:p w14:paraId="19791FB2" w14:textId="25D0BD0C" w:rsidR="00874774" w:rsidRPr="00D11FB6" w:rsidRDefault="00874774" w:rsidP="00874774">
      <w:pPr>
        <w:pStyle w:val="Titulodetabla"/>
        <w:tabs>
          <w:tab w:val="left" w:pos="1418"/>
        </w:tabs>
        <w:ind w:left="1418" w:hanging="142"/>
        <w:rPr>
          <w:i w:val="0"/>
          <w:iCs/>
          <w:color w:val="auto"/>
          <w:sz w:val="24"/>
          <w:szCs w:val="32"/>
        </w:rPr>
      </w:pPr>
      <w:bookmarkStart w:id="56" w:name="_Toc142344591"/>
      <w:bookmarkStart w:id="57" w:name="_Toc142345079"/>
      <w:bookmarkStart w:id="58" w:name="_Toc142867466"/>
      <w:r w:rsidRPr="00D11FB6">
        <w:rPr>
          <w:i w:val="0"/>
          <w:iCs/>
          <w:color w:val="auto"/>
          <w:sz w:val="24"/>
          <w:szCs w:val="32"/>
        </w:rPr>
        <w:t xml:space="preserve">Tabla 2-1: Clasificación del tipo de trabajo. Fuente: D.G.S.A. Res. </w:t>
      </w:r>
      <w:proofErr w:type="spellStart"/>
      <w:r w:rsidRPr="00D11FB6">
        <w:rPr>
          <w:i w:val="0"/>
          <w:iCs/>
          <w:color w:val="auto"/>
          <w:sz w:val="24"/>
          <w:szCs w:val="32"/>
        </w:rPr>
        <w:t>N°</w:t>
      </w:r>
      <w:proofErr w:type="spellEnd"/>
      <w:r w:rsidRPr="00D11FB6">
        <w:rPr>
          <w:i w:val="0"/>
          <w:iCs/>
          <w:color w:val="auto"/>
          <w:sz w:val="24"/>
          <w:szCs w:val="32"/>
        </w:rPr>
        <w:t xml:space="preserve"> 15/331/07 (2003)</w:t>
      </w:r>
      <w:bookmarkEnd w:id="56"/>
      <w:bookmarkEnd w:id="57"/>
      <w:bookmarkEnd w:id="58"/>
    </w:p>
    <w:tbl>
      <w:tblPr>
        <w:tblW w:w="7371" w:type="dxa"/>
        <w:tblInd w:w="14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4A0" w:firstRow="1" w:lastRow="0" w:firstColumn="1" w:lastColumn="0" w:noHBand="0" w:noVBand="1"/>
      </w:tblPr>
      <w:tblGrid>
        <w:gridCol w:w="1225"/>
        <w:gridCol w:w="1185"/>
        <w:gridCol w:w="4961"/>
      </w:tblGrid>
      <w:tr w:rsidR="00C85A91" w:rsidRPr="00D21162" w14:paraId="5C3461C7" w14:textId="77777777" w:rsidTr="00B34DCC">
        <w:trPr>
          <w:trHeight w:val="288"/>
        </w:trPr>
        <w:tc>
          <w:tcPr>
            <w:tcW w:w="2410" w:type="dxa"/>
            <w:gridSpan w:val="2"/>
            <w:vMerge w:val="restart"/>
            <w:shd w:val="clear" w:color="4472C4" w:fill="4472C4"/>
            <w:vAlign w:val="bottom"/>
            <w:hideMark/>
          </w:tcPr>
          <w:p w14:paraId="6A059ED3" w14:textId="29E4D307" w:rsidR="00C85A91" w:rsidRPr="00D21162" w:rsidRDefault="00D11FB6" w:rsidP="00874774">
            <w:pPr>
              <w:spacing w:before="0" w:after="0"/>
              <w:jc w:val="center"/>
              <w:rPr>
                <w:rFonts w:cs="Arial"/>
                <w:b/>
                <w:bCs/>
                <w:color w:val="FFFFFF"/>
                <w:sz w:val="22"/>
                <w:szCs w:val="22"/>
                <w:lang w:val="es-CL" w:eastAsia="es-CL"/>
              </w:rPr>
            </w:pPr>
            <w:r w:rsidRPr="00D21162">
              <w:rPr>
                <w:rFonts w:cs="Arial"/>
                <w:b/>
                <w:bCs/>
                <w:color w:val="FFFFFF"/>
                <w:sz w:val="22"/>
                <w:szCs w:val="22"/>
                <w:lang w:val="es-CL" w:eastAsia="es-CL"/>
              </w:rPr>
              <w:t>Códigos en orden de trabajo</w:t>
            </w:r>
          </w:p>
        </w:tc>
        <w:tc>
          <w:tcPr>
            <w:tcW w:w="4961" w:type="dxa"/>
            <w:vMerge w:val="restart"/>
            <w:shd w:val="clear" w:color="4472C4" w:fill="4472C4"/>
            <w:vAlign w:val="center"/>
            <w:hideMark/>
          </w:tcPr>
          <w:p w14:paraId="74AAEC33" w14:textId="76C7D08B" w:rsidR="00C85A91" w:rsidRPr="00D21162" w:rsidRDefault="00D11FB6" w:rsidP="00874774">
            <w:pPr>
              <w:spacing w:before="0" w:after="0"/>
              <w:jc w:val="center"/>
              <w:rPr>
                <w:rFonts w:cs="Arial"/>
                <w:b/>
                <w:bCs/>
                <w:color w:val="FFFFFF"/>
                <w:sz w:val="22"/>
                <w:szCs w:val="22"/>
                <w:lang w:val="es-CL" w:eastAsia="es-CL"/>
              </w:rPr>
            </w:pPr>
            <w:r w:rsidRPr="00D21162">
              <w:rPr>
                <w:rFonts w:cs="Arial"/>
                <w:b/>
                <w:bCs/>
                <w:color w:val="FFFFFF"/>
                <w:sz w:val="22"/>
                <w:szCs w:val="22"/>
                <w:lang w:val="es-CL" w:eastAsia="es-CL"/>
              </w:rPr>
              <w:t>Significado del tipo de trabajo</w:t>
            </w:r>
          </w:p>
        </w:tc>
      </w:tr>
      <w:tr w:rsidR="00C85A91" w:rsidRPr="00D21162" w14:paraId="56FA9BBC" w14:textId="77777777" w:rsidTr="00B34DCC">
        <w:trPr>
          <w:trHeight w:val="288"/>
        </w:trPr>
        <w:tc>
          <w:tcPr>
            <w:tcW w:w="2410" w:type="dxa"/>
            <w:gridSpan w:val="2"/>
            <w:vMerge/>
            <w:vAlign w:val="center"/>
            <w:hideMark/>
          </w:tcPr>
          <w:p w14:paraId="6097F5DE" w14:textId="77777777" w:rsidR="00C85A91" w:rsidRPr="00D21162" w:rsidRDefault="00C85A91" w:rsidP="00874774">
            <w:pPr>
              <w:spacing w:before="0" w:after="0"/>
              <w:jc w:val="left"/>
              <w:rPr>
                <w:rFonts w:cs="Arial"/>
                <w:b/>
                <w:bCs/>
                <w:color w:val="FFFFFF"/>
                <w:sz w:val="22"/>
                <w:szCs w:val="22"/>
                <w:lang w:val="es-CL" w:eastAsia="es-CL"/>
              </w:rPr>
            </w:pPr>
          </w:p>
        </w:tc>
        <w:tc>
          <w:tcPr>
            <w:tcW w:w="4961" w:type="dxa"/>
            <w:vMerge/>
            <w:vAlign w:val="center"/>
            <w:hideMark/>
          </w:tcPr>
          <w:p w14:paraId="40C0390A" w14:textId="77777777" w:rsidR="00C85A91" w:rsidRPr="00D21162" w:rsidRDefault="00C85A91" w:rsidP="00874774">
            <w:pPr>
              <w:spacing w:before="0" w:after="0"/>
              <w:jc w:val="left"/>
              <w:rPr>
                <w:rFonts w:cs="Arial"/>
                <w:b/>
                <w:bCs/>
                <w:color w:val="FFFFFF"/>
                <w:sz w:val="22"/>
                <w:szCs w:val="22"/>
                <w:lang w:val="es-CL" w:eastAsia="es-CL"/>
              </w:rPr>
            </w:pPr>
          </w:p>
        </w:tc>
      </w:tr>
      <w:tr w:rsidR="00C85A91" w:rsidRPr="00D21162" w14:paraId="32CBAC97" w14:textId="77777777" w:rsidTr="00B34DCC">
        <w:trPr>
          <w:trHeight w:val="288"/>
        </w:trPr>
        <w:tc>
          <w:tcPr>
            <w:tcW w:w="1225" w:type="dxa"/>
            <w:shd w:val="clear" w:color="4472C4" w:fill="4472C4"/>
            <w:vAlign w:val="bottom"/>
            <w:hideMark/>
          </w:tcPr>
          <w:p w14:paraId="6735562F" w14:textId="16A96822" w:rsidR="00C85A91" w:rsidRPr="00D21162" w:rsidRDefault="00D11FB6" w:rsidP="00874774">
            <w:pPr>
              <w:spacing w:before="0" w:after="0"/>
              <w:jc w:val="center"/>
              <w:rPr>
                <w:rFonts w:cs="Arial"/>
                <w:b/>
                <w:bCs/>
                <w:color w:val="FFFFFF"/>
                <w:sz w:val="22"/>
                <w:szCs w:val="22"/>
                <w:lang w:val="es-CL" w:eastAsia="es-CL"/>
              </w:rPr>
            </w:pPr>
            <w:r w:rsidRPr="00D21162">
              <w:rPr>
                <w:rFonts w:cs="Arial"/>
                <w:b/>
                <w:bCs/>
                <w:color w:val="FFFFFF"/>
                <w:sz w:val="22"/>
                <w:szCs w:val="22"/>
                <w:lang w:val="es-CL" w:eastAsia="es-CL"/>
              </w:rPr>
              <w:t>Tabla WO</w:t>
            </w:r>
          </w:p>
        </w:tc>
        <w:tc>
          <w:tcPr>
            <w:tcW w:w="1185" w:type="dxa"/>
            <w:shd w:val="clear" w:color="4472C4" w:fill="4472C4"/>
            <w:vAlign w:val="bottom"/>
            <w:hideMark/>
          </w:tcPr>
          <w:p w14:paraId="04382F95" w14:textId="436385FB" w:rsidR="00C85A91" w:rsidRPr="00D21162" w:rsidRDefault="00D11FB6" w:rsidP="00874774">
            <w:pPr>
              <w:spacing w:before="0" w:after="0"/>
              <w:jc w:val="center"/>
              <w:rPr>
                <w:rFonts w:cs="Arial"/>
                <w:b/>
                <w:bCs/>
                <w:color w:val="FFFFFF"/>
                <w:sz w:val="22"/>
                <w:szCs w:val="22"/>
                <w:lang w:val="es-CL" w:eastAsia="es-CL"/>
              </w:rPr>
            </w:pPr>
            <w:r w:rsidRPr="00D21162">
              <w:rPr>
                <w:rFonts w:cs="Arial"/>
                <w:b/>
                <w:bCs/>
                <w:color w:val="FFFFFF"/>
                <w:sz w:val="22"/>
                <w:szCs w:val="22"/>
                <w:lang w:val="es-CL" w:eastAsia="es-CL"/>
              </w:rPr>
              <w:t>Tabla MT</w:t>
            </w:r>
          </w:p>
        </w:tc>
        <w:tc>
          <w:tcPr>
            <w:tcW w:w="4961" w:type="dxa"/>
            <w:vMerge/>
            <w:vAlign w:val="center"/>
            <w:hideMark/>
          </w:tcPr>
          <w:p w14:paraId="7A8606D2" w14:textId="77777777" w:rsidR="00C85A91" w:rsidRPr="00D21162" w:rsidRDefault="00C85A91" w:rsidP="00874774">
            <w:pPr>
              <w:spacing w:before="0" w:after="0"/>
              <w:jc w:val="left"/>
              <w:rPr>
                <w:rFonts w:cs="Arial"/>
                <w:b/>
                <w:bCs/>
                <w:color w:val="FFFFFF"/>
                <w:sz w:val="22"/>
                <w:szCs w:val="22"/>
                <w:lang w:val="es-CL" w:eastAsia="es-CL"/>
              </w:rPr>
            </w:pPr>
          </w:p>
        </w:tc>
      </w:tr>
      <w:tr w:rsidR="00C85A91" w:rsidRPr="00D21162" w14:paraId="06CC917D" w14:textId="77777777" w:rsidTr="00B34DCC">
        <w:trPr>
          <w:trHeight w:val="288"/>
        </w:trPr>
        <w:tc>
          <w:tcPr>
            <w:tcW w:w="1225" w:type="dxa"/>
            <w:shd w:val="clear" w:color="B4C6E7" w:fill="B4C6E7"/>
            <w:noWrap/>
            <w:vAlign w:val="center"/>
            <w:hideMark/>
          </w:tcPr>
          <w:p w14:paraId="4AA8E2D7" w14:textId="77777777" w:rsidR="00C85A91" w:rsidRPr="00D21162" w:rsidRDefault="00C85A91" w:rsidP="00B34DCC">
            <w:pPr>
              <w:spacing w:before="0" w:after="0"/>
              <w:jc w:val="center"/>
              <w:rPr>
                <w:rFonts w:cs="Arial"/>
                <w:color w:val="000000"/>
                <w:sz w:val="22"/>
                <w:szCs w:val="22"/>
                <w:lang w:val="es-CL" w:eastAsia="es-CL"/>
              </w:rPr>
            </w:pPr>
            <w:r w:rsidRPr="00D21162">
              <w:rPr>
                <w:rFonts w:cs="Arial"/>
                <w:color w:val="000000"/>
                <w:sz w:val="22"/>
                <w:szCs w:val="22"/>
                <w:lang w:val="es-CL" w:eastAsia="es-CL"/>
              </w:rPr>
              <w:t>MP</w:t>
            </w:r>
          </w:p>
        </w:tc>
        <w:tc>
          <w:tcPr>
            <w:tcW w:w="1185" w:type="dxa"/>
            <w:shd w:val="clear" w:color="B4C6E7" w:fill="B4C6E7"/>
            <w:noWrap/>
            <w:vAlign w:val="center"/>
            <w:hideMark/>
          </w:tcPr>
          <w:p w14:paraId="4C13359C" w14:textId="77777777" w:rsidR="00C85A91" w:rsidRPr="00D21162" w:rsidRDefault="00C85A91" w:rsidP="00B34DCC">
            <w:pPr>
              <w:spacing w:before="0" w:after="0"/>
              <w:jc w:val="center"/>
              <w:rPr>
                <w:rFonts w:cs="Arial"/>
                <w:color w:val="000000"/>
                <w:sz w:val="22"/>
                <w:szCs w:val="22"/>
                <w:lang w:val="es-CL" w:eastAsia="es-CL"/>
              </w:rPr>
            </w:pPr>
            <w:r w:rsidRPr="00D21162">
              <w:rPr>
                <w:rFonts w:cs="Arial"/>
                <w:color w:val="000000"/>
                <w:sz w:val="22"/>
                <w:szCs w:val="22"/>
                <w:lang w:val="es-CL" w:eastAsia="es-CL"/>
              </w:rPr>
              <w:t>PP</w:t>
            </w:r>
          </w:p>
        </w:tc>
        <w:tc>
          <w:tcPr>
            <w:tcW w:w="4961" w:type="dxa"/>
            <w:shd w:val="clear" w:color="B4C6E7" w:fill="B4C6E7"/>
            <w:noWrap/>
            <w:vAlign w:val="center"/>
            <w:hideMark/>
          </w:tcPr>
          <w:p w14:paraId="17FC83E8" w14:textId="77777777" w:rsidR="00C85A91" w:rsidRPr="00D21162" w:rsidRDefault="00C85A91" w:rsidP="00B34DCC">
            <w:pPr>
              <w:spacing w:before="0" w:after="0"/>
              <w:jc w:val="left"/>
              <w:rPr>
                <w:rFonts w:cs="Arial"/>
                <w:color w:val="000000"/>
                <w:sz w:val="22"/>
                <w:szCs w:val="22"/>
                <w:lang w:val="es-CL" w:eastAsia="es-CL"/>
              </w:rPr>
            </w:pPr>
            <w:r w:rsidRPr="00D21162">
              <w:rPr>
                <w:rFonts w:cs="Arial"/>
                <w:color w:val="000000"/>
                <w:sz w:val="22"/>
                <w:szCs w:val="22"/>
                <w:lang w:val="es-CL" w:eastAsia="es-CL"/>
              </w:rPr>
              <w:t>Mantenimiento planificado - preventivo programado</w:t>
            </w:r>
          </w:p>
        </w:tc>
      </w:tr>
      <w:tr w:rsidR="00C85A91" w:rsidRPr="00D21162" w14:paraId="3D65CD6E" w14:textId="77777777" w:rsidTr="00B34DCC">
        <w:trPr>
          <w:trHeight w:val="288"/>
        </w:trPr>
        <w:tc>
          <w:tcPr>
            <w:tcW w:w="1225" w:type="dxa"/>
            <w:shd w:val="clear" w:color="D9E1F2" w:fill="D9E1F2"/>
            <w:noWrap/>
            <w:vAlign w:val="center"/>
            <w:hideMark/>
          </w:tcPr>
          <w:p w14:paraId="70F613DE" w14:textId="77777777" w:rsidR="00C85A91" w:rsidRPr="00D21162" w:rsidRDefault="00C85A91" w:rsidP="00B34DCC">
            <w:pPr>
              <w:spacing w:before="0" w:after="0"/>
              <w:jc w:val="center"/>
              <w:rPr>
                <w:rFonts w:cs="Arial"/>
                <w:color w:val="000000"/>
                <w:sz w:val="22"/>
                <w:szCs w:val="22"/>
                <w:lang w:val="es-CL" w:eastAsia="es-CL"/>
              </w:rPr>
            </w:pPr>
            <w:r w:rsidRPr="00D21162">
              <w:rPr>
                <w:rFonts w:cs="Arial"/>
                <w:color w:val="000000"/>
                <w:sz w:val="22"/>
                <w:szCs w:val="22"/>
                <w:lang w:val="es-CL" w:eastAsia="es-CL"/>
              </w:rPr>
              <w:t>MP</w:t>
            </w:r>
          </w:p>
        </w:tc>
        <w:tc>
          <w:tcPr>
            <w:tcW w:w="1185" w:type="dxa"/>
            <w:shd w:val="clear" w:color="D9E1F2" w:fill="D9E1F2"/>
            <w:noWrap/>
            <w:vAlign w:val="center"/>
            <w:hideMark/>
          </w:tcPr>
          <w:p w14:paraId="2B6512FA" w14:textId="77777777" w:rsidR="00C85A91" w:rsidRPr="00D21162" w:rsidRDefault="00C85A91" w:rsidP="00B34DCC">
            <w:pPr>
              <w:spacing w:before="0" w:after="0"/>
              <w:jc w:val="center"/>
              <w:rPr>
                <w:rFonts w:cs="Arial"/>
                <w:color w:val="000000"/>
                <w:sz w:val="22"/>
                <w:szCs w:val="22"/>
                <w:lang w:val="es-CL" w:eastAsia="es-CL"/>
              </w:rPr>
            </w:pPr>
            <w:r w:rsidRPr="00D21162">
              <w:rPr>
                <w:rFonts w:cs="Arial"/>
                <w:color w:val="000000"/>
                <w:sz w:val="22"/>
                <w:szCs w:val="22"/>
                <w:lang w:val="es-CL" w:eastAsia="es-CL"/>
              </w:rPr>
              <w:t>SI</w:t>
            </w:r>
          </w:p>
        </w:tc>
        <w:tc>
          <w:tcPr>
            <w:tcW w:w="4961" w:type="dxa"/>
            <w:shd w:val="clear" w:color="D9E1F2" w:fill="D9E1F2"/>
            <w:noWrap/>
            <w:vAlign w:val="center"/>
            <w:hideMark/>
          </w:tcPr>
          <w:p w14:paraId="5F95C6E0" w14:textId="77777777" w:rsidR="00C85A91" w:rsidRPr="00D21162" w:rsidRDefault="00C85A91" w:rsidP="00B34DCC">
            <w:pPr>
              <w:spacing w:before="0" w:after="0"/>
              <w:jc w:val="left"/>
              <w:rPr>
                <w:rFonts w:cs="Arial"/>
                <w:color w:val="000000"/>
                <w:sz w:val="22"/>
                <w:szCs w:val="22"/>
                <w:lang w:val="es-CL" w:eastAsia="es-CL"/>
              </w:rPr>
            </w:pPr>
            <w:r w:rsidRPr="00D21162">
              <w:rPr>
                <w:rFonts w:cs="Arial"/>
                <w:color w:val="000000"/>
                <w:sz w:val="22"/>
                <w:szCs w:val="22"/>
                <w:lang w:val="es-CL" w:eastAsia="es-CL"/>
              </w:rPr>
              <w:t>Mantenimiento planificado - sintomático</w:t>
            </w:r>
          </w:p>
        </w:tc>
      </w:tr>
      <w:tr w:rsidR="00C85A91" w:rsidRPr="00D21162" w14:paraId="6D0AF091" w14:textId="77777777" w:rsidTr="00B34DCC">
        <w:trPr>
          <w:trHeight w:val="288"/>
        </w:trPr>
        <w:tc>
          <w:tcPr>
            <w:tcW w:w="1225" w:type="dxa"/>
            <w:shd w:val="clear" w:color="B4C6E7" w:fill="B4C6E7"/>
            <w:noWrap/>
            <w:vAlign w:val="center"/>
            <w:hideMark/>
          </w:tcPr>
          <w:p w14:paraId="0586D360" w14:textId="77777777" w:rsidR="00C85A91" w:rsidRPr="00D21162" w:rsidRDefault="00C85A91" w:rsidP="00B34DCC">
            <w:pPr>
              <w:spacing w:before="0" w:after="0"/>
              <w:jc w:val="center"/>
              <w:rPr>
                <w:rFonts w:cs="Arial"/>
                <w:color w:val="000000"/>
                <w:sz w:val="22"/>
                <w:szCs w:val="22"/>
                <w:lang w:val="es-CL" w:eastAsia="es-CL"/>
              </w:rPr>
            </w:pPr>
            <w:r w:rsidRPr="00D21162">
              <w:rPr>
                <w:rFonts w:cs="Arial"/>
                <w:color w:val="000000"/>
                <w:sz w:val="22"/>
                <w:szCs w:val="22"/>
                <w:lang w:val="es-CL" w:eastAsia="es-CL"/>
              </w:rPr>
              <w:t>MC</w:t>
            </w:r>
          </w:p>
        </w:tc>
        <w:tc>
          <w:tcPr>
            <w:tcW w:w="1185" w:type="dxa"/>
            <w:shd w:val="clear" w:color="B4C6E7" w:fill="B4C6E7"/>
            <w:noWrap/>
            <w:vAlign w:val="center"/>
            <w:hideMark/>
          </w:tcPr>
          <w:p w14:paraId="2067B842" w14:textId="77777777" w:rsidR="00C85A91" w:rsidRPr="00D21162" w:rsidRDefault="00C85A91" w:rsidP="00B34DCC">
            <w:pPr>
              <w:spacing w:before="0" w:after="0"/>
              <w:jc w:val="center"/>
              <w:rPr>
                <w:rFonts w:cs="Arial"/>
                <w:color w:val="000000"/>
                <w:sz w:val="22"/>
                <w:szCs w:val="22"/>
                <w:lang w:val="es-CL" w:eastAsia="es-CL"/>
              </w:rPr>
            </w:pPr>
            <w:r w:rsidRPr="00D21162">
              <w:rPr>
                <w:rFonts w:cs="Arial"/>
                <w:color w:val="000000"/>
                <w:sz w:val="22"/>
                <w:szCs w:val="22"/>
                <w:lang w:val="es-CL" w:eastAsia="es-CL"/>
              </w:rPr>
              <w:t>DF</w:t>
            </w:r>
          </w:p>
        </w:tc>
        <w:tc>
          <w:tcPr>
            <w:tcW w:w="4961" w:type="dxa"/>
            <w:shd w:val="clear" w:color="B4C6E7" w:fill="B4C6E7"/>
            <w:noWrap/>
            <w:vAlign w:val="center"/>
            <w:hideMark/>
          </w:tcPr>
          <w:p w14:paraId="46148029" w14:textId="77777777" w:rsidR="00C85A91" w:rsidRPr="00D21162" w:rsidRDefault="00C85A91" w:rsidP="00B34DCC">
            <w:pPr>
              <w:spacing w:before="0" w:after="0"/>
              <w:jc w:val="left"/>
              <w:rPr>
                <w:rFonts w:cs="Arial"/>
                <w:color w:val="000000"/>
                <w:sz w:val="22"/>
                <w:szCs w:val="22"/>
                <w:lang w:val="es-CL" w:eastAsia="es-CL"/>
              </w:rPr>
            </w:pPr>
            <w:r w:rsidRPr="00D21162">
              <w:rPr>
                <w:rFonts w:cs="Arial"/>
                <w:color w:val="000000"/>
                <w:sz w:val="22"/>
                <w:szCs w:val="22"/>
                <w:lang w:val="es-CL" w:eastAsia="es-CL"/>
              </w:rPr>
              <w:t>Mantenimiento correctivo por DEFOP</w:t>
            </w:r>
          </w:p>
        </w:tc>
      </w:tr>
      <w:tr w:rsidR="00C85A91" w:rsidRPr="00D21162" w14:paraId="1BF60FFB" w14:textId="77777777" w:rsidTr="00B34DCC">
        <w:trPr>
          <w:trHeight w:val="288"/>
        </w:trPr>
        <w:tc>
          <w:tcPr>
            <w:tcW w:w="1225" w:type="dxa"/>
            <w:shd w:val="clear" w:color="D9E1F2" w:fill="D9E1F2"/>
            <w:noWrap/>
            <w:vAlign w:val="center"/>
            <w:hideMark/>
          </w:tcPr>
          <w:p w14:paraId="57BBE615" w14:textId="77777777" w:rsidR="00C85A91" w:rsidRPr="00D21162" w:rsidRDefault="00C85A91" w:rsidP="00B34DCC">
            <w:pPr>
              <w:spacing w:before="0" w:after="0"/>
              <w:jc w:val="center"/>
              <w:rPr>
                <w:rFonts w:cs="Arial"/>
                <w:color w:val="000000"/>
                <w:sz w:val="22"/>
                <w:szCs w:val="22"/>
                <w:lang w:val="es-CL" w:eastAsia="es-CL"/>
              </w:rPr>
            </w:pPr>
            <w:r w:rsidRPr="00D21162">
              <w:rPr>
                <w:rFonts w:cs="Arial"/>
                <w:color w:val="000000"/>
                <w:sz w:val="22"/>
                <w:szCs w:val="22"/>
                <w:lang w:val="es-CL" w:eastAsia="es-CL"/>
              </w:rPr>
              <w:t>MC</w:t>
            </w:r>
          </w:p>
        </w:tc>
        <w:tc>
          <w:tcPr>
            <w:tcW w:w="1185" w:type="dxa"/>
            <w:shd w:val="clear" w:color="D9E1F2" w:fill="D9E1F2"/>
            <w:noWrap/>
            <w:vAlign w:val="center"/>
            <w:hideMark/>
          </w:tcPr>
          <w:p w14:paraId="5E7693C3" w14:textId="77777777" w:rsidR="00C85A91" w:rsidRPr="00D21162" w:rsidRDefault="00C85A91" w:rsidP="00B34DCC">
            <w:pPr>
              <w:spacing w:before="0" w:after="0"/>
              <w:jc w:val="center"/>
              <w:rPr>
                <w:rFonts w:cs="Arial"/>
                <w:color w:val="000000"/>
                <w:sz w:val="22"/>
                <w:szCs w:val="22"/>
                <w:lang w:val="es-CL" w:eastAsia="es-CL"/>
              </w:rPr>
            </w:pPr>
            <w:r w:rsidRPr="00D21162">
              <w:rPr>
                <w:rFonts w:cs="Arial"/>
                <w:color w:val="000000"/>
                <w:sz w:val="22"/>
                <w:szCs w:val="22"/>
                <w:lang w:val="es-CL" w:eastAsia="es-CL"/>
              </w:rPr>
              <w:t>KP</w:t>
            </w:r>
          </w:p>
        </w:tc>
        <w:tc>
          <w:tcPr>
            <w:tcW w:w="4961" w:type="dxa"/>
            <w:shd w:val="clear" w:color="D9E1F2" w:fill="D9E1F2"/>
            <w:noWrap/>
            <w:vAlign w:val="center"/>
            <w:hideMark/>
          </w:tcPr>
          <w:p w14:paraId="060F7B68" w14:textId="77777777" w:rsidR="00C85A91" w:rsidRPr="00D21162" w:rsidRDefault="00C85A91" w:rsidP="00B34DCC">
            <w:pPr>
              <w:spacing w:before="0" w:after="0"/>
              <w:jc w:val="left"/>
              <w:rPr>
                <w:rFonts w:cs="Arial"/>
                <w:color w:val="000000"/>
                <w:sz w:val="22"/>
                <w:szCs w:val="22"/>
                <w:lang w:val="es-CL" w:eastAsia="es-CL"/>
              </w:rPr>
            </w:pPr>
            <w:r w:rsidRPr="00D21162">
              <w:rPr>
                <w:rFonts w:cs="Arial"/>
                <w:color w:val="000000"/>
                <w:sz w:val="22"/>
                <w:szCs w:val="22"/>
                <w:lang w:val="es-CL" w:eastAsia="es-CL"/>
              </w:rPr>
              <w:t>Mantenimiento correctivo por KAPUT</w:t>
            </w:r>
          </w:p>
        </w:tc>
      </w:tr>
      <w:tr w:rsidR="00C85A91" w:rsidRPr="00D21162" w14:paraId="132A63EA" w14:textId="77777777" w:rsidTr="00B34DCC">
        <w:trPr>
          <w:trHeight w:val="288"/>
        </w:trPr>
        <w:tc>
          <w:tcPr>
            <w:tcW w:w="1225" w:type="dxa"/>
            <w:shd w:val="clear" w:color="B4C6E7" w:fill="B4C6E7"/>
            <w:noWrap/>
            <w:vAlign w:val="center"/>
            <w:hideMark/>
          </w:tcPr>
          <w:p w14:paraId="49CFC0A9" w14:textId="77777777" w:rsidR="00C85A91" w:rsidRPr="00D21162" w:rsidRDefault="00C85A91" w:rsidP="00B34DCC">
            <w:pPr>
              <w:spacing w:before="0" w:after="0"/>
              <w:jc w:val="center"/>
              <w:rPr>
                <w:rFonts w:cs="Arial"/>
                <w:color w:val="000000"/>
                <w:sz w:val="22"/>
                <w:szCs w:val="22"/>
                <w:lang w:val="es-CL" w:eastAsia="es-CL"/>
              </w:rPr>
            </w:pPr>
            <w:r w:rsidRPr="00D21162">
              <w:rPr>
                <w:rFonts w:cs="Arial"/>
                <w:color w:val="000000"/>
                <w:sz w:val="22"/>
                <w:szCs w:val="22"/>
                <w:lang w:val="es-CL" w:eastAsia="es-CL"/>
              </w:rPr>
              <w:t>MC</w:t>
            </w:r>
          </w:p>
        </w:tc>
        <w:tc>
          <w:tcPr>
            <w:tcW w:w="1185" w:type="dxa"/>
            <w:shd w:val="clear" w:color="B4C6E7" w:fill="B4C6E7"/>
            <w:noWrap/>
            <w:vAlign w:val="center"/>
            <w:hideMark/>
          </w:tcPr>
          <w:p w14:paraId="421F013D" w14:textId="77777777" w:rsidR="00C85A91" w:rsidRPr="00D21162" w:rsidRDefault="00C85A91" w:rsidP="00B34DCC">
            <w:pPr>
              <w:spacing w:before="0" w:after="0"/>
              <w:jc w:val="center"/>
              <w:rPr>
                <w:rFonts w:cs="Arial"/>
                <w:color w:val="000000"/>
                <w:sz w:val="22"/>
                <w:szCs w:val="22"/>
                <w:lang w:val="es-CL" w:eastAsia="es-CL"/>
              </w:rPr>
            </w:pPr>
            <w:r w:rsidRPr="00D21162">
              <w:rPr>
                <w:rFonts w:cs="Arial"/>
                <w:color w:val="000000"/>
                <w:sz w:val="22"/>
                <w:szCs w:val="22"/>
                <w:lang w:val="es-CL" w:eastAsia="es-CL"/>
              </w:rPr>
              <w:t>FO</w:t>
            </w:r>
          </w:p>
        </w:tc>
        <w:tc>
          <w:tcPr>
            <w:tcW w:w="4961" w:type="dxa"/>
            <w:shd w:val="clear" w:color="B4C6E7" w:fill="B4C6E7"/>
            <w:noWrap/>
            <w:vAlign w:val="center"/>
            <w:hideMark/>
          </w:tcPr>
          <w:p w14:paraId="3A7F65F0" w14:textId="77777777" w:rsidR="00C85A91" w:rsidRPr="00D21162" w:rsidRDefault="00C85A91" w:rsidP="00B34DCC">
            <w:pPr>
              <w:spacing w:before="0" w:after="0"/>
              <w:jc w:val="left"/>
              <w:rPr>
                <w:rFonts w:cs="Arial"/>
                <w:color w:val="000000"/>
                <w:sz w:val="22"/>
                <w:szCs w:val="22"/>
                <w:lang w:val="es-CL" w:eastAsia="es-CL"/>
              </w:rPr>
            </w:pPr>
            <w:r w:rsidRPr="00D21162">
              <w:rPr>
                <w:rFonts w:cs="Arial"/>
                <w:color w:val="000000"/>
                <w:sz w:val="22"/>
                <w:szCs w:val="22"/>
                <w:lang w:val="es-CL" w:eastAsia="es-CL"/>
              </w:rPr>
              <w:t>Mantenimiento correctivo por falla ordinaria</w:t>
            </w:r>
          </w:p>
        </w:tc>
      </w:tr>
      <w:tr w:rsidR="00C85A91" w:rsidRPr="00D21162" w14:paraId="4268432E" w14:textId="77777777" w:rsidTr="00B34DCC">
        <w:trPr>
          <w:trHeight w:val="288"/>
        </w:trPr>
        <w:tc>
          <w:tcPr>
            <w:tcW w:w="1225" w:type="dxa"/>
            <w:shd w:val="clear" w:color="D9E1F2" w:fill="D9E1F2"/>
            <w:noWrap/>
            <w:vAlign w:val="center"/>
            <w:hideMark/>
          </w:tcPr>
          <w:p w14:paraId="5C47C034" w14:textId="77777777" w:rsidR="00C85A91" w:rsidRPr="00D21162" w:rsidRDefault="00C85A91" w:rsidP="00B34DCC">
            <w:pPr>
              <w:spacing w:before="0" w:after="0"/>
              <w:jc w:val="center"/>
              <w:rPr>
                <w:rFonts w:cs="Arial"/>
                <w:color w:val="000000"/>
                <w:sz w:val="22"/>
                <w:szCs w:val="22"/>
                <w:lang w:val="es-CL" w:eastAsia="es-CL"/>
              </w:rPr>
            </w:pPr>
            <w:r w:rsidRPr="00D21162">
              <w:rPr>
                <w:rFonts w:cs="Arial"/>
                <w:color w:val="000000"/>
                <w:sz w:val="22"/>
                <w:szCs w:val="22"/>
                <w:lang w:val="es-CL" w:eastAsia="es-CL"/>
              </w:rPr>
              <w:t>MC</w:t>
            </w:r>
          </w:p>
        </w:tc>
        <w:tc>
          <w:tcPr>
            <w:tcW w:w="1185" w:type="dxa"/>
            <w:shd w:val="clear" w:color="D9E1F2" w:fill="D9E1F2"/>
            <w:noWrap/>
            <w:vAlign w:val="center"/>
            <w:hideMark/>
          </w:tcPr>
          <w:p w14:paraId="47A56D92" w14:textId="77777777" w:rsidR="00C85A91" w:rsidRPr="00D21162" w:rsidRDefault="00C85A91" w:rsidP="00B34DCC">
            <w:pPr>
              <w:spacing w:before="0" w:after="0"/>
              <w:jc w:val="center"/>
              <w:rPr>
                <w:rFonts w:cs="Arial"/>
                <w:color w:val="000000"/>
                <w:sz w:val="22"/>
                <w:szCs w:val="22"/>
                <w:lang w:val="es-CL" w:eastAsia="es-CL"/>
              </w:rPr>
            </w:pPr>
            <w:r w:rsidRPr="00D21162">
              <w:rPr>
                <w:rFonts w:cs="Arial"/>
                <w:color w:val="000000"/>
                <w:sz w:val="22"/>
                <w:szCs w:val="22"/>
                <w:lang w:val="es-CL" w:eastAsia="es-CL"/>
              </w:rPr>
              <w:t>RE</w:t>
            </w:r>
          </w:p>
        </w:tc>
        <w:tc>
          <w:tcPr>
            <w:tcW w:w="4961" w:type="dxa"/>
            <w:shd w:val="clear" w:color="D9E1F2" w:fill="D9E1F2"/>
            <w:noWrap/>
            <w:vAlign w:val="center"/>
            <w:hideMark/>
          </w:tcPr>
          <w:p w14:paraId="30695C59" w14:textId="77777777" w:rsidR="00C85A91" w:rsidRPr="00D21162" w:rsidRDefault="00C85A91" w:rsidP="00B34DCC">
            <w:pPr>
              <w:spacing w:before="0" w:after="0"/>
              <w:jc w:val="left"/>
              <w:rPr>
                <w:rFonts w:cs="Arial"/>
                <w:color w:val="000000"/>
                <w:sz w:val="22"/>
                <w:szCs w:val="22"/>
                <w:lang w:val="es-CL" w:eastAsia="es-CL"/>
              </w:rPr>
            </w:pPr>
            <w:r w:rsidRPr="00D21162">
              <w:rPr>
                <w:rFonts w:cs="Arial"/>
                <w:color w:val="000000"/>
                <w:sz w:val="22"/>
                <w:szCs w:val="22"/>
                <w:lang w:val="es-CL" w:eastAsia="es-CL"/>
              </w:rPr>
              <w:t>Mantenimiento correctivo por reacondicionamiento</w:t>
            </w:r>
          </w:p>
        </w:tc>
      </w:tr>
    </w:tbl>
    <w:p w14:paraId="7D25A283" w14:textId="77777777" w:rsidR="00314946" w:rsidRDefault="00314946" w:rsidP="00314946">
      <w:pPr>
        <w:pStyle w:val="PARRAFOdelSubtitulo"/>
        <w:numPr>
          <w:ilvl w:val="0"/>
          <w:numId w:val="0"/>
        </w:numPr>
        <w:ind w:left="1418"/>
      </w:pPr>
    </w:p>
    <w:p w14:paraId="35EFD375" w14:textId="77777777" w:rsidR="001E39C3" w:rsidRDefault="001E39C3" w:rsidP="00314946">
      <w:pPr>
        <w:pStyle w:val="PARRAFOdelSubtitulo"/>
        <w:numPr>
          <w:ilvl w:val="0"/>
          <w:numId w:val="0"/>
        </w:numPr>
        <w:ind w:left="1418"/>
      </w:pPr>
    </w:p>
    <w:p w14:paraId="03DCE089" w14:textId="77777777" w:rsidR="001E39C3" w:rsidRDefault="001E39C3" w:rsidP="00314946">
      <w:pPr>
        <w:pStyle w:val="PARRAFOdelSubtitulo"/>
        <w:numPr>
          <w:ilvl w:val="0"/>
          <w:numId w:val="0"/>
        </w:numPr>
        <w:ind w:left="1418"/>
      </w:pPr>
    </w:p>
    <w:p w14:paraId="482F968A" w14:textId="77777777" w:rsidR="001E39C3" w:rsidRDefault="001E39C3" w:rsidP="00314946">
      <w:pPr>
        <w:pStyle w:val="PARRAFOdelSubtitulo"/>
        <w:numPr>
          <w:ilvl w:val="0"/>
          <w:numId w:val="0"/>
        </w:numPr>
        <w:ind w:left="1418"/>
      </w:pPr>
    </w:p>
    <w:p w14:paraId="3FED312C" w14:textId="0D79EF69" w:rsidR="008F1DFA" w:rsidRPr="0060250F" w:rsidRDefault="008F1DFA" w:rsidP="007107CD">
      <w:pPr>
        <w:pStyle w:val="TituloCAPITULOSTesis"/>
        <w:spacing w:line="240" w:lineRule="auto"/>
        <w:ind w:left="-142"/>
      </w:pPr>
      <w:bookmarkStart w:id="59" w:name="_Toc143106223"/>
      <w:r>
        <w:t>CAP</w:t>
      </w:r>
      <w:r w:rsidR="00125433">
        <w:t>Í</w:t>
      </w:r>
      <w:r>
        <w:t>TULO III</w:t>
      </w:r>
      <w:bookmarkEnd w:id="59"/>
    </w:p>
    <w:p w14:paraId="09844A71" w14:textId="77777777" w:rsidR="008F1DFA" w:rsidRDefault="008F1DFA" w:rsidP="008F1DFA">
      <w:pPr>
        <w:spacing w:line="240" w:lineRule="exact"/>
        <w:rPr>
          <w:sz w:val="28"/>
          <w:szCs w:val="28"/>
        </w:rPr>
      </w:pPr>
    </w:p>
    <w:p w14:paraId="33288248" w14:textId="77777777" w:rsidR="008F1DFA" w:rsidRPr="007149E5" w:rsidRDefault="008F1DFA" w:rsidP="008F1DFA">
      <w:pPr>
        <w:spacing w:line="240" w:lineRule="exact"/>
        <w:rPr>
          <w:sz w:val="28"/>
          <w:szCs w:val="28"/>
        </w:rPr>
      </w:pPr>
    </w:p>
    <w:p w14:paraId="341AC498" w14:textId="391EA5A0" w:rsidR="008F1DFA" w:rsidRDefault="00DC5539" w:rsidP="00FE0118">
      <w:pPr>
        <w:pStyle w:val="Titulobsicotesis"/>
      </w:pPr>
      <w:bookmarkStart w:id="60" w:name="_Toc143106224"/>
      <w:r>
        <w:t>CONCEPTOS Y MODELOS DE CONFIABILIDAD</w:t>
      </w:r>
      <w:bookmarkEnd w:id="60"/>
    </w:p>
    <w:p w14:paraId="01F4DD27" w14:textId="77777777" w:rsidR="008F1DFA" w:rsidRDefault="008F1DFA" w:rsidP="008F1DFA">
      <w:pPr>
        <w:spacing w:line="240" w:lineRule="exact"/>
        <w:rPr>
          <w:sz w:val="28"/>
          <w:szCs w:val="28"/>
        </w:rPr>
      </w:pPr>
    </w:p>
    <w:p w14:paraId="134262B9" w14:textId="77777777" w:rsidR="00622A3E" w:rsidRDefault="00622A3E" w:rsidP="008F1DFA">
      <w:pPr>
        <w:spacing w:line="240" w:lineRule="exact"/>
        <w:rPr>
          <w:sz w:val="28"/>
          <w:szCs w:val="28"/>
        </w:rPr>
      </w:pPr>
    </w:p>
    <w:p w14:paraId="29D4E428" w14:textId="77777777" w:rsidR="008F1DFA" w:rsidRDefault="008F1DFA" w:rsidP="008F1DFA">
      <w:pPr>
        <w:spacing w:line="240" w:lineRule="exact"/>
        <w:rPr>
          <w:sz w:val="28"/>
          <w:szCs w:val="28"/>
        </w:rPr>
      </w:pPr>
    </w:p>
    <w:p w14:paraId="7E79D353" w14:textId="4BAA43F0" w:rsidR="00DC5539" w:rsidRDefault="008F1DFA" w:rsidP="00DC5539">
      <w:pPr>
        <w:pStyle w:val="SUBTITULOCapitulosTesis"/>
      </w:pPr>
      <w:bookmarkStart w:id="61" w:name="_Toc143106225"/>
      <w:r>
        <w:t>Con</w:t>
      </w:r>
      <w:r w:rsidR="00DC5539">
        <w:t>fiabilidad.</w:t>
      </w:r>
      <w:bookmarkEnd w:id="61"/>
    </w:p>
    <w:p w14:paraId="315C333A" w14:textId="3CD2DDF5" w:rsidR="00854834" w:rsidRDefault="00E546C1" w:rsidP="00854834">
      <w:pPr>
        <w:pStyle w:val="PARRAFOdelSubtitulo"/>
      </w:pPr>
      <w:r>
        <w:t xml:space="preserve">Teniendo en cuenta un componente </w:t>
      </w:r>
      <w:r w:rsidR="00420723">
        <w:t xml:space="preserve">cualquiera en funcionamiento en buen estado durante un tiempo </w:t>
      </w:r>
      <m:oMath>
        <m:r>
          <w:rPr>
            <w:rFonts w:ascii="Cambria Math" w:hAnsi="Cambria Math"/>
          </w:rPr>
          <m:t>t</m:t>
        </m:r>
      </m:oMath>
      <w:r w:rsidR="00420723">
        <w:t xml:space="preserve"> y detiene su operación como consecuencia de una falla, se define con la letra </w:t>
      </w:r>
      <m:oMath>
        <m:r>
          <w:rPr>
            <w:rFonts w:ascii="Cambria Math" w:hAnsi="Cambria Math"/>
          </w:rPr>
          <m:t>T</m:t>
        </m:r>
      </m:oMath>
      <w:r w:rsidR="00420723">
        <w:rPr>
          <w:i/>
          <w:iCs/>
        </w:rPr>
        <w:t xml:space="preserve"> </w:t>
      </w:r>
      <w:r w:rsidR="00420723">
        <w:t>como el tiempo para que ocurra la falla, la cual se caracteriza por ser una variable aleatoria continua, con una función de d</w:t>
      </w:r>
      <w:r w:rsidR="00E11A50">
        <w:t>ensidad</w:t>
      </w:r>
      <w:r w:rsidR="00420723">
        <w:t xml:space="preserve"> de probabilidad</w:t>
      </w:r>
      <m:oMath>
        <m:r>
          <w:rPr>
            <w:rFonts w:ascii="Cambria Math" w:hAnsi="Cambria Math"/>
          </w:rPr>
          <m:t xml:space="preserve"> f</m:t>
        </m:r>
      </m:oMath>
      <w:r w:rsidR="00E11A50">
        <w:t xml:space="preserve">, cumpliendo las siguientes condiciones, donde </w:t>
      </w:r>
      <m:oMath>
        <m:r>
          <w:rPr>
            <w:rFonts w:ascii="Cambria Math" w:hAnsi="Cambria Math"/>
          </w:rPr>
          <m:t>P</m:t>
        </m:r>
      </m:oMath>
      <w:r w:rsidR="00E11A50">
        <w:t xml:space="preserve"> corresponde a la probabilidad:</w:t>
      </w:r>
    </w:p>
    <w:tbl>
      <w:tblPr>
        <w:tblStyle w:val="Tablaconcuadrcula"/>
        <w:tblW w:w="4834" w:type="pct"/>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
      <w:tblGrid>
        <w:gridCol w:w="146"/>
        <w:gridCol w:w="7964"/>
        <w:gridCol w:w="434"/>
      </w:tblGrid>
      <w:tr w:rsidR="00E11A50" w14:paraId="730EBBC2" w14:textId="77777777" w:rsidTr="00E11A50">
        <w:tc>
          <w:tcPr>
            <w:tcW w:w="85" w:type="pct"/>
          </w:tcPr>
          <w:p w14:paraId="64B2B206" w14:textId="77777777" w:rsidR="00E11A50" w:rsidRDefault="00E11A50" w:rsidP="00737540">
            <w:pPr>
              <w:rPr>
                <w:rFonts w:cs="Arial"/>
              </w:rPr>
            </w:pPr>
          </w:p>
        </w:tc>
        <w:tc>
          <w:tcPr>
            <w:tcW w:w="4661" w:type="pct"/>
            <w:vAlign w:val="center"/>
          </w:tcPr>
          <w:p w14:paraId="36647662" w14:textId="0BB74895" w:rsidR="00E11A50" w:rsidRDefault="00E11A50" w:rsidP="00E11A50">
            <w:pPr>
              <w:ind w:left="-1"/>
              <w:jc w:val="center"/>
              <w:rPr>
                <w:rFonts w:cs="Arial"/>
              </w:rPr>
            </w:pPr>
            <m:oMathPara>
              <m:oMath>
                <m:r>
                  <w:rPr>
                    <w:rFonts w:ascii="Cambria Math" w:hAnsi="Cambria Math" w:cs="Arial"/>
                  </w:rPr>
                  <m:t>f</m:t>
                </m:r>
                <m:d>
                  <m:dPr>
                    <m:ctrlPr>
                      <w:rPr>
                        <w:rFonts w:ascii="Cambria Math" w:hAnsi="Cambria Math" w:cs="Arial"/>
                        <w:i/>
                      </w:rPr>
                    </m:ctrlPr>
                  </m:dPr>
                  <m:e>
                    <m:r>
                      <w:rPr>
                        <w:rFonts w:ascii="Cambria Math" w:hAnsi="Cambria Math" w:cs="Arial"/>
                      </w:rPr>
                      <m:t>t</m:t>
                    </m:r>
                  </m:e>
                </m:d>
                <m:r>
                  <w:rPr>
                    <w:rFonts w:ascii="Cambria Math" w:hAnsi="Cambria Math" w:cs="Arial"/>
                  </w:rPr>
                  <m:t>≥0 para todo t</m:t>
                </m:r>
              </m:oMath>
            </m:oMathPara>
          </w:p>
        </w:tc>
        <w:tc>
          <w:tcPr>
            <w:tcW w:w="254" w:type="pct"/>
            <w:vAlign w:val="center"/>
          </w:tcPr>
          <w:p w14:paraId="471E5E26" w14:textId="2323AAB9" w:rsidR="00E11A50" w:rsidRDefault="00E11A50" w:rsidP="009B1B14">
            <w:pPr>
              <w:jc w:val="right"/>
              <w:rPr>
                <w:rFonts w:cs="Arial"/>
              </w:rPr>
            </w:pPr>
            <w:r>
              <w:t>(</w:t>
            </w:r>
            <w:r>
              <w:fldChar w:fldCharType="begin"/>
            </w:r>
            <w:r>
              <w:instrText xml:space="preserve"> SEQ Ecuación \* ARABIC </w:instrText>
            </w:r>
            <w:r>
              <w:fldChar w:fldCharType="separate"/>
            </w:r>
            <w:r w:rsidR="000701C3">
              <w:rPr>
                <w:noProof/>
              </w:rPr>
              <w:t>1</w:t>
            </w:r>
            <w:r>
              <w:fldChar w:fldCharType="end"/>
            </w:r>
            <w:r>
              <w:t>)</w:t>
            </w:r>
          </w:p>
        </w:tc>
      </w:tr>
      <w:tr w:rsidR="00E11A50" w14:paraId="7698C301" w14:textId="77777777" w:rsidTr="00E11A50">
        <w:tc>
          <w:tcPr>
            <w:tcW w:w="85" w:type="pct"/>
          </w:tcPr>
          <w:p w14:paraId="3BDFDD8D" w14:textId="77777777" w:rsidR="00E11A50" w:rsidRDefault="00E11A50" w:rsidP="00737540">
            <w:pPr>
              <w:rPr>
                <w:rFonts w:cs="Arial"/>
              </w:rPr>
            </w:pPr>
          </w:p>
        </w:tc>
        <w:tc>
          <w:tcPr>
            <w:tcW w:w="4661" w:type="pct"/>
            <w:vAlign w:val="center"/>
          </w:tcPr>
          <w:p w14:paraId="164336A7" w14:textId="3A409606" w:rsidR="00E11A50" w:rsidRDefault="00000000" w:rsidP="009B1B14">
            <w:pPr>
              <w:jc w:val="center"/>
              <w:rPr>
                <w:rFonts w:cs="Arial"/>
              </w:rPr>
            </w:pPr>
            <m:oMathPara>
              <m:oMath>
                <m:nary>
                  <m:naryPr>
                    <m:limLoc m:val="subSup"/>
                    <m:ctrlPr>
                      <w:rPr>
                        <w:rFonts w:ascii="Cambria Math" w:hAnsi="Cambria Math" w:cs="Arial"/>
                        <w:i/>
                      </w:rPr>
                    </m:ctrlPr>
                  </m:naryPr>
                  <m:sub>
                    <m:r>
                      <w:rPr>
                        <w:rFonts w:ascii="Cambria Math" w:hAnsi="Cambria Math" w:cs="Arial"/>
                      </w:rPr>
                      <m:t>-∞</m:t>
                    </m:r>
                  </m:sub>
                  <m:sup>
                    <m:r>
                      <w:rPr>
                        <w:rFonts w:ascii="Cambria Math" w:hAnsi="Cambria Math" w:cs="Arial"/>
                      </w:rPr>
                      <m:t>+∞</m:t>
                    </m:r>
                  </m:sup>
                  <m:e>
                    <m:r>
                      <w:rPr>
                        <w:rFonts w:ascii="Cambria Math" w:hAnsi="Cambria Math" w:cs="Arial"/>
                      </w:rPr>
                      <m:t>f</m:t>
                    </m:r>
                    <m:d>
                      <m:dPr>
                        <m:ctrlPr>
                          <w:rPr>
                            <w:rFonts w:ascii="Cambria Math" w:hAnsi="Cambria Math" w:cs="Arial"/>
                            <w:i/>
                          </w:rPr>
                        </m:ctrlPr>
                      </m:dPr>
                      <m:e>
                        <m:r>
                          <w:rPr>
                            <w:rFonts w:ascii="Cambria Math" w:hAnsi="Cambria Math" w:cs="Arial"/>
                          </w:rPr>
                          <m:t>t</m:t>
                        </m:r>
                      </m:e>
                    </m:d>
                    <m:r>
                      <w:rPr>
                        <w:rFonts w:ascii="Cambria Math" w:hAnsi="Cambria Math" w:cs="Arial"/>
                      </w:rPr>
                      <m:t xml:space="preserve"> dt</m:t>
                    </m:r>
                  </m:e>
                </m:nary>
                <m:r>
                  <w:rPr>
                    <w:rFonts w:ascii="Cambria Math" w:hAnsi="Cambria Math" w:cs="Arial"/>
                  </w:rPr>
                  <m:t>=1</m:t>
                </m:r>
              </m:oMath>
            </m:oMathPara>
          </w:p>
        </w:tc>
        <w:tc>
          <w:tcPr>
            <w:tcW w:w="254" w:type="pct"/>
            <w:vAlign w:val="center"/>
          </w:tcPr>
          <w:p w14:paraId="2B9462A3" w14:textId="52D1B8A6" w:rsidR="00E11A50" w:rsidRDefault="00E11A50" w:rsidP="009B1B14">
            <w:pPr>
              <w:jc w:val="right"/>
              <w:rPr>
                <w:rFonts w:cs="Arial"/>
              </w:rPr>
            </w:pPr>
            <w:r>
              <w:t>(</w:t>
            </w:r>
            <w:r>
              <w:fldChar w:fldCharType="begin"/>
            </w:r>
            <w:r>
              <w:instrText xml:space="preserve"> SEQ Ecuación \* ARABIC </w:instrText>
            </w:r>
            <w:r>
              <w:fldChar w:fldCharType="separate"/>
            </w:r>
            <w:r w:rsidR="000701C3">
              <w:rPr>
                <w:noProof/>
              </w:rPr>
              <w:t>2</w:t>
            </w:r>
            <w:r>
              <w:fldChar w:fldCharType="end"/>
            </w:r>
            <w:r>
              <w:t>)</w:t>
            </w:r>
          </w:p>
        </w:tc>
      </w:tr>
      <w:tr w:rsidR="00E11A50" w14:paraId="39DCAAD7" w14:textId="77777777" w:rsidTr="00E11A50">
        <w:tc>
          <w:tcPr>
            <w:tcW w:w="85" w:type="pct"/>
          </w:tcPr>
          <w:p w14:paraId="52F37CE9" w14:textId="77777777" w:rsidR="00E11A50" w:rsidRDefault="00E11A50" w:rsidP="00737540">
            <w:pPr>
              <w:rPr>
                <w:rFonts w:cs="Arial"/>
              </w:rPr>
            </w:pPr>
          </w:p>
        </w:tc>
        <w:tc>
          <w:tcPr>
            <w:tcW w:w="4661" w:type="pct"/>
            <w:vAlign w:val="center"/>
          </w:tcPr>
          <w:p w14:paraId="620BC937" w14:textId="261B2C1B" w:rsidR="00E11A50" w:rsidRDefault="00E11A50" w:rsidP="009B1B14">
            <w:pPr>
              <w:jc w:val="center"/>
              <w:rPr>
                <w:rFonts w:cs="Arial"/>
              </w:rPr>
            </w:pPr>
            <m:oMathPara>
              <m:oMath>
                <m:r>
                  <w:rPr>
                    <w:rFonts w:ascii="Cambria Math" w:hAnsi="Cambria Math" w:cs="Arial"/>
                  </w:rPr>
                  <m:t>P</m:t>
                </m:r>
                <m:d>
                  <m:dPr>
                    <m:ctrlPr>
                      <w:rPr>
                        <w:rFonts w:ascii="Cambria Math" w:hAnsi="Cambria Math" w:cs="Arial"/>
                        <w:i/>
                      </w:rPr>
                    </m:ctrlPr>
                  </m:dPr>
                  <m:e>
                    <m:r>
                      <w:rPr>
                        <w:rFonts w:ascii="Cambria Math" w:hAnsi="Cambria Math" w:cs="Arial"/>
                      </w:rPr>
                      <m:t>a≤t≤b</m:t>
                    </m:r>
                  </m:e>
                </m:d>
                <m:r>
                  <w:rPr>
                    <w:rFonts w:ascii="Cambria Math" w:hAnsi="Cambria Math" w:cs="Arial"/>
                  </w:rPr>
                  <m:t xml:space="preserve">= </m:t>
                </m:r>
                <m:nary>
                  <m:naryPr>
                    <m:limLoc m:val="subSup"/>
                    <m:ctrlPr>
                      <w:rPr>
                        <w:rFonts w:ascii="Cambria Math" w:hAnsi="Cambria Math" w:cs="Arial"/>
                        <w:i/>
                      </w:rPr>
                    </m:ctrlPr>
                  </m:naryPr>
                  <m:sub>
                    <m:r>
                      <w:rPr>
                        <w:rFonts w:ascii="Cambria Math" w:hAnsi="Cambria Math" w:cs="Arial"/>
                      </w:rPr>
                      <m:t>a</m:t>
                    </m:r>
                  </m:sub>
                  <m:sup>
                    <m:r>
                      <w:rPr>
                        <w:rFonts w:ascii="Cambria Math" w:hAnsi="Cambria Math" w:cs="Arial"/>
                      </w:rPr>
                      <m:t>b</m:t>
                    </m:r>
                  </m:sup>
                  <m:e>
                    <m:r>
                      <w:rPr>
                        <w:rFonts w:ascii="Cambria Math" w:hAnsi="Cambria Math" w:cs="Arial"/>
                      </w:rPr>
                      <m:t>f</m:t>
                    </m:r>
                    <m:d>
                      <m:dPr>
                        <m:ctrlPr>
                          <w:rPr>
                            <w:rFonts w:ascii="Cambria Math" w:hAnsi="Cambria Math" w:cs="Arial"/>
                            <w:i/>
                          </w:rPr>
                        </m:ctrlPr>
                      </m:dPr>
                      <m:e>
                        <m:r>
                          <w:rPr>
                            <w:rFonts w:ascii="Cambria Math" w:hAnsi="Cambria Math" w:cs="Arial"/>
                          </w:rPr>
                          <m:t>t</m:t>
                        </m:r>
                      </m:e>
                    </m:d>
                    <m:r>
                      <w:rPr>
                        <w:rFonts w:ascii="Cambria Math" w:hAnsi="Cambria Math" w:cs="Arial"/>
                      </w:rPr>
                      <m:t xml:space="preserve"> dt</m:t>
                    </m:r>
                  </m:e>
                </m:nary>
              </m:oMath>
            </m:oMathPara>
          </w:p>
        </w:tc>
        <w:tc>
          <w:tcPr>
            <w:tcW w:w="254" w:type="pct"/>
            <w:vAlign w:val="center"/>
          </w:tcPr>
          <w:p w14:paraId="79332343" w14:textId="14FFF715" w:rsidR="00E11A50" w:rsidRDefault="00E11A50" w:rsidP="009B1B14">
            <w:pPr>
              <w:jc w:val="right"/>
              <w:rPr>
                <w:rFonts w:cs="Arial"/>
              </w:rPr>
            </w:pPr>
            <w:r>
              <w:t>(</w:t>
            </w:r>
            <w:r>
              <w:fldChar w:fldCharType="begin"/>
            </w:r>
            <w:r>
              <w:instrText xml:space="preserve"> SEQ Ecuación \* ARABIC </w:instrText>
            </w:r>
            <w:r>
              <w:fldChar w:fldCharType="separate"/>
            </w:r>
            <w:r w:rsidR="000701C3">
              <w:rPr>
                <w:noProof/>
              </w:rPr>
              <w:t>3</w:t>
            </w:r>
            <w:r>
              <w:fldChar w:fldCharType="end"/>
            </w:r>
            <w:r>
              <w:t>)</w:t>
            </w:r>
          </w:p>
        </w:tc>
      </w:tr>
    </w:tbl>
    <w:p w14:paraId="79F77143" w14:textId="77777777" w:rsidR="00854834" w:rsidRPr="00854834" w:rsidRDefault="00854834" w:rsidP="00854834">
      <w:pPr>
        <w:pStyle w:val="Prrafodelista"/>
        <w:numPr>
          <w:ilvl w:val="2"/>
          <w:numId w:val="12"/>
        </w:numPr>
        <w:spacing w:line="360" w:lineRule="auto"/>
        <w:contextualSpacing w:val="0"/>
        <w:rPr>
          <w:vanish/>
        </w:rPr>
      </w:pPr>
    </w:p>
    <w:p w14:paraId="7270874A" w14:textId="6105AF09" w:rsidR="00854834" w:rsidRDefault="00854834" w:rsidP="00854834">
      <w:pPr>
        <w:pStyle w:val="PARRAFOdelSubtitulo"/>
        <w:numPr>
          <w:ilvl w:val="2"/>
          <w:numId w:val="12"/>
        </w:numPr>
        <w:ind w:left="1134" w:hanging="567"/>
      </w:pPr>
      <w:r>
        <w:t xml:space="preserve">Según Prado (1992), como consecuencia del párrafo anterior, es posible afirmar que no se puede determinar el valor de </w:t>
      </w:r>
      <m:oMath>
        <m:r>
          <w:rPr>
            <w:rFonts w:ascii="Cambria Math" w:hAnsi="Cambria Math"/>
          </w:rPr>
          <m:t>T</m:t>
        </m:r>
      </m:oMath>
      <w:r>
        <w:t xml:space="preserve"> mediante un modelo determinista, lo que implica </w:t>
      </w:r>
      <w:r w:rsidR="00CB68D8">
        <w:t>que,</w:t>
      </w:r>
      <w:r>
        <w:t xml:space="preserve"> </w:t>
      </w:r>
      <w:r w:rsidR="00035C82">
        <w:t>si se cuenta con componentes idénticos sometidos a un mismo funcionamiento, fallarán en tiempos diferentes e impredecibles, por lo que es evidente el uso de modelos probabilísticos en el intento de predecir el comportamiento de esta variable.</w:t>
      </w:r>
    </w:p>
    <w:p w14:paraId="0E684493" w14:textId="09CFFF7B" w:rsidR="008C3F08" w:rsidRDefault="00CE78C9" w:rsidP="008C3F08">
      <w:pPr>
        <w:pStyle w:val="PARRAFOdelSubtitulo"/>
        <w:numPr>
          <w:ilvl w:val="2"/>
          <w:numId w:val="12"/>
        </w:numPr>
        <w:ind w:left="1134" w:hanging="567"/>
      </w:pPr>
      <w:r>
        <w:t xml:space="preserve">Por ende, </w:t>
      </w:r>
      <w:r w:rsidR="006F4E60">
        <w:t>el concepto de confiabilidad radica en la probabilidad de que este componente o equipo funcione correctamente, sin presentar fallas durante un intervalo de tiempo determinado</w:t>
      </w:r>
      <w:r w:rsidR="008C3F08">
        <w:t xml:space="preserve">, para lo cual, Arata (2005) menciona dos fuentes de información como base de datos: un proceso no necesariamente estadístico, donde se utiliza información recolectada a partir de equipos similares durante un intervalo de tiempo; o un proceso estadístico luego de someter varios equipos bajo mismas condiciones por </w:t>
      </w:r>
      <w:r w:rsidR="0024657F">
        <w:t>período</w:t>
      </w:r>
      <w:r w:rsidR="008C3F08">
        <w:t>s breves de tiempo, tratando de obtener un comportamiento estimado.</w:t>
      </w:r>
      <w:r w:rsidR="00DB1C65">
        <w:t xml:space="preserve"> De esta manera, se aplica la confiabilidad de los equipos para predecir su comportamiento y obtener pronósticos en un tiempo futuro.</w:t>
      </w:r>
    </w:p>
    <w:tbl>
      <w:tblPr>
        <w:tblStyle w:val="Tablaconcuadrcula"/>
        <w:tblpPr w:leftFromText="141" w:rightFromText="141" w:vertAnchor="text" w:horzAnchor="margin" w:tblpXSpec="right" w:tblpY="1266"/>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
      <w:tblGrid>
        <w:gridCol w:w="883"/>
        <w:gridCol w:w="7070"/>
        <w:gridCol w:w="884"/>
      </w:tblGrid>
      <w:tr w:rsidR="00CB68D8" w14:paraId="7332AC91" w14:textId="77777777" w:rsidTr="00CB68D8">
        <w:tc>
          <w:tcPr>
            <w:tcW w:w="500" w:type="pct"/>
          </w:tcPr>
          <w:p w14:paraId="7F48B7AB" w14:textId="77777777" w:rsidR="00CB68D8" w:rsidRDefault="00CB68D8" w:rsidP="00BA38BA">
            <w:pPr>
              <w:spacing w:line="360" w:lineRule="auto"/>
              <w:rPr>
                <w:rFonts w:cs="Arial"/>
              </w:rPr>
            </w:pPr>
          </w:p>
        </w:tc>
        <w:tc>
          <w:tcPr>
            <w:tcW w:w="4000" w:type="pct"/>
            <w:vAlign w:val="center"/>
          </w:tcPr>
          <w:p w14:paraId="23BB1AE0" w14:textId="77777777" w:rsidR="00CB68D8" w:rsidRDefault="00CB68D8" w:rsidP="00BA38BA">
            <w:pPr>
              <w:spacing w:line="360" w:lineRule="auto"/>
              <w:jc w:val="center"/>
              <w:rPr>
                <w:rFonts w:cs="Arial"/>
              </w:rPr>
            </w:pPr>
            <m:oMathPara>
              <m:oMath>
                <m:r>
                  <w:rPr>
                    <w:rFonts w:ascii="Cambria Math" w:hAnsi="Cambria Math" w:cs="Arial"/>
                  </w:rPr>
                  <m:t>R</m:t>
                </m:r>
                <m:d>
                  <m:dPr>
                    <m:ctrlPr>
                      <w:rPr>
                        <w:rFonts w:ascii="Cambria Math" w:hAnsi="Cambria Math" w:cs="Arial"/>
                        <w:i/>
                      </w:rPr>
                    </m:ctrlPr>
                  </m:dPr>
                  <m:e>
                    <m:r>
                      <w:rPr>
                        <w:rFonts w:ascii="Cambria Math" w:hAnsi="Cambria Math" w:cs="Arial"/>
                      </w:rPr>
                      <m:t>t</m:t>
                    </m:r>
                  </m:e>
                </m:d>
                <m:r>
                  <w:rPr>
                    <w:rFonts w:ascii="Cambria Math" w:hAnsi="Cambria Math" w:cs="Arial"/>
                  </w:rPr>
                  <m:t>=P</m:t>
                </m:r>
                <m:d>
                  <m:dPr>
                    <m:ctrlPr>
                      <w:rPr>
                        <w:rFonts w:ascii="Cambria Math" w:hAnsi="Cambria Math" w:cs="Arial"/>
                        <w:i/>
                      </w:rPr>
                    </m:ctrlPr>
                  </m:dPr>
                  <m:e>
                    <m:r>
                      <w:rPr>
                        <w:rFonts w:ascii="Cambria Math" w:hAnsi="Cambria Math" w:cs="Arial"/>
                      </w:rPr>
                      <m:t>T&gt;t</m:t>
                    </m:r>
                  </m:e>
                </m:d>
                <m:r>
                  <w:rPr>
                    <w:rFonts w:ascii="Cambria Math" w:hAnsi="Cambria Math" w:cs="Arial"/>
                  </w:rPr>
                  <m:t>=1-P(T≤t)</m:t>
                </m:r>
              </m:oMath>
            </m:oMathPara>
          </w:p>
        </w:tc>
        <w:tc>
          <w:tcPr>
            <w:tcW w:w="500" w:type="pct"/>
            <w:vAlign w:val="center"/>
          </w:tcPr>
          <w:p w14:paraId="5C02D1AC" w14:textId="286D5AFD" w:rsidR="00CB68D8" w:rsidRDefault="00CB68D8" w:rsidP="00BA38BA">
            <w:pPr>
              <w:spacing w:line="360" w:lineRule="auto"/>
              <w:jc w:val="right"/>
              <w:rPr>
                <w:rFonts w:cs="Arial"/>
              </w:rPr>
            </w:pPr>
            <w:r>
              <w:t>(</w:t>
            </w:r>
            <w:r>
              <w:fldChar w:fldCharType="begin"/>
            </w:r>
            <w:r>
              <w:instrText xml:space="preserve"> SEQ Ecuación \* ARABIC </w:instrText>
            </w:r>
            <w:r>
              <w:fldChar w:fldCharType="separate"/>
            </w:r>
            <w:r w:rsidR="000701C3">
              <w:rPr>
                <w:noProof/>
              </w:rPr>
              <w:t>4</w:t>
            </w:r>
            <w:r>
              <w:fldChar w:fldCharType="end"/>
            </w:r>
            <w:r>
              <w:t>)</w:t>
            </w:r>
          </w:p>
        </w:tc>
      </w:tr>
    </w:tbl>
    <w:p w14:paraId="04014565" w14:textId="6077E6EB" w:rsidR="00DB1C65" w:rsidRDefault="00052DA9" w:rsidP="008C3F08">
      <w:pPr>
        <w:pStyle w:val="PARRAFOdelSubtitulo"/>
        <w:numPr>
          <w:ilvl w:val="2"/>
          <w:numId w:val="12"/>
        </w:numPr>
        <w:ind w:left="1134" w:hanging="567"/>
      </w:pPr>
      <w:r>
        <w:t xml:space="preserve">Asimismo, Prado (1992) expone que la definición de confiabilidad de un componente en el tiempo </w:t>
      </w:r>
      <m:oMath>
        <m:r>
          <w:rPr>
            <w:rFonts w:ascii="Cambria Math" w:hAnsi="Cambria Math"/>
          </w:rPr>
          <m:t>t</m:t>
        </m:r>
      </m:oMath>
      <w:r>
        <w:t>, se determina mediante la siguiente expresión</w:t>
      </w:r>
      <w:r w:rsidR="00143738">
        <w:t xml:space="preserve"> (p. 298)</w:t>
      </w:r>
      <w:r>
        <w:t>:</w:t>
      </w:r>
    </w:p>
    <w:p w14:paraId="1F3BE6AC" w14:textId="5DD1A24E" w:rsidR="00052DA9" w:rsidRDefault="00052DA9" w:rsidP="00CB68D8">
      <w:pPr>
        <w:pStyle w:val="PARRAFOdelSubtitulo"/>
        <w:numPr>
          <w:ilvl w:val="2"/>
          <w:numId w:val="12"/>
        </w:numPr>
        <w:ind w:left="1134" w:hanging="567"/>
      </w:pPr>
      <w:r>
        <w:t xml:space="preserve">Teniendo en cuenta la función </w:t>
      </w:r>
      <m:oMath>
        <m:r>
          <w:rPr>
            <w:rFonts w:ascii="Cambria Math" w:hAnsi="Cambria Math"/>
          </w:rPr>
          <m:t>F</m:t>
        </m:r>
      </m:oMath>
      <w:r>
        <w:t xml:space="preserve"> en base a la función de distribución acumulativa de </w:t>
      </w:r>
      <m:oMath>
        <m:r>
          <w:rPr>
            <w:rFonts w:ascii="Cambria Math" w:hAnsi="Cambria Math"/>
          </w:rPr>
          <m:t>T</m:t>
        </m:r>
      </m:oMath>
      <w:r>
        <w:t>, se obtiene:</w:t>
      </w:r>
    </w:p>
    <w:tbl>
      <w:tblPr>
        <w:tblStyle w:val="Tablaconcuadrcula"/>
        <w:tblpPr w:leftFromText="141" w:rightFromText="141" w:vertAnchor="text" w:horzAnchor="margin" w:tblpXSpec="center" w:tblpY="-46"/>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
      <w:tblGrid>
        <w:gridCol w:w="883"/>
        <w:gridCol w:w="7070"/>
        <w:gridCol w:w="884"/>
      </w:tblGrid>
      <w:tr w:rsidR="00CB68D8" w14:paraId="00BA60F3" w14:textId="77777777" w:rsidTr="00CB68D8">
        <w:tc>
          <w:tcPr>
            <w:tcW w:w="500" w:type="pct"/>
          </w:tcPr>
          <w:p w14:paraId="13AE5191" w14:textId="77777777" w:rsidR="00CB68D8" w:rsidRDefault="00CB68D8" w:rsidP="00CB68D8">
            <w:pPr>
              <w:rPr>
                <w:rFonts w:cs="Arial"/>
              </w:rPr>
            </w:pPr>
          </w:p>
        </w:tc>
        <w:tc>
          <w:tcPr>
            <w:tcW w:w="4000" w:type="pct"/>
            <w:vAlign w:val="center"/>
          </w:tcPr>
          <w:p w14:paraId="217BE7F8" w14:textId="77777777" w:rsidR="00CB68D8" w:rsidRPr="00965FEF" w:rsidRDefault="00CB68D8" w:rsidP="00CB68D8">
            <w:pPr>
              <w:jc w:val="center"/>
              <w:rPr>
                <w:rFonts w:ascii="Cambria Math" w:hAnsi="Cambria Math" w:cs="Arial"/>
                <w:i/>
              </w:rPr>
            </w:pPr>
            <m:oMathPara>
              <m:oMath>
                <m:r>
                  <w:rPr>
                    <w:rFonts w:ascii="Cambria Math" w:hAnsi="Cambria Math" w:cs="Arial"/>
                  </w:rPr>
                  <m:t>F</m:t>
                </m:r>
                <m:d>
                  <m:dPr>
                    <m:ctrlPr>
                      <w:rPr>
                        <w:rFonts w:ascii="Cambria Math" w:hAnsi="Cambria Math" w:cs="Arial"/>
                        <w:i/>
                      </w:rPr>
                    </m:ctrlPr>
                  </m:dPr>
                  <m:e>
                    <m:r>
                      <w:rPr>
                        <w:rFonts w:ascii="Cambria Math" w:hAnsi="Cambria Math" w:cs="Arial"/>
                      </w:rPr>
                      <m:t>t</m:t>
                    </m:r>
                  </m:e>
                </m:d>
                <m:r>
                  <w:rPr>
                    <w:rFonts w:ascii="Cambria Math" w:hAnsi="Cambria Math" w:cs="Arial"/>
                  </w:rPr>
                  <m:t>=P</m:t>
                </m:r>
                <m:d>
                  <m:dPr>
                    <m:ctrlPr>
                      <w:rPr>
                        <w:rFonts w:ascii="Cambria Math" w:hAnsi="Cambria Math" w:cs="Arial"/>
                        <w:i/>
                      </w:rPr>
                    </m:ctrlPr>
                  </m:dPr>
                  <m:e>
                    <m:r>
                      <w:rPr>
                        <w:rFonts w:ascii="Cambria Math" w:hAnsi="Cambria Math" w:cs="Arial"/>
                      </w:rPr>
                      <m:t>T≤t</m:t>
                    </m:r>
                  </m:e>
                </m:d>
                <m:r>
                  <w:rPr>
                    <w:rFonts w:ascii="Cambria Math" w:hAnsi="Cambria Math" w:cs="Arial"/>
                  </w:rPr>
                  <m:t>=</m:t>
                </m:r>
                <m:nary>
                  <m:naryPr>
                    <m:limLoc m:val="subSup"/>
                    <m:ctrlPr>
                      <w:rPr>
                        <w:rFonts w:ascii="Cambria Math" w:hAnsi="Cambria Math" w:cs="Arial"/>
                        <w:i/>
                      </w:rPr>
                    </m:ctrlPr>
                  </m:naryPr>
                  <m:sub>
                    <m:r>
                      <w:rPr>
                        <w:rFonts w:ascii="Cambria Math" w:hAnsi="Cambria Math" w:cs="Arial"/>
                      </w:rPr>
                      <m:t>0</m:t>
                    </m:r>
                  </m:sub>
                  <m:sup>
                    <m:r>
                      <w:rPr>
                        <w:rFonts w:ascii="Cambria Math" w:hAnsi="Cambria Math" w:cs="Arial"/>
                      </w:rPr>
                      <m:t>t</m:t>
                    </m:r>
                  </m:sup>
                  <m:e>
                    <m:r>
                      <w:rPr>
                        <w:rFonts w:ascii="Cambria Math" w:hAnsi="Cambria Math" w:cs="Arial"/>
                      </w:rPr>
                      <m:t>f</m:t>
                    </m:r>
                    <m:d>
                      <m:dPr>
                        <m:ctrlPr>
                          <w:rPr>
                            <w:rFonts w:ascii="Cambria Math" w:hAnsi="Cambria Math" w:cs="Arial"/>
                            <w:i/>
                          </w:rPr>
                        </m:ctrlPr>
                      </m:dPr>
                      <m:e>
                        <m:r>
                          <w:rPr>
                            <w:rFonts w:ascii="Cambria Math" w:hAnsi="Cambria Math" w:cs="Arial"/>
                          </w:rPr>
                          <m:t>t</m:t>
                        </m:r>
                      </m:e>
                    </m:d>
                    <m:r>
                      <w:rPr>
                        <w:rFonts w:ascii="Cambria Math" w:hAnsi="Cambria Math" w:cs="Arial"/>
                      </w:rPr>
                      <m:t>dt</m:t>
                    </m:r>
                  </m:e>
                </m:nary>
              </m:oMath>
            </m:oMathPara>
          </w:p>
        </w:tc>
        <w:tc>
          <w:tcPr>
            <w:tcW w:w="500" w:type="pct"/>
            <w:vAlign w:val="center"/>
          </w:tcPr>
          <w:p w14:paraId="297ECE3A" w14:textId="27D07A79" w:rsidR="00CB68D8" w:rsidRDefault="00CB68D8" w:rsidP="00CB68D8">
            <w:pPr>
              <w:jc w:val="right"/>
              <w:rPr>
                <w:rFonts w:cs="Arial"/>
              </w:rPr>
            </w:pPr>
            <w:r>
              <w:t>(</w:t>
            </w:r>
            <w:r>
              <w:fldChar w:fldCharType="begin"/>
            </w:r>
            <w:r>
              <w:instrText xml:space="preserve"> SEQ Ecuación \* ARABIC </w:instrText>
            </w:r>
            <w:r>
              <w:fldChar w:fldCharType="separate"/>
            </w:r>
            <w:r w:rsidR="000701C3">
              <w:rPr>
                <w:noProof/>
              </w:rPr>
              <w:t>5</w:t>
            </w:r>
            <w:r>
              <w:fldChar w:fldCharType="end"/>
            </w:r>
            <w:r>
              <w:t>)</w:t>
            </w:r>
          </w:p>
        </w:tc>
      </w:tr>
    </w:tbl>
    <w:p w14:paraId="62B346F3" w14:textId="7CE34B1C" w:rsidR="00052DA9" w:rsidRDefault="00965FEF" w:rsidP="00CB68D8">
      <w:pPr>
        <w:pStyle w:val="PARRAFOdelSubtitulo"/>
        <w:numPr>
          <w:ilvl w:val="2"/>
          <w:numId w:val="12"/>
        </w:numPr>
        <w:ind w:left="1134" w:hanging="567"/>
      </w:pPr>
      <w:r>
        <w:t>Finalmente, la probabilidad de que el equipo funcione correctamente hasta el tiempo</w:t>
      </w:r>
      <w:r w:rsidR="00B851E9">
        <w:t xml:space="preserve"> </w:t>
      </w:r>
      <m:oMath>
        <m:r>
          <w:rPr>
            <w:rFonts w:ascii="Cambria Math" w:hAnsi="Cambria Math"/>
          </w:rPr>
          <m:t xml:space="preserve"> t</m:t>
        </m:r>
      </m:oMath>
      <w:r>
        <w:t xml:space="preserve">, o como Arata (2005) da a entender </w:t>
      </w:r>
      <w:r w:rsidR="007824FE">
        <w:t>por</w:t>
      </w:r>
      <w:r>
        <w:t xml:space="preserve"> la confiabilidad del equipo, se determina de la siguiente manera:</w:t>
      </w:r>
    </w:p>
    <w:tbl>
      <w:tblPr>
        <w:tblStyle w:val="Tablaconcuadrcula"/>
        <w:tblW w:w="5000" w:type="pc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
      <w:tblGrid>
        <w:gridCol w:w="883"/>
        <w:gridCol w:w="7070"/>
        <w:gridCol w:w="884"/>
      </w:tblGrid>
      <w:tr w:rsidR="00965FEF" w14:paraId="14744CCD" w14:textId="77777777" w:rsidTr="009B1B14">
        <w:tc>
          <w:tcPr>
            <w:tcW w:w="500" w:type="pct"/>
          </w:tcPr>
          <w:p w14:paraId="0A95CAC5" w14:textId="77777777" w:rsidR="00965FEF" w:rsidRDefault="00965FEF" w:rsidP="00737540">
            <w:pPr>
              <w:rPr>
                <w:rFonts w:cs="Arial"/>
              </w:rPr>
            </w:pPr>
          </w:p>
        </w:tc>
        <w:tc>
          <w:tcPr>
            <w:tcW w:w="4000" w:type="pct"/>
            <w:vAlign w:val="center"/>
          </w:tcPr>
          <w:p w14:paraId="2F908B15" w14:textId="52E80FEA" w:rsidR="00965FEF" w:rsidRDefault="00965FEF" w:rsidP="009B1B14">
            <w:pPr>
              <w:jc w:val="center"/>
              <w:rPr>
                <w:rFonts w:cs="Arial"/>
              </w:rPr>
            </w:pPr>
            <m:oMathPara>
              <m:oMath>
                <m:r>
                  <w:rPr>
                    <w:rFonts w:ascii="Cambria Math" w:hAnsi="Cambria Math" w:cs="Arial"/>
                  </w:rPr>
                  <m:t>R</m:t>
                </m:r>
                <m:d>
                  <m:dPr>
                    <m:ctrlPr>
                      <w:rPr>
                        <w:rFonts w:ascii="Cambria Math" w:hAnsi="Cambria Math" w:cs="Arial"/>
                        <w:i/>
                      </w:rPr>
                    </m:ctrlPr>
                  </m:dPr>
                  <m:e>
                    <m:r>
                      <w:rPr>
                        <w:rFonts w:ascii="Cambria Math" w:hAnsi="Cambria Math" w:cs="Arial"/>
                      </w:rPr>
                      <m:t>t</m:t>
                    </m:r>
                  </m:e>
                </m:d>
                <m:r>
                  <w:rPr>
                    <w:rFonts w:ascii="Cambria Math" w:hAnsi="Cambria Math" w:cs="Arial"/>
                  </w:rPr>
                  <m:t>=1-</m:t>
                </m:r>
                <m:nary>
                  <m:naryPr>
                    <m:limLoc m:val="subSup"/>
                    <m:ctrlPr>
                      <w:rPr>
                        <w:rFonts w:ascii="Cambria Math" w:hAnsi="Cambria Math" w:cs="Arial"/>
                        <w:i/>
                      </w:rPr>
                    </m:ctrlPr>
                  </m:naryPr>
                  <m:sub>
                    <m:r>
                      <w:rPr>
                        <w:rFonts w:ascii="Cambria Math" w:hAnsi="Cambria Math" w:cs="Arial"/>
                      </w:rPr>
                      <m:t>0</m:t>
                    </m:r>
                  </m:sub>
                  <m:sup>
                    <m:r>
                      <w:rPr>
                        <w:rFonts w:ascii="Cambria Math" w:hAnsi="Cambria Math" w:cs="Arial"/>
                      </w:rPr>
                      <m:t>t</m:t>
                    </m:r>
                  </m:sup>
                  <m:e>
                    <m:r>
                      <w:rPr>
                        <w:rFonts w:ascii="Cambria Math" w:hAnsi="Cambria Math" w:cs="Arial"/>
                      </w:rPr>
                      <m:t>f</m:t>
                    </m:r>
                    <m:d>
                      <m:dPr>
                        <m:ctrlPr>
                          <w:rPr>
                            <w:rFonts w:ascii="Cambria Math" w:hAnsi="Cambria Math" w:cs="Arial"/>
                            <w:i/>
                          </w:rPr>
                        </m:ctrlPr>
                      </m:dPr>
                      <m:e>
                        <m:r>
                          <w:rPr>
                            <w:rFonts w:ascii="Cambria Math" w:hAnsi="Cambria Math" w:cs="Arial"/>
                          </w:rPr>
                          <m:t>t</m:t>
                        </m:r>
                      </m:e>
                    </m:d>
                    <m:r>
                      <w:rPr>
                        <w:rFonts w:ascii="Cambria Math" w:hAnsi="Cambria Math" w:cs="Arial"/>
                      </w:rPr>
                      <m:t>dt</m:t>
                    </m:r>
                  </m:e>
                </m:nary>
              </m:oMath>
            </m:oMathPara>
          </w:p>
        </w:tc>
        <w:tc>
          <w:tcPr>
            <w:tcW w:w="500" w:type="pct"/>
            <w:vAlign w:val="center"/>
          </w:tcPr>
          <w:p w14:paraId="57348237" w14:textId="1C2AA6F7" w:rsidR="00965FEF" w:rsidRDefault="00965FEF" w:rsidP="009B1B14">
            <w:pPr>
              <w:jc w:val="right"/>
              <w:rPr>
                <w:rFonts w:cs="Arial"/>
              </w:rPr>
            </w:pPr>
            <w:r>
              <w:t>(</w:t>
            </w:r>
            <w:r>
              <w:fldChar w:fldCharType="begin"/>
            </w:r>
            <w:r>
              <w:instrText xml:space="preserve"> SEQ Ecuación \* ARABIC </w:instrText>
            </w:r>
            <w:r>
              <w:fldChar w:fldCharType="separate"/>
            </w:r>
            <w:r w:rsidR="000701C3">
              <w:rPr>
                <w:noProof/>
              </w:rPr>
              <w:t>6</w:t>
            </w:r>
            <w:r>
              <w:fldChar w:fldCharType="end"/>
            </w:r>
            <w:r>
              <w:t>)</w:t>
            </w:r>
          </w:p>
        </w:tc>
      </w:tr>
    </w:tbl>
    <w:p w14:paraId="0591DF1A" w14:textId="1EBE6907" w:rsidR="00E11A50" w:rsidRDefault="00E11A50" w:rsidP="00854834">
      <w:pPr>
        <w:pStyle w:val="PARRAFOdelSubtitulo"/>
        <w:numPr>
          <w:ilvl w:val="0"/>
          <w:numId w:val="0"/>
        </w:numPr>
        <w:ind w:left="567"/>
        <w:jc w:val="left"/>
      </w:pPr>
    </w:p>
    <w:p w14:paraId="353176B6" w14:textId="2D34D004" w:rsidR="007824FE" w:rsidRDefault="00E546C1" w:rsidP="007824FE">
      <w:pPr>
        <w:pStyle w:val="Ttulofiguras"/>
        <w:framePr w:wrap="auto"/>
        <w:spacing w:after="240"/>
        <w:ind w:left="1276"/>
        <w:rPr>
          <w:i w:val="0"/>
          <w:iCs/>
          <w:color w:val="auto"/>
          <w:sz w:val="24"/>
          <w:szCs w:val="32"/>
        </w:rPr>
      </w:pPr>
      <w:bookmarkStart w:id="62" w:name="_Toc142866156"/>
      <w:r w:rsidRPr="00E546C1">
        <w:rPr>
          <w:noProof/>
        </w:rPr>
        <w:drawing>
          <wp:inline distT="0" distB="0" distL="0" distR="0" wp14:anchorId="3CD16B2E" wp14:editId="6603EA6F">
            <wp:extent cx="4710022" cy="2399030"/>
            <wp:effectExtent l="0" t="0" r="0" b="1270"/>
            <wp:docPr id="1379545638" name="Imagen 1" descr="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9545638" name="Imagen 1" descr="Diagrama&#10;&#10;Descripción generada automáticamente"/>
                    <pic:cNvPicPr/>
                  </pic:nvPicPr>
                  <pic:blipFill rotWithShape="1">
                    <a:blip r:embed="rId21"/>
                    <a:srcRect l="4114" r="6652"/>
                    <a:stretch/>
                  </pic:blipFill>
                  <pic:spPr bwMode="auto">
                    <a:xfrm>
                      <a:off x="0" y="0"/>
                      <a:ext cx="4724414" cy="2406360"/>
                    </a:xfrm>
                    <a:prstGeom prst="rect">
                      <a:avLst/>
                    </a:prstGeom>
                    <a:ln>
                      <a:noFill/>
                    </a:ln>
                    <a:extLst>
                      <a:ext uri="{53640926-AAD7-44D8-BBD7-CCE9431645EC}">
                        <a14:shadowObscured xmlns:a14="http://schemas.microsoft.com/office/drawing/2010/main"/>
                      </a:ext>
                    </a:extLst>
                  </pic:spPr>
                </pic:pic>
              </a:graphicData>
            </a:graphic>
          </wp:inline>
        </w:drawing>
      </w:r>
      <w:r w:rsidR="007824FE" w:rsidRPr="007824FE">
        <w:t xml:space="preserve"> </w:t>
      </w:r>
      <w:r w:rsidR="007824FE" w:rsidRPr="00D11FB6">
        <w:rPr>
          <w:i w:val="0"/>
          <w:iCs/>
          <w:color w:val="auto"/>
          <w:sz w:val="24"/>
          <w:szCs w:val="32"/>
        </w:rPr>
        <w:t xml:space="preserve">Figura 3-1: Representación general de la función de densidad de probabilidad de fallo. Fuente: Arata </w:t>
      </w:r>
      <w:r w:rsidR="007107CD">
        <w:rPr>
          <w:i w:val="0"/>
          <w:iCs/>
          <w:color w:val="auto"/>
          <w:sz w:val="24"/>
          <w:szCs w:val="32"/>
        </w:rPr>
        <w:t>(</w:t>
      </w:r>
      <w:r w:rsidR="007824FE" w:rsidRPr="00D11FB6">
        <w:rPr>
          <w:i w:val="0"/>
          <w:iCs/>
          <w:color w:val="auto"/>
          <w:sz w:val="24"/>
          <w:szCs w:val="32"/>
        </w:rPr>
        <w:t>2005</w:t>
      </w:r>
      <w:r w:rsidR="007107CD">
        <w:rPr>
          <w:i w:val="0"/>
          <w:iCs/>
          <w:color w:val="auto"/>
          <w:sz w:val="24"/>
          <w:szCs w:val="32"/>
        </w:rPr>
        <w:t>)</w:t>
      </w:r>
      <w:r w:rsidR="007824FE" w:rsidRPr="00D11FB6">
        <w:rPr>
          <w:i w:val="0"/>
          <w:iCs/>
          <w:color w:val="auto"/>
          <w:sz w:val="24"/>
          <w:szCs w:val="32"/>
        </w:rPr>
        <w:t>.</w:t>
      </w:r>
      <w:bookmarkEnd w:id="62"/>
    </w:p>
    <w:p w14:paraId="70735FF2" w14:textId="77777777" w:rsidR="00F61431" w:rsidRPr="00D11FB6" w:rsidRDefault="00F61431" w:rsidP="007824FE">
      <w:pPr>
        <w:pStyle w:val="Ttulofiguras"/>
        <w:framePr w:wrap="auto"/>
        <w:spacing w:after="240"/>
        <w:ind w:left="1276"/>
        <w:rPr>
          <w:i w:val="0"/>
          <w:iCs/>
          <w:color w:val="auto"/>
          <w:sz w:val="24"/>
          <w:szCs w:val="32"/>
        </w:rPr>
      </w:pPr>
    </w:p>
    <w:p w14:paraId="5DACBF20" w14:textId="351F80D6" w:rsidR="000C3B91" w:rsidRDefault="000C3B91" w:rsidP="00AD5336">
      <w:pPr>
        <w:pStyle w:val="PARRAFOdelSubtitulo"/>
        <w:numPr>
          <w:ilvl w:val="2"/>
          <w:numId w:val="12"/>
        </w:numPr>
        <w:ind w:left="1134" w:hanging="567"/>
      </w:pPr>
      <w:r>
        <w:t xml:space="preserve">Luego, para describir los componentes de un equipo que fallan, se define la función tasa de falla </w:t>
      </w:r>
      <m:oMath>
        <m:r>
          <w:rPr>
            <w:rFonts w:ascii="Cambria Math" w:hAnsi="Cambria Math"/>
          </w:rPr>
          <m:t>λ</m:t>
        </m:r>
      </m:oMath>
      <w:r>
        <w:t xml:space="preserve"> como la probabilidad de que el componente falle durante el próximo intervalo de tiempo, dado que se encuentra funcionando en el instante actual, </w:t>
      </w:r>
      <w:r w:rsidR="006024E4">
        <w:t>en otras palabras, la medida de rapidez de ocurrencia de fallas en ese componente. Esta función se define de la siguiente manera:</w:t>
      </w:r>
    </w:p>
    <w:tbl>
      <w:tblPr>
        <w:tblStyle w:val="Tablaconcuadrcula"/>
        <w:tblW w:w="5000" w:type="pc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
      <w:tblGrid>
        <w:gridCol w:w="883"/>
        <w:gridCol w:w="7070"/>
        <w:gridCol w:w="884"/>
      </w:tblGrid>
      <w:tr w:rsidR="006024E4" w14:paraId="01DB16D8" w14:textId="77777777" w:rsidTr="009B1B14">
        <w:tc>
          <w:tcPr>
            <w:tcW w:w="500" w:type="pct"/>
          </w:tcPr>
          <w:p w14:paraId="255E8AFF" w14:textId="77777777" w:rsidR="006024E4" w:rsidRDefault="006024E4" w:rsidP="00737540">
            <w:pPr>
              <w:rPr>
                <w:rFonts w:cs="Arial"/>
              </w:rPr>
            </w:pPr>
          </w:p>
        </w:tc>
        <w:tc>
          <w:tcPr>
            <w:tcW w:w="4000" w:type="pct"/>
            <w:vAlign w:val="center"/>
          </w:tcPr>
          <w:p w14:paraId="37071DCC" w14:textId="303C4705" w:rsidR="006024E4" w:rsidRDefault="006024E4" w:rsidP="009B1B14">
            <w:pPr>
              <w:jc w:val="center"/>
              <w:rPr>
                <w:rFonts w:cs="Arial"/>
              </w:rPr>
            </w:pPr>
            <m:oMathPara>
              <m:oMath>
                <m:r>
                  <w:rPr>
                    <w:rFonts w:ascii="Cambria Math" w:hAnsi="Cambria Math"/>
                  </w:rPr>
                  <m:t>λ</m:t>
                </m:r>
                <m:d>
                  <m:dPr>
                    <m:ctrlPr>
                      <w:rPr>
                        <w:rFonts w:ascii="Cambria Math" w:hAnsi="Cambria Math"/>
                        <w:i/>
                      </w:rPr>
                    </m:ctrlPr>
                  </m:dPr>
                  <m:e>
                    <m:r>
                      <w:rPr>
                        <w:rFonts w:ascii="Cambria Math" w:hAnsi="Cambria Math"/>
                      </w:rPr>
                      <m:t>t</m:t>
                    </m:r>
                  </m:e>
                </m:d>
                <m:r>
                  <w:rPr>
                    <w:rFonts w:ascii="Cambria Math" w:hAnsi="Cambria Math"/>
                  </w:rPr>
                  <m:t>=</m:t>
                </m:r>
                <m:f>
                  <m:fPr>
                    <m:ctrlPr>
                      <w:rPr>
                        <w:rFonts w:ascii="Cambria Math" w:hAnsi="Cambria Math"/>
                        <w:i/>
                      </w:rPr>
                    </m:ctrlPr>
                  </m:fPr>
                  <m:num>
                    <m:r>
                      <w:rPr>
                        <w:rFonts w:ascii="Cambria Math" w:hAnsi="Cambria Math"/>
                      </w:rPr>
                      <m:t>f(t)</m:t>
                    </m:r>
                  </m:num>
                  <m:den>
                    <m:r>
                      <w:rPr>
                        <w:rFonts w:ascii="Cambria Math" w:hAnsi="Cambria Math"/>
                      </w:rPr>
                      <m:t>R(t)</m:t>
                    </m:r>
                  </m:den>
                </m:f>
                <m:r>
                  <w:rPr>
                    <w:rFonts w:ascii="Cambria Math" w:hAnsi="Cambria Math"/>
                  </w:rPr>
                  <m:t>=</m:t>
                </m:r>
                <m:f>
                  <m:fPr>
                    <m:ctrlPr>
                      <w:rPr>
                        <w:rFonts w:ascii="Cambria Math" w:hAnsi="Cambria Math"/>
                        <w:i/>
                      </w:rPr>
                    </m:ctrlPr>
                  </m:fPr>
                  <m:num>
                    <m:r>
                      <w:rPr>
                        <w:rFonts w:ascii="Cambria Math" w:hAnsi="Cambria Math"/>
                      </w:rPr>
                      <m:t>f(t)</m:t>
                    </m:r>
                  </m:num>
                  <m:den>
                    <m:r>
                      <w:rPr>
                        <w:rFonts w:ascii="Cambria Math" w:hAnsi="Cambria Math"/>
                      </w:rPr>
                      <m:t>1-F(t)</m:t>
                    </m:r>
                  </m:den>
                </m:f>
              </m:oMath>
            </m:oMathPara>
          </w:p>
        </w:tc>
        <w:tc>
          <w:tcPr>
            <w:tcW w:w="500" w:type="pct"/>
            <w:vAlign w:val="center"/>
          </w:tcPr>
          <w:p w14:paraId="270EE7B0" w14:textId="772AF320" w:rsidR="006024E4" w:rsidRDefault="006024E4" w:rsidP="009B1B14">
            <w:pPr>
              <w:jc w:val="right"/>
              <w:rPr>
                <w:rFonts w:cs="Arial"/>
              </w:rPr>
            </w:pPr>
            <w:r>
              <w:t>(</w:t>
            </w:r>
            <w:r>
              <w:fldChar w:fldCharType="begin"/>
            </w:r>
            <w:r>
              <w:instrText xml:space="preserve"> SEQ Ecuación \* ARABIC </w:instrText>
            </w:r>
            <w:r>
              <w:fldChar w:fldCharType="separate"/>
            </w:r>
            <w:r w:rsidR="000701C3">
              <w:rPr>
                <w:noProof/>
              </w:rPr>
              <w:t>7</w:t>
            </w:r>
            <w:r>
              <w:fldChar w:fldCharType="end"/>
            </w:r>
            <w:r>
              <w:t>)</w:t>
            </w:r>
          </w:p>
        </w:tc>
      </w:tr>
    </w:tbl>
    <w:p w14:paraId="7F81FD81" w14:textId="2106E0C3" w:rsidR="006024E4" w:rsidRDefault="006024E4" w:rsidP="00AD5336">
      <w:pPr>
        <w:pStyle w:val="PARRAFOdelSubtitulo"/>
        <w:numPr>
          <w:ilvl w:val="2"/>
          <w:numId w:val="12"/>
        </w:numPr>
        <w:ind w:left="1134" w:hanging="567"/>
      </w:pPr>
      <w:r>
        <w:t>Con</w:t>
      </w:r>
      <w:r w:rsidR="00D355F6">
        <w:t>siderando el teorema planteado por Prado (1992), el cual estipula que s</w:t>
      </w:r>
      <w:r>
        <w:t>i el tiempo para que ocurra la falla</w:t>
      </w:r>
      <w:r w:rsidR="00D355F6">
        <w:t xml:space="preserve"> </w:t>
      </w:r>
      <m:oMath>
        <m:r>
          <w:rPr>
            <w:rFonts w:ascii="Cambria Math" w:hAnsi="Cambria Math"/>
          </w:rPr>
          <m:t>T</m:t>
        </m:r>
      </m:oMath>
      <w:r>
        <w:t xml:space="preserve"> </w:t>
      </w:r>
      <w:r w:rsidR="00D355F6">
        <w:t>“</w:t>
      </w:r>
      <w:r>
        <w:t xml:space="preserve">es una variable aleatoria continua con </w:t>
      </w:r>
      <w:proofErr w:type="spellStart"/>
      <w:r>
        <w:t>fdp</w:t>
      </w:r>
      <w:proofErr w:type="spellEnd"/>
      <w:r>
        <w:t xml:space="preserve"> </w:t>
      </w:r>
      <m:oMath>
        <m:r>
          <w:rPr>
            <w:rFonts w:ascii="Cambria Math" w:hAnsi="Cambria Math"/>
          </w:rPr>
          <m:t xml:space="preserve">f </m:t>
        </m:r>
      </m:oMath>
      <w:r>
        <w:t xml:space="preserve">y si </w:t>
      </w:r>
      <m:oMath>
        <m:r>
          <w:rPr>
            <w:rFonts w:ascii="Cambria Math" w:hAnsi="Cambria Math"/>
          </w:rPr>
          <m:t>F(0) = 0</m:t>
        </m:r>
      </m:oMath>
      <w:r>
        <w:t xml:space="preserve">, donde </w:t>
      </w:r>
      <m:oMath>
        <m:r>
          <w:rPr>
            <w:rFonts w:ascii="Cambria Math" w:hAnsi="Cambria Math"/>
          </w:rPr>
          <m:t>F</m:t>
        </m:r>
      </m:oMath>
      <w:r>
        <w:t xml:space="preserve"> es la fda de </w:t>
      </w:r>
      <m:oMath>
        <m:r>
          <w:rPr>
            <w:rFonts w:ascii="Cambria Math" w:hAnsi="Cambria Math"/>
          </w:rPr>
          <m:t>T</m:t>
        </m:r>
      </m:oMath>
      <w:r>
        <w:t xml:space="preserve">, entonces </w:t>
      </w:r>
      <m:oMath>
        <m:r>
          <w:rPr>
            <w:rFonts w:ascii="Cambria Math" w:hAnsi="Cambria Math"/>
          </w:rPr>
          <m:t xml:space="preserve">f </m:t>
        </m:r>
      </m:oMath>
      <w:r>
        <w:t xml:space="preserve">puede expresarse en término de la tasa de falla </w:t>
      </w:r>
      <m:oMath>
        <m:r>
          <w:rPr>
            <w:rFonts w:ascii="Cambria Math" w:hAnsi="Cambria Math"/>
          </w:rPr>
          <m:t>λ</m:t>
        </m:r>
      </m:oMath>
      <w:r>
        <w:t xml:space="preserve">” </w:t>
      </w:r>
      <w:r w:rsidR="00D355F6">
        <w:t>(</w:t>
      </w:r>
      <w:r>
        <w:t>p. 299) mediante la siguiente expresión:</w:t>
      </w:r>
    </w:p>
    <w:tbl>
      <w:tblPr>
        <w:tblStyle w:val="Tablaconcuadrcula"/>
        <w:tblW w:w="5000" w:type="pc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
      <w:tblGrid>
        <w:gridCol w:w="883"/>
        <w:gridCol w:w="7070"/>
        <w:gridCol w:w="884"/>
      </w:tblGrid>
      <w:tr w:rsidR="00D355F6" w14:paraId="3FBE2792" w14:textId="77777777" w:rsidTr="009B1B14">
        <w:tc>
          <w:tcPr>
            <w:tcW w:w="500" w:type="pct"/>
          </w:tcPr>
          <w:p w14:paraId="61710A01" w14:textId="77777777" w:rsidR="00D355F6" w:rsidRDefault="00D355F6" w:rsidP="00737540">
            <w:pPr>
              <w:rPr>
                <w:rFonts w:cs="Arial"/>
              </w:rPr>
            </w:pPr>
          </w:p>
        </w:tc>
        <w:tc>
          <w:tcPr>
            <w:tcW w:w="4000" w:type="pct"/>
            <w:vAlign w:val="center"/>
          </w:tcPr>
          <w:p w14:paraId="4899B41C" w14:textId="262A2338" w:rsidR="00D355F6" w:rsidRDefault="00D355F6" w:rsidP="009B1B14">
            <w:pPr>
              <w:jc w:val="center"/>
              <w:rPr>
                <w:rFonts w:cs="Arial"/>
              </w:rPr>
            </w:pPr>
            <m:oMathPara>
              <m:oMath>
                <m:r>
                  <w:rPr>
                    <w:rFonts w:ascii="Cambria Math" w:hAnsi="Cambria Math" w:cs="Arial"/>
                  </w:rPr>
                  <m:t>f</m:t>
                </m:r>
                <m:d>
                  <m:dPr>
                    <m:ctrlPr>
                      <w:rPr>
                        <w:rFonts w:ascii="Cambria Math" w:hAnsi="Cambria Math" w:cs="Arial"/>
                        <w:i/>
                      </w:rPr>
                    </m:ctrlPr>
                  </m:dPr>
                  <m:e>
                    <m:r>
                      <w:rPr>
                        <w:rFonts w:ascii="Cambria Math" w:hAnsi="Cambria Math" w:cs="Arial"/>
                      </w:rPr>
                      <m:t>t</m:t>
                    </m:r>
                  </m:e>
                </m:d>
                <m:r>
                  <w:rPr>
                    <w:rFonts w:ascii="Cambria Math" w:hAnsi="Cambria Math" w:cs="Arial"/>
                  </w:rPr>
                  <m:t>=</m:t>
                </m:r>
                <m:r>
                  <w:rPr>
                    <w:rFonts w:ascii="Cambria Math" w:hAnsi="Cambria Math"/>
                  </w:rPr>
                  <m:t>λ(t)</m:t>
                </m:r>
                <m:sSup>
                  <m:sSupPr>
                    <m:ctrlPr>
                      <w:rPr>
                        <w:rFonts w:ascii="Cambria Math" w:hAnsi="Cambria Math"/>
                        <w:i/>
                      </w:rPr>
                    </m:ctrlPr>
                  </m:sSupPr>
                  <m:e>
                    <m:r>
                      <w:rPr>
                        <w:rFonts w:ascii="Cambria Math" w:hAnsi="Cambria Math"/>
                      </w:rPr>
                      <m:t>e</m:t>
                    </m:r>
                  </m:e>
                  <m:sup>
                    <m:r>
                      <w:rPr>
                        <w:rFonts w:ascii="Cambria Math" w:hAnsi="Cambria Math"/>
                      </w:rPr>
                      <m:t>-</m:t>
                    </m:r>
                    <m:nary>
                      <m:naryPr>
                        <m:limLoc m:val="subSup"/>
                        <m:ctrlPr>
                          <w:rPr>
                            <w:rFonts w:ascii="Cambria Math" w:hAnsi="Cambria Math"/>
                            <w:i/>
                          </w:rPr>
                        </m:ctrlPr>
                      </m:naryPr>
                      <m:sub>
                        <m:r>
                          <w:rPr>
                            <w:rFonts w:ascii="Cambria Math" w:hAnsi="Cambria Math"/>
                          </w:rPr>
                          <m:t>0</m:t>
                        </m:r>
                      </m:sub>
                      <m:sup>
                        <m:r>
                          <w:rPr>
                            <w:rFonts w:ascii="Cambria Math" w:hAnsi="Cambria Math"/>
                          </w:rPr>
                          <m:t>t</m:t>
                        </m:r>
                      </m:sup>
                      <m:e>
                        <m:r>
                          <w:rPr>
                            <w:rFonts w:ascii="Cambria Math" w:hAnsi="Cambria Math"/>
                          </w:rPr>
                          <m:t>λ</m:t>
                        </m:r>
                        <m:d>
                          <m:dPr>
                            <m:ctrlPr>
                              <w:rPr>
                                <w:rFonts w:ascii="Cambria Math" w:hAnsi="Cambria Math"/>
                                <w:i/>
                              </w:rPr>
                            </m:ctrlPr>
                          </m:dPr>
                          <m:e>
                            <m:r>
                              <w:rPr>
                                <w:rFonts w:ascii="Cambria Math" w:hAnsi="Cambria Math"/>
                              </w:rPr>
                              <m:t>s</m:t>
                            </m:r>
                          </m:e>
                        </m:d>
                        <m:r>
                          <w:rPr>
                            <w:rFonts w:ascii="Cambria Math" w:hAnsi="Cambria Math"/>
                          </w:rPr>
                          <m:t>ds</m:t>
                        </m:r>
                      </m:e>
                    </m:nary>
                  </m:sup>
                </m:sSup>
              </m:oMath>
            </m:oMathPara>
          </w:p>
        </w:tc>
        <w:tc>
          <w:tcPr>
            <w:tcW w:w="500" w:type="pct"/>
            <w:vAlign w:val="center"/>
          </w:tcPr>
          <w:p w14:paraId="4B9F77A7" w14:textId="764C99E5" w:rsidR="00D355F6" w:rsidRDefault="00D355F6" w:rsidP="009B1B14">
            <w:pPr>
              <w:jc w:val="right"/>
              <w:rPr>
                <w:rFonts w:cs="Arial"/>
              </w:rPr>
            </w:pPr>
            <w:r>
              <w:t>(</w:t>
            </w:r>
            <w:r>
              <w:fldChar w:fldCharType="begin"/>
            </w:r>
            <w:r>
              <w:instrText xml:space="preserve"> SEQ Ecuación \* ARABIC </w:instrText>
            </w:r>
            <w:r>
              <w:fldChar w:fldCharType="separate"/>
            </w:r>
            <w:r w:rsidR="000701C3">
              <w:rPr>
                <w:noProof/>
              </w:rPr>
              <w:t>8</w:t>
            </w:r>
            <w:r>
              <w:fldChar w:fldCharType="end"/>
            </w:r>
            <w:r>
              <w:t>)</w:t>
            </w:r>
          </w:p>
        </w:tc>
      </w:tr>
    </w:tbl>
    <w:p w14:paraId="0DF0ADF5" w14:textId="2668D32A" w:rsidR="00D355F6" w:rsidRDefault="00D355F6" w:rsidP="00AD5336">
      <w:pPr>
        <w:pStyle w:val="PARRAFOdelSubtitulo"/>
        <w:numPr>
          <w:ilvl w:val="2"/>
          <w:numId w:val="12"/>
        </w:numPr>
        <w:ind w:left="1134" w:hanging="567"/>
      </w:pPr>
      <w:r>
        <w:t xml:space="preserve">De esta manera, teniendo en cuenta la expresión (7) y (8), es posible relacionar la tasa de falla con la confiabilidad del equipo a partir de la siguiente </w:t>
      </w:r>
      <w:r w:rsidR="00CB68D8">
        <w:t>expresión</w:t>
      </w:r>
      <w:r>
        <w:t>:</w:t>
      </w:r>
    </w:p>
    <w:tbl>
      <w:tblPr>
        <w:tblStyle w:val="Tablaconcuadrcula"/>
        <w:tblW w:w="5000" w:type="pc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
      <w:tblGrid>
        <w:gridCol w:w="883"/>
        <w:gridCol w:w="7070"/>
        <w:gridCol w:w="884"/>
      </w:tblGrid>
      <w:tr w:rsidR="00D355F6" w14:paraId="637FC49A" w14:textId="77777777" w:rsidTr="009B1B14">
        <w:tc>
          <w:tcPr>
            <w:tcW w:w="500" w:type="pct"/>
          </w:tcPr>
          <w:p w14:paraId="16443A21" w14:textId="77777777" w:rsidR="00D355F6" w:rsidRDefault="00D355F6" w:rsidP="00737540">
            <w:pPr>
              <w:rPr>
                <w:rFonts w:cs="Arial"/>
              </w:rPr>
            </w:pPr>
          </w:p>
        </w:tc>
        <w:tc>
          <w:tcPr>
            <w:tcW w:w="4000" w:type="pct"/>
            <w:vAlign w:val="center"/>
          </w:tcPr>
          <w:p w14:paraId="5276B5E4" w14:textId="586134FC" w:rsidR="00D355F6" w:rsidRDefault="00D355F6" w:rsidP="009B1B14">
            <w:pPr>
              <w:jc w:val="center"/>
              <w:rPr>
                <w:rFonts w:cs="Arial"/>
              </w:rPr>
            </w:pPr>
            <m:oMathPara>
              <m:oMath>
                <m:r>
                  <w:rPr>
                    <w:rFonts w:ascii="Cambria Math" w:hAnsi="Cambria Math" w:cs="Arial"/>
                  </w:rPr>
                  <m:t>R</m:t>
                </m:r>
                <m:d>
                  <m:dPr>
                    <m:ctrlPr>
                      <w:rPr>
                        <w:rFonts w:ascii="Cambria Math" w:hAnsi="Cambria Math" w:cs="Arial"/>
                        <w:i/>
                      </w:rPr>
                    </m:ctrlPr>
                  </m:dPr>
                  <m:e>
                    <m:r>
                      <w:rPr>
                        <w:rFonts w:ascii="Cambria Math" w:hAnsi="Cambria Math" w:cs="Arial"/>
                      </w:rPr>
                      <m:t>t</m:t>
                    </m:r>
                  </m:e>
                </m:d>
                <m:r>
                  <w:rPr>
                    <w:rFonts w:ascii="Cambria Math" w:hAnsi="Cambria Math" w:cs="Arial"/>
                  </w:rPr>
                  <m:t>=</m:t>
                </m:r>
                <m:sSup>
                  <m:sSupPr>
                    <m:ctrlPr>
                      <w:rPr>
                        <w:rFonts w:ascii="Cambria Math" w:hAnsi="Cambria Math"/>
                        <w:i/>
                      </w:rPr>
                    </m:ctrlPr>
                  </m:sSupPr>
                  <m:e>
                    <m:r>
                      <w:rPr>
                        <w:rFonts w:ascii="Cambria Math" w:hAnsi="Cambria Math"/>
                      </w:rPr>
                      <m:t>e</m:t>
                    </m:r>
                  </m:e>
                  <m:sup>
                    <m:r>
                      <w:rPr>
                        <w:rFonts w:ascii="Cambria Math" w:hAnsi="Cambria Math"/>
                      </w:rPr>
                      <m:t>-</m:t>
                    </m:r>
                    <m:nary>
                      <m:naryPr>
                        <m:limLoc m:val="subSup"/>
                        <m:ctrlPr>
                          <w:rPr>
                            <w:rFonts w:ascii="Cambria Math" w:hAnsi="Cambria Math"/>
                            <w:i/>
                          </w:rPr>
                        </m:ctrlPr>
                      </m:naryPr>
                      <m:sub>
                        <m:r>
                          <w:rPr>
                            <w:rFonts w:ascii="Cambria Math" w:hAnsi="Cambria Math"/>
                          </w:rPr>
                          <m:t>0</m:t>
                        </m:r>
                      </m:sub>
                      <m:sup>
                        <m:r>
                          <w:rPr>
                            <w:rFonts w:ascii="Cambria Math" w:hAnsi="Cambria Math"/>
                          </w:rPr>
                          <m:t>t</m:t>
                        </m:r>
                      </m:sup>
                      <m:e>
                        <m:r>
                          <w:rPr>
                            <w:rFonts w:ascii="Cambria Math" w:hAnsi="Cambria Math"/>
                          </w:rPr>
                          <m:t>λ</m:t>
                        </m:r>
                        <m:d>
                          <m:dPr>
                            <m:ctrlPr>
                              <w:rPr>
                                <w:rFonts w:ascii="Cambria Math" w:hAnsi="Cambria Math"/>
                                <w:i/>
                              </w:rPr>
                            </m:ctrlPr>
                          </m:dPr>
                          <m:e>
                            <m:r>
                              <w:rPr>
                                <w:rFonts w:ascii="Cambria Math" w:hAnsi="Cambria Math"/>
                              </w:rPr>
                              <m:t>s</m:t>
                            </m:r>
                          </m:e>
                        </m:d>
                        <m:r>
                          <w:rPr>
                            <w:rFonts w:ascii="Cambria Math" w:hAnsi="Cambria Math"/>
                          </w:rPr>
                          <m:t>ds</m:t>
                        </m:r>
                      </m:e>
                    </m:nary>
                  </m:sup>
                </m:sSup>
              </m:oMath>
            </m:oMathPara>
          </w:p>
        </w:tc>
        <w:tc>
          <w:tcPr>
            <w:tcW w:w="500" w:type="pct"/>
            <w:vAlign w:val="center"/>
          </w:tcPr>
          <w:p w14:paraId="2F2CC49F" w14:textId="7211129A" w:rsidR="00D355F6" w:rsidRDefault="00D355F6" w:rsidP="009B1B14">
            <w:pPr>
              <w:jc w:val="right"/>
              <w:rPr>
                <w:rFonts w:cs="Arial"/>
              </w:rPr>
            </w:pPr>
            <w:r>
              <w:t>(</w:t>
            </w:r>
            <w:r>
              <w:fldChar w:fldCharType="begin"/>
            </w:r>
            <w:r>
              <w:instrText xml:space="preserve"> SEQ Ecuación \* ARABIC </w:instrText>
            </w:r>
            <w:r>
              <w:fldChar w:fldCharType="separate"/>
            </w:r>
            <w:r w:rsidR="000701C3">
              <w:rPr>
                <w:noProof/>
              </w:rPr>
              <w:t>9</w:t>
            </w:r>
            <w:r>
              <w:fldChar w:fldCharType="end"/>
            </w:r>
            <w:r>
              <w:t>)</w:t>
            </w:r>
          </w:p>
        </w:tc>
      </w:tr>
    </w:tbl>
    <w:p w14:paraId="6BE27479" w14:textId="77777777" w:rsidR="00C85A91" w:rsidRDefault="00C85A91" w:rsidP="00C85A91">
      <w:pPr>
        <w:pStyle w:val="SUBTITULOCapitulosTesis"/>
        <w:numPr>
          <w:ilvl w:val="0"/>
          <w:numId w:val="0"/>
        </w:numPr>
        <w:ind w:left="567"/>
      </w:pPr>
    </w:p>
    <w:p w14:paraId="694BEFA0" w14:textId="14300A69" w:rsidR="00DC5539" w:rsidRDefault="00DC5539" w:rsidP="00DC5539">
      <w:pPr>
        <w:pStyle w:val="SUBTITULOCapitulosTesis"/>
      </w:pPr>
      <w:bookmarkStart w:id="63" w:name="_Toc143106226"/>
      <w:r>
        <w:t xml:space="preserve">Tiempo de </w:t>
      </w:r>
      <w:r w:rsidR="00B3799A">
        <w:t>b</w:t>
      </w:r>
      <w:r>
        <w:t xml:space="preserve">uen </w:t>
      </w:r>
      <w:r w:rsidR="00B3799A">
        <w:t>f</w:t>
      </w:r>
      <w:r>
        <w:t>uncionamiento</w:t>
      </w:r>
      <w:r w:rsidR="00971007">
        <w:t>.</w:t>
      </w:r>
      <w:bookmarkEnd w:id="63"/>
    </w:p>
    <w:p w14:paraId="7DF024BE" w14:textId="50EFA791" w:rsidR="00F87687" w:rsidRDefault="00E720A7" w:rsidP="00F87687">
      <w:pPr>
        <w:pStyle w:val="PARRAFOdelSubtitulo"/>
      </w:pPr>
      <w:r>
        <w:t xml:space="preserve">El tiempo de buen funcionamiento se refiere al </w:t>
      </w:r>
      <w:r w:rsidR="0024657F">
        <w:t>período</w:t>
      </w:r>
      <w:r>
        <w:t xml:space="preserve"> en el cual un equipo o sistema opera de manera normal sin experimentar fallas, o bien, se le denomina al intervalo de tiempo que transcurre desde que se soluciona una falla hasta que ocurre la siguiente. De acuerdo con Arata (2005), su definición de tiempo medio entre fallas para equipos reparables proviene de sus siglas en ingl</w:t>
      </w:r>
      <w:r w:rsidR="002E5268">
        <w:t>é</w:t>
      </w:r>
      <w:r>
        <w:t>s</w:t>
      </w:r>
      <w:r w:rsidR="002E5268">
        <w:t xml:space="preserve"> MTBF</w:t>
      </w:r>
      <w:r>
        <w:t xml:space="preserve"> </w:t>
      </w:r>
      <w:r w:rsidR="00FD51CC">
        <w:t xml:space="preserve">que significan </w:t>
      </w:r>
      <w:r w:rsidR="002E5268">
        <w:t xml:space="preserve">Mean Time Between </w:t>
      </w:r>
      <w:proofErr w:type="spellStart"/>
      <w:r w:rsidR="002E5268">
        <w:t>Failure</w:t>
      </w:r>
      <w:proofErr w:type="spellEnd"/>
      <w:r w:rsidR="002E5268">
        <w:t>.</w:t>
      </w:r>
    </w:p>
    <w:p w14:paraId="3F75D343" w14:textId="3F1C93E9" w:rsidR="002E5268" w:rsidRDefault="002E5268" w:rsidP="00F87687">
      <w:pPr>
        <w:pStyle w:val="PARRAFOdelSubtitulo"/>
      </w:pPr>
      <w:r>
        <w:t>Este valor es considerado como otro indicador importante en el proceso de determinación de la confiabilidad del equipo, ya que expone la frecuencia de fallas que presenta.</w:t>
      </w:r>
      <w:r w:rsidR="0024657F">
        <w:t xml:space="preserve"> Si el equipo cuenta con una tasa de falla constante ya que se encuentra en su etapa de vida útil, el </w:t>
      </w:r>
      <m:oMath>
        <m:r>
          <w:rPr>
            <w:rFonts w:ascii="Cambria Math" w:hAnsi="Cambria Math"/>
          </w:rPr>
          <m:t>MTBF</m:t>
        </m:r>
      </m:oMath>
      <w:r w:rsidR="0024657F">
        <w:t xml:space="preserve"> se representa con la siguiente expresión:</w:t>
      </w:r>
    </w:p>
    <w:tbl>
      <w:tblPr>
        <w:tblStyle w:val="Tablaconcuadrcula"/>
        <w:tblW w:w="5000" w:type="pc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
      <w:tblGrid>
        <w:gridCol w:w="883"/>
        <w:gridCol w:w="7070"/>
        <w:gridCol w:w="884"/>
      </w:tblGrid>
      <w:tr w:rsidR="0024657F" w14:paraId="41B8B85E" w14:textId="77777777" w:rsidTr="009B1B14">
        <w:tc>
          <w:tcPr>
            <w:tcW w:w="500" w:type="pct"/>
          </w:tcPr>
          <w:p w14:paraId="51303470" w14:textId="77777777" w:rsidR="0024657F" w:rsidRDefault="0024657F" w:rsidP="00737540">
            <w:pPr>
              <w:rPr>
                <w:rFonts w:cs="Arial"/>
              </w:rPr>
            </w:pPr>
          </w:p>
        </w:tc>
        <w:tc>
          <w:tcPr>
            <w:tcW w:w="4000" w:type="pct"/>
            <w:vAlign w:val="center"/>
          </w:tcPr>
          <w:p w14:paraId="4158A03A" w14:textId="337F48D2" w:rsidR="0024657F" w:rsidRDefault="0024657F" w:rsidP="009B1B14">
            <w:pPr>
              <w:jc w:val="center"/>
              <w:rPr>
                <w:rFonts w:cs="Arial"/>
              </w:rPr>
            </w:pPr>
            <m:oMathPara>
              <m:oMath>
                <m:r>
                  <w:rPr>
                    <w:rFonts w:ascii="Cambria Math" w:hAnsi="Cambria Math" w:cs="Arial"/>
                  </w:rPr>
                  <m:t xml:space="preserve">MTBF= </m:t>
                </m:r>
                <m:f>
                  <m:fPr>
                    <m:ctrlPr>
                      <w:rPr>
                        <w:rFonts w:ascii="Cambria Math" w:hAnsi="Cambria Math" w:cs="Arial"/>
                        <w:i/>
                      </w:rPr>
                    </m:ctrlPr>
                  </m:fPr>
                  <m:num>
                    <m:r>
                      <w:rPr>
                        <w:rFonts w:ascii="Cambria Math" w:hAnsi="Cambria Math" w:cs="Arial"/>
                      </w:rPr>
                      <m:t>1</m:t>
                    </m:r>
                  </m:num>
                  <m:den>
                    <m:r>
                      <w:rPr>
                        <w:rFonts w:ascii="Cambria Math" w:hAnsi="Cambria Math" w:cs="Arial"/>
                      </w:rPr>
                      <m:t>λ</m:t>
                    </m:r>
                  </m:den>
                </m:f>
              </m:oMath>
            </m:oMathPara>
          </w:p>
        </w:tc>
        <w:tc>
          <w:tcPr>
            <w:tcW w:w="500" w:type="pct"/>
            <w:vAlign w:val="center"/>
          </w:tcPr>
          <w:p w14:paraId="0007AE5C" w14:textId="180D3BA5" w:rsidR="0024657F" w:rsidRDefault="0024657F" w:rsidP="009B1B14">
            <w:pPr>
              <w:jc w:val="right"/>
              <w:rPr>
                <w:rFonts w:cs="Arial"/>
              </w:rPr>
            </w:pPr>
            <w:r>
              <w:t>(</w:t>
            </w:r>
            <w:r>
              <w:fldChar w:fldCharType="begin"/>
            </w:r>
            <w:r>
              <w:instrText xml:space="preserve"> SEQ Ecuación \* ARABIC </w:instrText>
            </w:r>
            <w:r>
              <w:fldChar w:fldCharType="separate"/>
            </w:r>
            <w:r w:rsidR="000701C3">
              <w:rPr>
                <w:noProof/>
              </w:rPr>
              <w:t>10</w:t>
            </w:r>
            <w:r>
              <w:fldChar w:fldCharType="end"/>
            </w:r>
            <w:r>
              <w:t>)</w:t>
            </w:r>
          </w:p>
        </w:tc>
      </w:tr>
    </w:tbl>
    <w:p w14:paraId="609BC46B" w14:textId="66680AD1" w:rsidR="0024657F" w:rsidRDefault="0024657F" w:rsidP="0024657F">
      <w:pPr>
        <w:pStyle w:val="Ttulofiguras"/>
        <w:framePr w:wrap="auto"/>
        <w:spacing w:after="240"/>
        <w:ind w:left="1276"/>
        <w:rPr>
          <w:i w:val="0"/>
          <w:iCs/>
          <w:color w:val="auto"/>
          <w:sz w:val="24"/>
          <w:szCs w:val="32"/>
        </w:rPr>
      </w:pPr>
      <w:bookmarkStart w:id="64" w:name="_Toc142866157"/>
      <w:r w:rsidRPr="0024657F">
        <w:rPr>
          <w:noProof/>
        </w:rPr>
        <w:drawing>
          <wp:inline distT="0" distB="0" distL="0" distR="0" wp14:anchorId="4792EEDA" wp14:editId="0A614FE9">
            <wp:extent cx="4770407" cy="3326382"/>
            <wp:effectExtent l="0" t="0" r="0" b="7620"/>
            <wp:docPr id="68374072" name="Imagen 1" descr="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374072" name="Imagen 1" descr="Diagrama&#10;&#10;Descripción generada automáticamente"/>
                    <pic:cNvPicPr/>
                  </pic:nvPicPr>
                  <pic:blipFill>
                    <a:blip r:embed="rId22"/>
                    <a:stretch>
                      <a:fillRect/>
                    </a:stretch>
                  </pic:blipFill>
                  <pic:spPr>
                    <a:xfrm>
                      <a:off x="0" y="0"/>
                      <a:ext cx="4785385" cy="3336826"/>
                    </a:xfrm>
                    <a:prstGeom prst="rect">
                      <a:avLst/>
                    </a:prstGeom>
                  </pic:spPr>
                </pic:pic>
              </a:graphicData>
            </a:graphic>
          </wp:inline>
        </w:drawing>
      </w:r>
      <w:r w:rsidRPr="0024657F">
        <w:t xml:space="preserve"> </w:t>
      </w:r>
      <w:r w:rsidRPr="00D11FB6">
        <w:rPr>
          <w:i w:val="0"/>
          <w:iCs/>
          <w:color w:val="auto"/>
          <w:sz w:val="24"/>
          <w:szCs w:val="32"/>
        </w:rPr>
        <w:t xml:space="preserve">Figura 3-2: Fases de la vida de la máquina. Fuente: Arata </w:t>
      </w:r>
      <w:r w:rsidR="007107CD">
        <w:rPr>
          <w:i w:val="0"/>
          <w:iCs/>
          <w:color w:val="auto"/>
          <w:sz w:val="24"/>
          <w:szCs w:val="32"/>
        </w:rPr>
        <w:t>(</w:t>
      </w:r>
      <w:r w:rsidRPr="00D11FB6">
        <w:rPr>
          <w:i w:val="0"/>
          <w:iCs/>
          <w:color w:val="auto"/>
          <w:sz w:val="24"/>
          <w:szCs w:val="32"/>
        </w:rPr>
        <w:t>2005</w:t>
      </w:r>
      <w:r w:rsidR="007107CD">
        <w:rPr>
          <w:i w:val="0"/>
          <w:iCs/>
          <w:color w:val="auto"/>
          <w:sz w:val="24"/>
          <w:szCs w:val="32"/>
        </w:rPr>
        <w:t>)</w:t>
      </w:r>
      <w:bookmarkEnd w:id="64"/>
      <w:r w:rsidR="007107CD">
        <w:rPr>
          <w:i w:val="0"/>
          <w:iCs/>
          <w:color w:val="auto"/>
          <w:sz w:val="24"/>
          <w:szCs w:val="32"/>
        </w:rPr>
        <w:t>.</w:t>
      </w:r>
    </w:p>
    <w:p w14:paraId="7D6BFB48" w14:textId="77777777" w:rsidR="00F61431" w:rsidRPr="007107CD" w:rsidRDefault="00F61431" w:rsidP="0024657F">
      <w:pPr>
        <w:pStyle w:val="Ttulofiguras"/>
        <w:framePr w:wrap="auto"/>
        <w:spacing w:after="240"/>
        <w:ind w:left="1276"/>
        <w:rPr>
          <w:i w:val="0"/>
          <w:iCs/>
          <w:sz w:val="24"/>
          <w:szCs w:val="32"/>
        </w:rPr>
      </w:pPr>
    </w:p>
    <w:p w14:paraId="01CEA399" w14:textId="7DDF2E96" w:rsidR="0024657F" w:rsidRDefault="0024657F" w:rsidP="00F87687">
      <w:pPr>
        <w:pStyle w:val="PARRAFOdelSubtitulo"/>
      </w:pPr>
      <w:r>
        <w:t xml:space="preserve">En caso contrario al párrafo anterior, ya sea que la máquina se encuentre en su período de rodaje o de desgaste, la expresión que define su </w:t>
      </w:r>
      <m:oMath>
        <m:r>
          <w:rPr>
            <w:rFonts w:ascii="Cambria Math" w:hAnsi="Cambria Math"/>
          </w:rPr>
          <m:t>MTBF</m:t>
        </m:r>
      </m:oMath>
      <w:r>
        <w:t xml:space="preserve"> es la siguiente</w:t>
      </w:r>
      <w:r w:rsidR="00143738">
        <w:t xml:space="preserve"> (Prado, 1992, p. 300)</w:t>
      </w:r>
      <w:r>
        <w:t>:</w:t>
      </w:r>
    </w:p>
    <w:tbl>
      <w:tblPr>
        <w:tblStyle w:val="Tablaconcuadrcula"/>
        <w:tblW w:w="5000" w:type="pc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
      <w:tblGrid>
        <w:gridCol w:w="883"/>
        <w:gridCol w:w="7070"/>
        <w:gridCol w:w="884"/>
      </w:tblGrid>
      <w:tr w:rsidR="0024657F" w14:paraId="0F94FC7C" w14:textId="77777777" w:rsidTr="009B1B14">
        <w:tc>
          <w:tcPr>
            <w:tcW w:w="500" w:type="pct"/>
          </w:tcPr>
          <w:p w14:paraId="6A17DB8C" w14:textId="77777777" w:rsidR="0024657F" w:rsidRDefault="0024657F" w:rsidP="00737540">
            <w:pPr>
              <w:rPr>
                <w:rFonts w:cs="Arial"/>
              </w:rPr>
            </w:pPr>
          </w:p>
        </w:tc>
        <w:tc>
          <w:tcPr>
            <w:tcW w:w="4000" w:type="pct"/>
            <w:vAlign w:val="center"/>
          </w:tcPr>
          <w:p w14:paraId="304E827F" w14:textId="285500BB" w:rsidR="0024657F" w:rsidRDefault="0024657F" w:rsidP="009B1B14">
            <w:pPr>
              <w:jc w:val="center"/>
              <w:rPr>
                <w:rFonts w:cs="Arial"/>
              </w:rPr>
            </w:pPr>
            <m:oMathPara>
              <m:oMath>
                <m:r>
                  <w:rPr>
                    <w:rFonts w:ascii="Cambria Math" w:hAnsi="Cambria Math" w:cs="Arial"/>
                  </w:rPr>
                  <m:t xml:space="preserve">MTBF= </m:t>
                </m:r>
                <m:nary>
                  <m:naryPr>
                    <m:limLoc m:val="subSup"/>
                    <m:ctrlPr>
                      <w:rPr>
                        <w:rFonts w:ascii="Cambria Math" w:hAnsi="Cambria Math" w:cs="Arial"/>
                        <w:i/>
                      </w:rPr>
                    </m:ctrlPr>
                  </m:naryPr>
                  <m:sub>
                    <m:r>
                      <w:rPr>
                        <w:rFonts w:ascii="Cambria Math" w:hAnsi="Cambria Math" w:cs="Arial"/>
                      </w:rPr>
                      <m:t>0</m:t>
                    </m:r>
                  </m:sub>
                  <m:sup>
                    <m:r>
                      <w:rPr>
                        <w:rFonts w:ascii="Cambria Math" w:hAnsi="Cambria Math" w:cs="Arial"/>
                      </w:rPr>
                      <m:t>∞</m:t>
                    </m:r>
                  </m:sup>
                  <m:e>
                    <m:r>
                      <w:rPr>
                        <w:rFonts w:ascii="Cambria Math" w:hAnsi="Cambria Math" w:cs="Arial"/>
                      </w:rPr>
                      <m:t>t∙f</m:t>
                    </m:r>
                    <m:d>
                      <m:dPr>
                        <m:ctrlPr>
                          <w:rPr>
                            <w:rFonts w:ascii="Cambria Math" w:hAnsi="Cambria Math" w:cs="Arial"/>
                            <w:i/>
                          </w:rPr>
                        </m:ctrlPr>
                      </m:dPr>
                      <m:e>
                        <m:r>
                          <w:rPr>
                            <w:rFonts w:ascii="Cambria Math" w:hAnsi="Cambria Math" w:cs="Arial"/>
                          </w:rPr>
                          <m:t>t</m:t>
                        </m:r>
                      </m:e>
                    </m:d>
                    <m:r>
                      <w:rPr>
                        <w:rFonts w:ascii="Cambria Math" w:hAnsi="Cambria Math" w:cs="Arial"/>
                      </w:rPr>
                      <m:t>dt</m:t>
                    </m:r>
                  </m:e>
                </m:nary>
                <m:r>
                  <w:rPr>
                    <w:rFonts w:ascii="Cambria Math" w:hAnsi="Cambria Math" w:cs="Arial"/>
                  </w:rPr>
                  <m:t>=</m:t>
                </m:r>
                <m:nary>
                  <m:naryPr>
                    <m:limLoc m:val="subSup"/>
                    <m:ctrlPr>
                      <w:rPr>
                        <w:rFonts w:ascii="Cambria Math" w:hAnsi="Cambria Math" w:cs="Arial"/>
                        <w:i/>
                      </w:rPr>
                    </m:ctrlPr>
                  </m:naryPr>
                  <m:sub>
                    <m:r>
                      <w:rPr>
                        <w:rFonts w:ascii="Cambria Math" w:hAnsi="Cambria Math" w:cs="Arial"/>
                      </w:rPr>
                      <m:t>0</m:t>
                    </m:r>
                  </m:sub>
                  <m:sup>
                    <m:r>
                      <w:rPr>
                        <w:rFonts w:ascii="Cambria Math" w:hAnsi="Cambria Math" w:cs="Arial"/>
                      </w:rPr>
                      <m:t>∞</m:t>
                    </m:r>
                  </m:sup>
                  <m:e>
                    <m:r>
                      <w:rPr>
                        <w:rFonts w:ascii="Cambria Math" w:hAnsi="Cambria Math" w:cs="Arial"/>
                      </w:rPr>
                      <m:t>R</m:t>
                    </m:r>
                    <m:d>
                      <m:dPr>
                        <m:ctrlPr>
                          <w:rPr>
                            <w:rFonts w:ascii="Cambria Math" w:hAnsi="Cambria Math" w:cs="Arial"/>
                            <w:i/>
                          </w:rPr>
                        </m:ctrlPr>
                      </m:dPr>
                      <m:e>
                        <m:r>
                          <w:rPr>
                            <w:rFonts w:ascii="Cambria Math" w:hAnsi="Cambria Math" w:cs="Arial"/>
                          </w:rPr>
                          <m:t>t</m:t>
                        </m:r>
                      </m:e>
                    </m:d>
                    <m:r>
                      <w:rPr>
                        <w:rFonts w:ascii="Cambria Math" w:hAnsi="Cambria Math" w:cs="Arial"/>
                      </w:rPr>
                      <m:t>dt</m:t>
                    </m:r>
                  </m:e>
                </m:nary>
              </m:oMath>
            </m:oMathPara>
          </w:p>
        </w:tc>
        <w:tc>
          <w:tcPr>
            <w:tcW w:w="500" w:type="pct"/>
            <w:vAlign w:val="center"/>
          </w:tcPr>
          <w:p w14:paraId="4EF1068C" w14:textId="08C5F6D6" w:rsidR="0024657F" w:rsidRDefault="0024657F" w:rsidP="009B1B14">
            <w:pPr>
              <w:jc w:val="right"/>
              <w:rPr>
                <w:rFonts w:cs="Arial"/>
              </w:rPr>
            </w:pPr>
            <w:r>
              <w:t>(</w:t>
            </w:r>
            <w:r>
              <w:fldChar w:fldCharType="begin"/>
            </w:r>
            <w:r>
              <w:instrText xml:space="preserve"> SEQ Ecuación \* ARABIC </w:instrText>
            </w:r>
            <w:r>
              <w:fldChar w:fldCharType="separate"/>
            </w:r>
            <w:r w:rsidR="000701C3">
              <w:rPr>
                <w:noProof/>
              </w:rPr>
              <w:t>11</w:t>
            </w:r>
            <w:r>
              <w:fldChar w:fldCharType="end"/>
            </w:r>
            <w:r>
              <w:t>)</w:t>
            </w:r>
          </w:p>
        </w:tc>
      </w:tr>
    </w:tbl>
    <w:p w14:paraId="028F3F49" w14:textId="77777777" w:rsidR="00C85A91" w:rsidRDefault="00C85A91" w:rsidP="00C85A91">
      <w:pPr>
        <w:pStyle w:val="SUBTITULOCapitulosTesis"/>
        <w:numPr>
          <w:ilvl w:val="0"/>
          <w:numId w:val="0"/>
        </w:numPr>
        <w:ind w:left="567"/>
      </w:pPr>
    </w:p>
    <w:p w14:paraId="3D92FFF4" w14:textId="77822A99" w:rsidR="00F11B6F" w:rsidRDefault="00DC5539" w:rsidP="00F11B6F">
      <w:pPr>
        <w:pStyle w:val="SUBTITULOCapitulosTesis"/>
      </w:pPr>
      <w:bookmarkStart w:id="65" w:name="_Toc143106227"/>
      <w:r>
        <w:t xml:space="preserve">Tiempo de </w:t>
      </w:r>
      <w:r w:rsidR="00B3799A">
        <w:t>r</w:t>
      </w:r>
      <w:r>
        <w:t>eparación</w:t>
      </w:r>
      <w:r w:rsidR="00971007">
        <w:t>.</w:t>
      </w:r>
      <w:bookmarkEnd w:id="65"/>
    </w:p>
    <w:p w14:paraId="0A3DFA1B" w14:textId="1D3A6DE3" w:rsidR="00F11B6F" w:rsidRDefault="00F11B6F" w:rsidP="00F11B6F">
      <w:pPr>
        <w:pStyle w:val="PARRAFOdelSubtitulo"/>
      </w:pPr>
      <w:r>
        <w:t>Este valor indica el periodo de tiempo que se necesita para solucionar una falla en un equipo o sistema y ponerlo nuevamente en funcionamiento, donde se incluyen todas las actividades correspondientes, como el diagnóstico, adquisición de repuestos, pruebas de funcionamiento y el ajuste necesario para restablecer el estado de operación normal.</w:t>
      </w:r>
    </w:p>
    <w:p w14:paraId="5418FB83" w14:textId="75CFC8EE" w:rsidR="00F11B6F" w:rsidRDefault="00F11B6F" w:rsidP="00F11B6F">
      <w:pPr>
        <w:pStyle w:val="PARRAFOdelSubtitulo"/>
      </w:pPr>
      <w:r>
        <w:t xml:space="preserve">El tiempo de reparación puede variar dependiendo de la complejidad de la falla, la disponibilidad de repuestos y recursos, </w:t>
      </w:r>
      <w:r w:rsidR="00E50989">
        <w:t>así</w:t>
      </w:r>
      <w:r>
        <w:t xml:space="preserve"> como las habilidades y experiencia del personal encargado de la reparación, por lo que</w:t>
      </w:r>
      <w:r w:rsidR="00E50989">
        <w:t>,</w:t>
      </w:r>
      <w:r>
        <w:t xml:space="preserve"> en términos de confiabilidad, se define como una variable aleatoria que sigue una distribución de probabilidad Normal, lo que significa que los tiempos de reparación tienden a agruparse alrededor de un valor promedio.</w:t>
      </w:r>
    </w:p>
    <w:p w14:paraId="551A8A26" w14:textId="7031487D" w:rsidR="007F2673" w:rsidRDefault="007F2673" w:rsidP="00F11B6F">
      <w:pPr>
        <w:pStyle w:val="PARRAFOdelSubtitulo"/>
      </w:pPr>
      <w:r>
        <w:t xml:space="preserve">Su definición proviene de las siglas en inglés MTTR que significan Mean Time </w:t>
      </w:r>
      <w:proofErr w:type="spellStart"/>
      <w:r>
        <w:t>to</w:t>
      </w:r>
      <w:proofErr w:type="spellEnd"/>
      <w:r>
        <w:t xml:space="preserve"> </w:t>
      </w:r>
      <w:proofErr w:type="spellStart"/>
      <w:r>
        <w:t>Repair</w:t>
      </w:r>
      <w:proofErr w:type="spellEnd"/>
      <w:r>
        <w:t>.</w:t>
      </w:r>
    </w:p>
    <w:p w14:paraId="3BAE8286" w14:textId="77777777" w:rsidR="00C85A91" w:rsidRDefault="00C85A91" w:rsidP="00C85A91">
      <w:pPr>
        <w:pStyle w:val="PARRAFOdelSubtitulo"/>
        <w:numPr>
          <w:ilvl w:val="0"/>
          <w:numId w:val="0"/>
        </w:numPr>
        <w:ind w:left="1134"/>
      </w:pPr>
    </w:p>
    <w:p w14:paraId="397D5B78" w14:textId="2BA23E55" w:rsidR="00DC5539" w:rsidRDefault="006C67CD" w:rsidP="003F2F42">
      <w:pPr>
        <w:pStyle w:val="SUBTITULOCapitulosTesis"/>
      </w:pPr>
      <w:bookmarkStart w:id="66" w:name="_Toc143106228"/>
      <w:r>
        <w:t>Disponibilidad.</w:t>
      </w:r>
      <w:bookmarkEnd w:id="66"/>
    </w:p>
    <w:p w14:paraId="39DB7BC6" w14:textId="5199F1BC" w:rsidR="007F2673" w:rsidRDefault="00E50989" w:rsidP="007F2673">
      <w:pPr>
        <w:pStyle w:val="PARRAFOdelSubtitulo"/>
      </w:pPr>
      <w:r>
        <w:t>También</w:t>
      </w:r>
      <w:r w:rsidR="00EA0B4E">
        <w:t xml:space="preserve"> conocida como esperanza de disponibilidad, corresponde a la medida de probabilidad de que un equipo o sistema esté disponible y en funcionamiento cuando se requiere, excluyendo las interrupciones no relacionadas con fallas</w:t>
      </w:r>
      <w:r w:rsidR="00700B07">
        <w:t>.</w:t>
      </w:r>
    </w:p>
    <w:p w14:paraId="7C84456A" w14:textId="18722190" w:rsidR="00700B07" w:rsidRDefault="00700B07" w:rsidP="00700B07">
      <w:pPr>
        <w:pStyle w:val="PARRAFOdelSubtitulo"/>
      </w:pPr>
      <w:r>
        <w:t xml:space="preserve">Este indicador se obtiene a partir del porcentaje de tiempo en el cual un equipo </w:t>
      </w:r>
      <w:r w:rsidR="00406825">
        <w:t>está</w:t>
      </w:r>
      <w:r>
        <w:t xml:space="preserve"> funcionando correctamente en relación con el tiempo total considerado, en otras palabras, se involucra el tiempo de buen funcionamiento, el tiempo de reparación y el tiempo total. Según Arata (2005), lo anterior queda expresado de la siguiente manera, donde </w:t>
      </w:r>
      <m:oMath>
        <m:r>
          <w:rPr>
            <w:rFonts w:ascii="Cambria Math" w:hAnsi="Cambria Math"/>
          </w:rPr>
          <m:t>A</m:t>
        </m:r>
      </m:oMath>
      <w:r>
        <w:t xml:space="preserve"> corresponde a la disponibilidad de un equipo:</w:t>
      </w:r>
    </w:p>
    <w:tbl>
      <w:tblPr>
        <w:tblStyle w:val="Tablaconcuadrcula"/>
        <w:tblW w:w="5000" w:type="pc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
      <w:tblGrid>
        <w:gridCol w:w="883"/>
        <w:gridCol w:w="7070"/>
        <w:gridCol w:w="884"/>
      </w:tblGrid>
      <w:tr w:rsidR="00700B07" w14:paraId="1FF940DC" w14:textId="77777777" w:rsidTr="009B1B14">
        <w:tc>
          <w:tcPr>
            <w:tcW w:w="500" w:type="pct"/>
          </w:tcPr>
          <w:p w14:paraId="2FAD8BEE" w14:textId="77777777" w:rsidR="00700B07" w:rsidRDefault="00700B07" w:rsidP="00737540">
            <w:pPr>
              <w:rPr>
                <w:rFonts w:cs="Arial"/>
              </w:rPr>
            </w:pPr>
          </w:p>
        </w:tc>
        <w:tc>
          <w:tcPr>
            <w:tcW w:w="4000" w:type="pct"/>
            <w:vAlign w:val="center"/>
          </w:tcPr>
          <w:p w14:paraId="2FDDF8A9" w14:textId="7F50CD56" w:rsidR="00700B07" w:rsidRDefault="00700B07" w:rsidP="009B1B14">
            <w:pPr>
              <w:jc w:val="center"/>
              <w:rPr>
                <w:rFonts w:cs="Arial"/>
              </w:rPr>
            </w:pPr>
            <m:oMathPara>
              <m:oMath>
                <m:r>
                  <w:rPr>
                    <w:rFonts w:ascii="Cambria Math" w:hAnsi="Cambria Math" w:cs="Arial"/>
                  </w:rPr>
                  <m:t>A=</m:t>
                </m:r>
                <m:f>
                  <m:fPr>
                    <m:ctrlPr>
                      <w:rPr>
                        <w:rFonts w:ascii="Cambria Math" w:hAnsi="Cambria Math" w:cs="Arial"/>
                        <w:i/>
                      </w:rPr>
                    </m:ctrlPr>
                  </m:fPr>
                  <m:num>
                    <m:r>
                      <w:rPr>
                        <w:rFonts w:ascii="Cambria Math" w:hAnsi="Cambria Math" w:cs="Arial"/>
                      </w:rPr>
                      <m:t>MTBF</m:t>
                    </m:r>
                  </m:num>
                  <m:den>
                    <m:r>
                      <w:rPr>
                        <w:rFonts w:ascii="Cambria Math" w:hAnsi="Cambria Math" w:cs="Arial"/>
                      </w:rPr>
                      <m:t>MTBF+MTTR</m:t>
                    </m:r>
                  </m:den>
                </m:f>
              </m:oMath>
            </m:oMathPara>
          </w:p>
        </w:tc>
        <w:tc>
          <w:tcPr>
            <w:tcW w:w="500" w:type="pct"/>
            <w:vAlign w:val="center"/>
          </w:tcPr>
          <w:p w14:paraId="71994502" w14:textId="42419DF6" w:rsidR="00700B07" w:rsidRDefault="00700B07" w:rsidP="009B1B14">
            <w:pPr>
              <w:jc w:val="right"/>
              <w:rPr>
                <w:rFonts w:cs="Arial"/>
              </w:rPr>
            </w:pPr>
            <w:r>
              <w:t>(</w:t>
            </w:r>
            <w:r>
              <w:fldChar w:fldCharType="begin"/>
            </w:r>
            <w:r>
              <w:instrText xml:space="preserve"> SEQ Ecuación \* ARABIC </w:instrText>
            </w:r>
            <w:r>
              <w:fldChar w:fldCharType="separate"/>
            </w:r>
            <w:r w:rsidR="000701C3">
              <w:rPr>
                <w:noProof/>
              </w:rPr>
              <w:t>12</w:t>
            </w:r>
            <w:r>
              <w:fldChar w:fldCharType="end"/>
            </w:r>
            <w:r>
              <w:t>)</w:t>
            </w:r>
          </w:p>
        </w:tc>
      </w:tr>
    </w:tbl>
    <w:p w14:paraId="0A497DE8" w14:textId="77777777" w:rsidR="00C85A91" w:rsidRDefault="00C85A91" w:rsidP="00C85A91">
      <w:pPr>
        <w:pStyle w:val="SUBTITULOCapitulosTesis"/>
        <w:numPr>
          <w:ilvl w:val="0"/>
          <w:numId w:val="0"/>
        </w:numPr>
        <w:ind w:left="567"/>
      </w:pPr>
    </w:p>
    <w:p w14:paraId="35C1AFAF" w14:textId="51D9F247" w:rsidR="00DC5539" w:rsidRDefault="00F22AA3" w:rsidP="00DC5539">
      <w:pPr>
        <w:pStyle w:val="SUBTITULOCapitulosTesis"/>
      </w:pPr>
      <w:bookmarkStart w:id="67" w:name="_Toc143106229"/>
      <w:r>
        <w:t xml:space="preserve">Ley </w:t>
      </w:r>
      <w:r w:rsidR="00B3799A">
        <w:t>n</w:t>
      </w:r>
      <w:r>
        <w:t xml:space="preserve">ormal de </w:t>
      </w:r>
      <w:r w:rsidR="00B3799A">
        <w:t>f</w:t>
      </w:r>
      <w:r>
        <w:t>alla</w:t>
      </w:r>
      <w:r w:rsidR="00971007">
        <w:t>.</w:t>
      </w:r>
      <w:bookmarkEnd w:id="67"/>
    </w:p>
    <w:p w14:paraId="643A1972" w14:textId="7EACB74C" w:rsidR="00700B07" w:rsidRDefault="001E3206" w:rsidP="00700B07">
      <w:pPr>
        <w:pStyle w:val="PARRAFOdelSubtitulo"/>
      </w:pPr>
      <w:r>
        <w:t>De acuerdo con lo mencionado por Prado (1992), la distribución normal es generalmente la más acertada a la hora de representar la conducta de falla de varios tipos de componentes, ya que se basa en la suposición de que las fallas se comportan como una campana de Gauss. Esto quiere decir que la tasa de fallas de un equipo es mayor al comienzo de su vida útil, disminuyendo gradualmente para luego volver a aumentar a medida que el equipo envejece.</w:t>
      </w:r>
    </w:p>
    <w:p w14:paraId="55142D46" w14:textId="5D7D859B" w:rsidR="001E3206" w:rsidRDefault="001E3206" w:rsidP="00700B07">
      <w:pPr>
        <w:pStyle w:val="PARRAFOdelSubtitulo"/>
      </w:pPr>
      <w:r>
        <w:t xml:space="preserve">La razón fundamental de esta </w:t>
      </w:r>
      <w:r w:rsidR="00095591">
        <w:t>ley</w:t>
      </w:r>
      <w:r>
        <w:t xml:space="preserve"> radica en que los componentes tienen una mayor probabilidad de fallar al comienzo de su funcionamiento debido a defectos de fabricación, instalación o diseño, y a medida que el equipo se utiliza, estos componentes defectuosos son reemplazados, lo que reduce la tasa de fallas</w:t>
      </w:r>
      <w:r w:rsidR="00095591">
        <w:t xml:space="preserve">. No obstante, una vez que el equipo empieza a envejecer, los componentes tienden a desgastarse, resultando nuevamente en un aumento gradual de las fallas. </w:t>
      </w:r>
      <w:r w:rsidR="009746CD">
        <w:t>Por ende, la tasa de falla se expresa de la siguiente manera (Arata, 2005, p. 124):</w:t>
      </w:r>
    </w:p>
    <w:tbl>
      <w:tblPr>
        <w:tblStyle w:val="Tablaconcuadrcula"/>
        <w:tblW w:w="5000" w:type="pc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
      <w:tblGrid>
        <w:gridCol w:w="883"/>
        <w:gridCol w:w="7070"/>
        <w:gridCol w:w="884"/>
      </w:tblGrid>
      <w:tr w:rsidR="009746CD" w14:paraId="2DAFC973" w14:textId="77777777" w:rsidTr="009B1B14">
        <w:tc>
          <w:tcPr>
            <w:tcW w:w="500" w:type="pct"/>
          </w:tcPr>
          <w:p w14:paraId="76F3E76F" w14:textId="77777777" w:rsidR="009746CD" w:rsidRDefault="009746CD" w:rsidP="00737540">
            <w:pPr>
              <w:rPr>
                <w:rFonts w:cs="Arial"/>
              </w:rPr>
            </w:pPr>
          </w:p>
        </w:tc>
        <w:tc>
          <w:tcPr>
            <w:tcW w:w="4000" w:type="pct"/>
            <w:vAlign w:val="center"/>
          </w:tcPr>
          <w:p w14:paraId="06027301" w14:textId="5246073C" w:rsidR="009746CD" w:rsidRDefault="00000000" w:rsidP="009B1B14">
            <w:pPr>
              <w:jc w:val="center"/>
              <w:rPr>
                <w:rFonts w:cs="Arial"/>
              </w:rPr>
            </w:pPr>
            <m:oMathPara>
              <m:oMath>
                <m:sSub>
                  <m:sSubPr>
                    <m:ctrlPr>
                      <w:rPr>
                        <w:rFonts w:ascii="Cambria Math" w:hAnsi="Cambria Math" w:cs="Arial"/>
                        <w:i/>
                      </w:rPr>
                    </m:ctrlPr>
                  </m:sSubPr>
                  <m:e>
                    <m:r>
                      <w:rPr>
                        <w:rFonts w:ascii="Cambria Math" w:hAnsi="Cambria Math" w:cs="Arial"/>
                      </w:rPr>
                      <m:t>λ(t)</m:t>
                    </m:r>
                  </m:e>
                  <m:sub>
                    <m:r>
                      <w:rPr>
                        <w:rFonts w:ascii="Cambria Math" w:hAnsi="Cambria Math" w:cs="Arial"/>
                      </w:rPr>
                      <m:t>normal</m:t>
                    </m:r>
                  </m:sub>
                </m:sSub>
                <m:r>
                  <w:rPr>
                    <w:rFonts w:ascii="Cambria Math" w:hAnsi="Cambria Math" w:cs="Arial"/>
                  </w:rPr>
                  <m:t>=</m:t>
                </m:r>
                <m:f>
                  <m:fPr>
                    <m:ctrlPr>
                      <w:rPr>
                        <w:rFonts w:ascii="Cambria Math" w:hAnsi="Cambria Math" w:cs="Arial"/>
                        <w:i/>
                      </w:rPr>
                    </m:ctrlPr>
                  </m:fPr>
                  <m:num>
                    <m:sSup>
                      <m:sSupPr>
                        <m:ctrlPr>
                          <w:rPr>
                            <w:rFonts w:ascii="Cambria Math" w:hAnsi="Cambria Math" w:cs="Arial"/>
                            <w:i/>
                          </w:rPr>
                        </m:ctrlPr>
                      </m:sSupPr>
                      <m:e>
                        <m:r>
                          <w:rPr>
                            <w:rFonts w:ascii="Cambria Math" w:hAnsi="Cambria Math" w:cs="Arial"/>
                          </w:rPr>
                          <m:t>e</m:t>
                        </m:r>
                      </m:e>
                      <m:sup>
                        <m:r>
                          <w:rPr>
                            <w:rFonts w:ascii="Cambria Math" w:hAnsi="Cambria Math" w:cs="Arial"/>
                          </w:rPr>
                          <m:t xml:space="preserve">- </m:t>
                        </m:r>
                        <m:f>
                          <m:fPr>
                            <m:ctrlPr>
                              <w:rPr>
                                <w:rFonts w:ascii="Cambria Math" w:hAnsi="Cambria Math" w:cs="Arial"/>
                                <w:i/>
                              </w:rPr>
                            </m:ctrlPr>
                          </m:fPr>
                          <m:num>
                            <m:r>
                              <w:rPr>
                                <w:rFonts w:ascii="Cambria Math" w:hAnsi="Cambria Math" w:cs="Arial"/>
                              </w:rPr>
                              <m:t>1</m:t>
                            </m:r>
                          </m:num>
                          <m:den>
                            <m:r>
                              <w:rPr>
                                <w:rFonts w:ascii="Cambria Math" w:hAnsi="Cambria Math" w:cs="Arial"/>
                              </w:rPr>
                              <m:t>2</m:t>
                            </m:r>
                          </m:den>
                        </m:f>
                        <m:sSup>
                          <m:sSupPr>
                            <m:ctrlPr>
                              <w:rPr>
                                <w:rFonts w:ascii="Cambria Math" w:hAnsi="Cambria Math" w:cs="Arial"/>
                                <w:i/>
                              </w:rPr>
                            </m:ctrlPr>
                          </m:sSupPr>
                          <m:e>
                            <m:d>
                              <m:dPr>
                                <m:begChr m:val="["/>
                                <m:endChr m:val="]"/>
                                <m:ctrlPr>
                                  <w:rPr>
                                    <w:rFonts w:ascii="Cambria Math" w:hAnsi="Cambria Math" w:cs="Arial"/>
                                    <w:i/>
                                  </w:rPr>
                                </m:ctrlPr>
                              </m:dPr>
                              <m:e>
                                <m:f>
                                  <m:fPr>
                                    <m:ctrlPr>
                                      <w:rPr>
                                        <w:rFonts w:ascii="Cambria Math" w:hAnsi="Cambria Math" w:cs="Arial"/>
                                        <w:i/>
                                      </w:rPr>
                                    </m:ctrlPr>
                                  </m:fPr>
                                  <m:num>
                                    <m:r>
                                      <w:rPr>
                                        <w:rFonts w:ascii="Cambria Math" w:hAnsi="Cambria Math" w:cs="Arial"/>
                                      </w:rPr>
                                      <m:t>t-μ</m:t>
                                    </m:r>
                                  </m:num>
                                  <m:den>
                                    <m:r>
                                      <w:rPr>
                                        <w:rFonts w:ascii="Cambria Math" w:hAnsi="Cambria Math" w:cs="Arial"/>
                                      </w:rPr>
                                      <m:t>σ</m:t>
                                    </m:r>
                                  </m:den>
                                </m:f>
                              </m:e>
                            </m:d>
                          </m:e>
                          <m:sup>
                            <m:r>
                              <w:rPr>
                                <w:rFonts w:ascii="Cambria Math" w:hAnsi="Cambria Math" w:cs="Arial"/>
                              </w:rPr>
                              <m:t>2</m:t>
                            </m:r>
                          </m:sup>
                        </m:sSup>
                      </m:sup>
                    </m:sSup>
                  </m:num>
                  <m:den>
                    <m:nary>
                      <m:naryPr>
                        <m:limLoc m:val="subSup"/>
                        <m:ctrlPr>
                          <w:rPr>
                            <w:rFonts w:ascii="Cambria Math" w:hAnsi="Cambria Math" w:cs="Arial"/>
                            <w:i/>
                          </w:rPr>
                        </m:ctrlPr>
                      </m:naryPr>
                      <m:sub>
                        <m:r>
                          <w:rPr>
                            <w:rFonts w:ascii="Cambria Math" w:hAnsi="Cambria Math" w:cs="Arial"/>
                          </w:rPr>
                          <m:t>t</m:t>
                        </m:r>
                      </m:sub>
                      <m:sup>
                        <m:r>
                          <w:rPr>
                            <w:rFonts w:ascii="Cambria Math" w:hAnsi="Cambria Math" w:cs="Arial"/>
                          </w:rPr>
                          <m:t>∞</m:t>
                        </m:r>
                      </m:sup>
                      <m:e>
                        <m:sSup>
                          <m:sSupPr>
                            <m:ctrlPr>
                              <w:rPr>
                                <w:rFonts w:ascii="Cambria Math" w:hAnsi="Cambria Math" w:cs="Arial"/>
                                <w:i/>
                              </w:rPr>
                            </m:ctrlPr>
                          </m:sSupPr>
                          <m:e>
                            <m:r>
                              <w:rPr>
                                <w:rFonts w:ascii="Cambria Math" w:hAnsi="Cambria Math" w:cs="Arial"/>
                              </w:rPr>
                              <m:t>e</m:t>
                            </m:r>
                          </m:e>
                          <m:sup>
                            <m:r>
                              <w:rPr>
                                <w:rFonts w:ascii="Cambria Math" w:hAnsi="Cambria Math" w:cs="Arial"/>
                              </w:rPr>
                              <m:t xml:space="preserve">- </m:t>
                            </m:r>
                            <m:f>
                              <m:fPr>
                                <m:ctrlPr>
                                  <w:rPr>
                                    <w:rFonts w:ascii="Cambria Math" w:hAnsi="Cambria Math" w:cs="Arial"/>
                                    <w:i/>
                                  </w:rPr>
                                </m:ctrlPr>
                              </m:fPr>
                              <m:num>
                                <m:r>
                                  <w:rPr>
                                    <w:rFonts w:ascii="Cambria Math" w:hAnsi="Cambria Math" w:cs="Arial"/>
                                  </w:rPr>
                                  <m:t>1</m:t>
                                </m:r>
                              </m:num>
                              <m:den>
                                <m:r>
                                  <w:rPr>
                                    <w:rFonts w:ascii="Cambria Math" w:hAnsi="Cambria Math" w:cs="Arial"/>
                                  </w:rPr>
                                  <m:t>2</m:t>
                                </m:r>
                              </m:den>
                            </m:f>
                            <m:sSup>
                              <m:sSupPr>
                                <m:ctrlPr>
                                  <w:rPr>
                                    <w:rFonts w:ascii="Cambria Math" w:hAnsi="Cambria Math" w:cs="Arial"/>
                                    <w:i/>
                                  </w:rPr>
                                </m:ctrlPr>
                              </m:sSupPr>
                              <m:e>
                                <m:d>
                                  <m:dPr>
                                    <m:begChr m:val="["/>
                                    <m:endChr m:val="]"/>
                                    <m:ctrlPr>
                                      <w:rPr>
                                        <w:rFonts w:ascii="Cambria Math" w:hAnsi="Cambria Math" w:cs="Arial"/>
                                        <w:i/>
                                      </w:rPr>
                                    </m:ctrlPr>
                                  </m:dPr>
                                  <m:e>
                                    <m:f>
                                      <m:fPr>
                                        <m:ctrlPr>
                                          <w:rPr>
                                            <w:rFonts w:ascii="Cambria Math" w:hAnsi="Cambria Math" w:cs="Arial"/>
                                            <w:i/>
                                          </w:rPr>
                                        </m:ctrlPr>
                                      </m:fPr>
                                      <m:num>
                                        <m:r>
                                          <w:rPr>
                                            <w:rFonts w:ascii="Cambria Math" w:hAnsi="Cambria Math" w:cs="Arial"/>
                                          </w:rPr>
                                          <m:t>t-μ</m:t>
                                        </m:r>
                                      </m:num>
                                      <m:den>
                                        <m:r>
                                          <w:rPr>
                                            <w:rFonts w:ascii="Cambria Math" w:hAnsi="Cambria Math" w:cs="Arial"/>
                                          </w:rPr>
                                          <m:t>σ</m:t>
                                        </m:r>
                                      </m:den>
                                    </m:f>
                                  </m:e>
                                </m:d>
                              </m:e>
                              <m:sup>
                                <m:r>
                                  <w:rPr>
                                    <w:rFonts w:ascii="Cambria Math" w:hAnsi="Cambria Math" w:cs="Arial"/>
                                  </w:rPr>
                                  <m:t>2</m:t>
                                </m:r>
                              </m:sup>
                            </m:sSup>
                          </m:sup>
                        </m:sSup>
                        <m:r>
                          <w:rPr>
                            <w:rFonts w:ascii="Cambria Math" w:hAnsi="Cambria Math" w:cs="Arial"/>
                          </w:rPr>
                          <m:t>dt</m:t>
                        </m:r>
                      </m:e>
                    </m:nary>
                  </m:den>
                </m:f>
              </m:oMath>
            </m:oMathPara>
          </w:p>
        </w:tc>
        <w:tc>
          <w:tcPr>
            <w:tcW w:w="500" w:type="pct"/>
            <w:vAlign w:val="center"/>
          </w:tcPr>
          <w:p w14:paraId="2702B393" w14:textId="18E18128" w:rsidR="009746CD" w:rsidRDefault="009746CD" w:rsidP="009B1B14">
            <w:pPr>
              <w:jc w:val="right"/>
              <w:rPr>
                <w:rFonts w:cs="Arial"/>
              </w:rPr>
            </w:pPr>
            <w:r>
              <w:t>(</w:t>
            </w:r>
            <w:r>
              <w:fldChar w:fldCharType="begin"/>
            </w:r>
            <w:r>
              <w:instrText xml:space="preserve"> SEQ Ecuación \* ARABIC </w:instrText>
            </w:r>
            <w:r>
              <w:fldChar w:fldCharType="separate"/>
            </w:r>
            <w:r w:rsidR="000701C3">
              <w:rPr>
                <w:noProof/>
              </w:rPr>
              <w:t>13</w:t>
            </w:r>
            <w:r>
              <w:fldChar w:fldCharType="end"/>
            </w:r>
            <w:r>
              <w:t>)</w:t>
            </w:r>
          </w:p>
        </w:tc>
      </w:tr>
    </w:tbl>
    <w:p w14:paraId="199D6084" w14:textId="77777777" w:rsidR="007107CD" w:rsidRDefault="005A7E5B" w:rsidP="007107CD">
      <w:pPr>
        <w:pStyle w:val="Ttulofiguras"/>
        <w:framePr w:wrap="auto"/>
        <w:tabs>
          <w:tab w:val="left" w:pos="1276"/>
        </w:tabs>
        <w:ind w:left="1276"/>
      </w:pPr>
      <w:bookmarkStart w:id="68" w:name="_Toc142866158"/>
      <w:r w:rsidRPr="005A7E5B">
        <w:rPr>
          <w:noProof/>
        </w:rPr>
        <w:drawing>
          <wp:inline distT="0" distB="0" distL="0" distR="0" wp14:anchorId="75DE86E6" wp14:editId="735AED39">
            <wp:extent cx="4184532" cy="3424687"/>
            <wp:effectExtent l="0" t="0" r="6985" b="4445"/>
            <wp:docPr id="370091993" name="Imagen 1" descr="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091993" name="Imagen 1" descr="Diagrama&#10;&#10;Descripción generada automáticamente"/>
                    <pic:cNvPicPr/>
                  </pic:nvPicPr>
                  <pic:blipFill rotWithShape="1">
                    <a:blip r:embed="rId23"/>
                    <a:srcRect t="1082" r="1446" b="1295"/>
                    <a:stretch/>
                  </pic:blipFill>
                  <pic:spPr bwMode="auto">
                    <a:xfrm>
                      <a:off x="0" y="0"/>
                      <a:ext cx="4199844" cy="3437218"/>
                    </a:xfrm>
                    <a:prstGeom prst="rect">
                      <a:avLst/>
                    </a:prstGeom>
                    <a:ln>
                      <a:noFill/>
                    </a:ln>
                    <a:extLst>
                      <a:ext uri="{53640926-AAD7-44D8-BBD7-CCE9431645EC}">
                        <a14:shadowObscured xmlns:a14="http://schemas.microsoft.com/office/drawing/2010/main"/>
                      </a:ext>
                    </a:extLst>
                  </pic:spPr>
                </pic:pic>
              </a:graphicData>
            </a:graphic>
          </wp:inline>
        </w:drawing>
      </w:r>
      <w:r w:rsidRPr="005A7E5B">
        <w:t xml:space="preserve"> </w:t>
      </w:r>
      <w:bookmarkStart w:id="69" w:name="_Hlk136803639"/>
    </w:p>
    <w:p w14:paraId="7EA63E46" w14:textId="2BC31A52" w:rsidR="005A7E5B" w:rsidRDefault="005A7E5B" w:rsidP="007107CD">
      <w:pPr>
        <w:pStyle w:val="Ttulofiguras"/>
        <w:framePr w:wrap="auto"/>
        <w:tabs>
          <w:tab w:val="left" w:pos="1276"/>
        </w:tabs>
        <w:ind w:left="1276"/>
        <w:rPr>
          <w:i w:val="0"/>
          <w:iCs/>
          <w:color w:val="auto"/>
          <w:sz w:val="24"/>
          <w:szCs w:val="32"/>
        </w:rPr>
      </w:pPr>
      <w:r w:rsidRPr="00D11FB6">
        <w:rPr>
          <w:i w:val="0"/>
          <w:iCs/>
          <w:color w:val="auto"/>
          <w:sz w:val="24"/>
          <w:szCs w:val="32"/>
        </w:rPr>
        <w:t xml:space="preserve">Figura 3-3: Gráficas de la densidad de probabilidad gaussiana para tres valores distintos de la desviación estándar. Fuente: Arata </w:t>
      </w:r>
      <w:r w:rsidR="007107CD">
        <w:rPr>
          <w:i w:val="0"/>
          <w:iCs/>
          <w:color w:val="auto"/>
          <w:sz w:val="24"/>
          <w:szCs w:val="32"/>
        </w:rPr>
        <w:t>(</w:t>
      </w:r>
      <w:r w:rsidRPr="00D11FB6">
        <w:rPr>
          <w:i w:val="0"/>
          <w:iCs/>
          <w:color w:val="auto"/>
          <w:sz w:val="24"/>
          <w:szCs w:val="32"/>
        </w:rPr>
        <w:t>2005</w:t>
      </w:r>
      <w:r w:rsidR="007107CD">
        <w:rPr>
          <w:i w:val="0"/>
          <w:iCs/>
          <w:color w:val="auto"/>
          <w:sz w:val="24"/>
          <w:szCs w:val="32"/>
        </w:rPr>
        <w:t>)</w:t>
      </w:r>
      <w:r w:rsidRPr="00D11FB6">
        <w:rPr>
          <w:i w:val="0"/>
          <w:iCs/>
          <w:color w:val="auto"/>
          <w:sz w:val="24"/>
          <w:szCs w:val="32"/>
        </w:rPr>
        <w:t>.</w:t>
      </w:r>
      <w:bookmarkEnd w:id="68"/>
      <w:bookmarkEnd w:id="69"/>
    </w:p>
    <w:p w14:paraId="00311F32" w14:textId="77777777" w:rsidR="00F61431" w:rsidRPr="00D11FB6" w:rsidRDefault="00F61431" w:rsidP="005A7E5B">
      <w:pPr>
        <w:pStyle w:val="Ttulofiguras"/>
        <w:framePr w:wrap="auto"/>
        <w:spacing w:after="240"/>
        <w:ind w:left="1276"/>
        <w:rPr>
          <w:i w:val="0"/>
          <w:iCs/>
          <w:color w:val="auto"/>
          <w:sz w:val="24"/>
          <w:szCs w:val="32"/>
        </w:rPr>
      </w:pPr>
    </w:p>
    <w:p w14:paraId="0FF80CEC" w14:textId="139BFE13" w:rsidR="002871A5" w:rsidRDefault="002871A5" w:rsidP="00700B07">
      <w:pPr>
        <w:pStyle w:val="PARRAFOdelSubtitulo"/>
      </w:pPr>
      <w:r>
        <w:t xml:space="preserve">Considerando el tiempo promedio de falla </w:t>
      </w:r>
      <m:oMath>
        <m:r>
          <w:rPr>
            <w:rFonts w:ascii="Cambria Math" w:hAnsi="Cambria Math"/>
          </w:rPr>
          <m:t>μ</m:t>
        </m:r>
      </m:oMath>
      <w:r>
        <w:t xml:space="preserve"> y su desviación estándar </w:t>
      </w:r>
      <m:oMath>
        <m:r>
          <w:rPr>
            <w:rFonts w:ascii="Cambria Math" w:hAnsi="Cambria Math"/>
          </w:rPr>
          <m:t>σ</m:t>
        </m:r>
      </m:oMath>
      <w:r>
        <w:t xml:space="preserve">, </w:t>
      </w:r>
      <w:r w:rsidR="00401923">
        <w:t xml:space="preserve"> </w:t>
      </w:r>
      <w:r>
        <w:t xml:space="preserve">Prado (1992) demuestra que su </w:t>
      </w:r>
      <w:proofErr w:type="spellStart"/>
      <w:r>
        <w:t>fdp</w:t>
      </w:r>
      <w:proofErr w:type="spellEnd"/>
      <w:r>
        <w:t xml:space="preserve"> es la siguiente</w:t>
      </w:r>
      <w:r w:rsidR="005A7E5B">
        <w:t xml:space="preserve"> (p. 302)</w:t>
      </w:r>
      <w:r>
        <w:t>:</w:t>
      </w:r>
    </w:p>
    <w:tbl>
      <w:tblPr>
        <w:tblStyle w:val="Tablaconcuadrcula"/>
        <w:tblW w:w="5000" w:type="pc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
      <w:tblGrid>
        <w:gridCol w:w="883"/>
        <w:gridCol w:w="7070"/>
        <w:gridCol w:w="884"/>
      </w:tblGrid>
      <w:tr w:rsidR="00A63C89" w14:paraId="601DE645" w14:textId="77777777" w:rsidTr="009B1B14">
        <w:tc>
          <w:tcPr>
            <w:tcW w:w="500" w:type="pct"/>
          </w:tcPr>
          <w:p w14:paraId="3C30AF71" w14:textId="77777777" w:rsidR="00A63C89" w:rsidRDefault="00A63C89" w:rsidP="00737540">
            <w:pPr>
              <w:rPr>
                <w:rFonts w:cs="Arial"/>
              </w:rPr>
            </w:pPr>
          </w:p>
        </w:tc>
        <w:tc>
          <w:tcPr>
            <w:tcW w:w="4000" w:type="pct"/>
            <w:vAlign w:val="center"/>
          </w:tcPr>
          <w:p w14:paraId="32C76748" w14:textId="3FED6325" w:rsidR="00A63C89" w:rsidRDefault="00A63C89" w:rsidP="009B1B14">
            <w:pPr>
              <w:jc w:val="center"/>
              <w:rPr>
                <w:rFonts w:cs="Arial"/>
              </w:rPr>
            </w:pPr>
            <m:oMathPara>
              <m:oMath>
                <m:r>
                  <w:rPr>
                    <w:rFonts w:ascii="Cambria Math" w:hAnsi="Cambria Math" w:cs="Arial"/>
                  </w:rPr>
                  <m:t>f</m:t>
                </m:r>
                <m:d>
                  <m:dPr>
                    <m:ctrlPr>
                      <w:rPr>
                        <w:rFonts w:ascii="Cambria Math" w:hAnsi="Cambria Math" w:cs="Arial"/>
                        <w:i/>
                      </w:rPr>
                    </m:ctrlPr>
                  </m:dPr>
                  <m:e>
                    <m:r>
                      <w:rPr>
                        <w:rFonts w:ascii="Cambria Math" w:hAnsi="Cambria Math" w:cs="Arial"/>
                      </w:rPr>
                      <m:t>t</m:t>
                    </m:r>
                  </m:e>
                </m:d>
                <m:r>
                  <w:rPr>
                    <w:rFonts w:ascii="Cambria Math" w:hAnsi="Cambria Math" w:cs="Arial"/>
                  </w:rPr>
                  <m:t xml:space="preserve">= </m:t>
                </m:r>
                <m:f>
                  <m:fPr>
                    <m:ctrlPr>
                      <w:rPr>
                        <w:rFonts w:ascii="Cambria Math" w:hAnsi="Cambria Math" w:cs="Arial"/>
                        <w:i/>
                      </w:rPr>
                    </m:ctrlPr>
                  </m:fPr>
                  <m:num>
                    <m:r>
                      <w:rPr>
                        <w:rFonts w:ascii="Cambria Math" w:hAnsi="Cambria Math" w:cs="Arial"/>
                      </w:rPr>
                      <m:t>1</m:t>
                    </m:r>
                  </m:num>
                  <m:den>
                    <m:r>
                      <w:rPr>
                        <w:rFonts w:ascii="Cambria Math" w:hAnsi="Cambria Math" w:cs="Arial"/>
                      </w:rPr>
                      <m:t>σ</m:t>
                    </m:r>
                    <m:rad>
                      <m:radPr>
                        <m:degHide m:val="1"/>
                        <m:ctrlPr>
                          <w:rPr>
                            <w:rFonts w:ascii="Cambria Math" w:hAnsi="Cambria Math" w:cs="Arial"/>
                            <w:i/>
                          </w:rPr>
                        </m:ctrlPr>
                      </m:radPr>
                      <m:deg/>
                      <m:e>
                        <m:r>
                          <w:rPr>
                            <w:rFonts w:ascii="Cambria Math" w:hAnsi="Cambria Math" w:cs="Arial"/>
                          </w:rPr>
                          <m:t>2π</m:t>
                        </m:r>
                      </m:e>
                    </m:rad>
                  </m:den>
                </m:f>
                <m:r>
                  <m:rPr>
                    <m:sty m:val="p"/>
                  </m:rPr>
                  <w:rPr>
                    <w:rFonts w:ascii="Cambria Math" w:hAnsi="Cambria Math" w:cs="Arial"/>
                  </w:rPr>
                  <m:t>exp⁡</m:t>
                </m:r>
                <m:d>
                  <m:dPr>
                    <m:ctrlPr>
                      <w:rPr>
                        <w:rFonts w:ascii="Cambria Math" w:hAnsi="Cambria Math" w:cs="Arial"/>
                      </w:rPr>
                    </m:ctrlPr>
                  </m:dPr>
                  <m:e>
                    <m:r>
                      <w:rPr>
                        <w:rFonts w:ascii="Cambria Math" w:hAnsi="Cambria Math" w:cs="Arial"/>
                      </w:rPr>
                      <m:t>-</m:t>
                    </m:r>
                    <m:f>
                      <m:fPr>
                        <m:ctrlPr>
                          <w:rPr>
                            <w:rFonts w:ascii="Cambria Math" w:hAnsi="Cambria Math" w:cs="Arial"/>
                            <w:i/>
                          </w:rPr>
                        </m:ctrlPr>
                      </m:fPr>
                      <m:num>
                        <m:r>
                          <w:rPr>
                            <w:rFonts w:ascii="Cambria Math" w:hAnsi="Cambria Math" w:cs="Arial"/>
                          </w:rPr>
                          <m:t>1</m:t>
                        </m:r>
                      </m:num>
                      <m:den>
                        <m:r>
                          <w:rPr>
                            <w:rFonts w:ascii="Cambria Math" w:hAnsi="Cambria Math" w:cs="Arial"/>
                          </w:rPr>
                          <m:t>2</m:t>
                        </m:r>
                      </m:den>
                    </m:f>
                    <m:sSup>
                      <m:sSupPr>
                        <m:ctrlPr>
                          <w:rPr>
                            <w:rFonts w:ascii="Cambria Math" w:hAnsi="Cambria Math" w:cs="Arial"/>
                            <w:i/>
                          </w:rPr>
                        </m:ctrlPr>
                      </m:sSupPr>
                      <m:e>
                        <m:d>
                          <m:dPr>
                            <m:begChr m:val="["/>
                            <m:endChr m:val="]"/>
                            <m:ctrlPr>
                              <w:rPr>
                                <w:rFonts w:ascii="Cambria Math" w:hAnsi="Cambria Math" w:cs="Arial"/>
                                <w:i/>
                              </w:rPr>
                            </m:ctrlPr>
                          </m:dPr>
                          <m:e>
                            <m:f>
                              <m:fPr>
                                <m:ctrlPr>
                                  <w:rPr>
                                    <w:rFonts w:ascii="Cambria Math" w:hAnsi="Cambria Math" w:cs="Arial"/>
                                    <w:i/>
                                  </w:rPr>
                                </m:ctrlPr>
                              </m:fPr>
                              <m:num>
                                <m:r>
                                  <w:rPr>
                                    <w:rFonts w:ascii="Cambria Math" w:hAnsi="Cambria Math" w:cs="Arial"/>
                                  </w:rPr>
                                  <m:t>t-μ</m:t>
                                </m:r>
                              </m:num>
                              <m:den>
                                <m:r>
                                  <w:rPr>
                                    <w:rFonts w:ascii="Cambria Math" w:hAnsi="Cambria Math" w:cs="Arial"/>
                                  </w:rPr>
                                  <m:t>σ</m:t>
                                </m:r>
                              </m:den>
                            </m:f>
                          </m:e>
                        </m:d>
                      </m:e>
                      <m:sup>
                        <m:r>
                          <w:rPr>
                            <w:rFonts w:ascii="Cambria Math" w:hAnsi="Cambria Math" w:cs="Arial"/>
                          </w:rPr>
                          <m:t>2</m:t>
                        </m:r>
                      </m:sup>
                    </m:sSup>
                  </m:e>
                </m:d>
              </m:oMath>
            </m:oMathPara>
          </w:p>
        </w:tc>
        <w:tc>
          <w:tcPr>
            <w:tcW w:w="500" w:type="pct"/>
            <w:vAlign w:val="center"/>
          </w:tcPr>
          <w:p w14:paraId="26D1F7D8" w14:textId="10C72FCE" w:rsidR="00A63C89" w:rsidRDefault="00A63C89" w:rsidP="009B1B14">
            <w:pPr>
              <w:jc w:val="right"/>
              <w:rPr>
                <w:rFonts w:cs="Arial"/>
              </w:rPr>
            </w:pPr>
            <w:r>
              <w:t>(</w:t>
            </w:r>
            <w:r>
              <w:fldChar w:fldCharType="begin"/>
            </w:r>
            <w:r>
              <w:instrText xml:space="preserve"> SEQ Ecuación \* ARABIC </w:instrText>
            </w:r>
            <w:r>
              <w:fldChar w:fldCharType="separate"/>
            </w:r>
            <w:r w:rsidR="000701C3">
              <w:rPr>
                <w:noProof/>
              </w:rPr>
              <w:t>14</w:t>
            </w:r>
            <w:r>
              <w:fldChar w:fldCharType="end"/>
            </w:r>
            <w:r>
              <w:t>)</w:t>
            </w:r>
          </w:p>
        </w:tc>
      </w:tr>
    </w:tbl>
    <w:p w14:paraId="2000456A" w14:textId="07BFF2B3" w:rsidR="00990FF5" w:rsidRDefault="005A7E5B" w:rsidP="00990FF5">
      <w:pPr>
        <w:pStyle w:val="PARRAFOdelSubtitulo"/>
      </w:pPr>
      <w:r>
        <w:t xml:space="preserve">Por consiguiente, queda demostrado que la función de confiabilidad de la ley normal de falla se obtiene de la siguiente manera, donde </w:t>
      </w:r>
      <m:oMath>
        <m:r>
          <m:rPr>
            <m:sty m:val="p"/>
          </m:rPr>
          <w:rPr>
            <w:rFonts w:ascii="Cambria Math" w:hAnsi="Cambria Math"/>
          </w:rPr>
          <m:t>Φ</m:t>
        </m:r>
      </m:oMath>
      <w:r>
        <w:t xml:space="preserve"> corresponde a la función de distribución normal acumulativa tabulada:</w:t>
      </w:r>
    </w:p>
    <w:tbl>
      <w:tblPr>
        <w:tblStyle w:val="Tablaconcuadrcula"/>
        <w:tblW w:w="5000" w:type="pc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
      <w:tblGrid>
        <w:gridCol w:w="883"/>
        <w:gridCol w:w="7070"/>
        <w:gridCol w:w="884"/>
      </w:tblGrid>
      <w:tr w:rsidR="00A63C89" w14:paraId="15D45FE2" w14:textId="77777777" w:rsidTr="009B1B14">
        <w:tc>
          <w:tcPr>
            <w:tcW w:w="500" w:type="pct"/>
          </w:tcPr>
          <w:p w14:paraId="4F58AEB4" w14:textId="77777777" w:rsidR="00A63C89" w:rsidRDefault="00A63C89" w:rsidP="00737540">
            <w:pPr>
              <w:rPr>
                <w:rFonts w:cs="Arial"/>
              </w:rPr>
            </w:pPr>
          </w:p>
        </w:tc>
        <w:tc>
          <w:tcPr>
            <w:tcW w:w="4000" w:type="pct"/>
            <w:vAlign w:val="center"/>
          </w:tcPr>
          <w:p w14:paraId="1833008A" w14:textId="58A82B8D" w:rsidR="00A63C89" w:rsidRDefault="00000000" w:rsidP="009B1B14">
            <w:pPr>
              <w:jc w:val="center"/>
              <w:rPr>
                <w:rFonts w:cs="Arial"/>
              </w:rPr>
            </w:pPr>
            <m:oMathPara>
              <m:oMath>
                <m:sSub>
                  <m:sSubPr>
                    <m:ctrlPr>
                      <w:rPr>
                        <w:rFonts w:ascii="Cambria Math" w:hAnsi="Cambria Math" w:cs="Arial"/>
                        <w:i/>
                      </w:rPr>
                    </m:ctrlPr>
                  </m:sSubPr>
                  <m:e>
                    <m:r>
                      <w:rPr>
                        <w:rFonts w:ascii="Cambria Math" w:hAnsi="Cambria Math" w:cs="Arial"/>
                      </w:rPr>
                      <m:t>R(t)</m:t>
                    </m:r>
                  </m:e>
                  <m:sub>
                    <m:r>
                      <w:rPr>
                        <w:rFonts w:ascii="Cambria Math" w:hAnsi="Cambria Math" w:cs="Arial"/>
                      </w:rPr>
                      <m:t>normal</m:t>
                    </m:r>
                  </m:sub>
                </m:sSub>
                <m:r>
                  <w:rPr>
                    <w:rFonts w:ascii="Cambria Math" w:hAnsi="Cambria Math" w:cs="Arial"/>
                  </w:rPr>
                  <m:t>=-</m:t>
                </m:r>
                <m:f>
                  <m:fPr>
                    <m:ctrlPr>
                      <w:rPr>
                        <w:rFonts w:ascii="Cambria Math" w:hAnsi="Cambria Math" w:cs="Arial"/>
                        <w:i/>
                      </w:rPr>
                    </m:ctrlPr>
                  </m:fPr>
                  <m:num>
                    <m:r>
                      <w:rPr>
                        <w:rFonts w:ascii="Cambria Math" w:hAnsi="Cambria Math" w:cs="Arial"/>
                      </w:rPr>
                      <m:t>1</m:t>
                    </m:r>
                  </m:num>
                  <m:den>
                    <m:r>
                      <w:rPr>
                        <w:rFonts w:ascii="Cambria Math" w:hAnsi="Cambria Math" w:cs="Arial"/>
                      </w:rPr>
                      <m:t>σ</m:t>
                    </m:r>
                    <m:rad>
                      <m:radPr>
                        <m:degHide m:val="1"/>
                        <m:ctrlPr>
                          <w:rPr>
                            <w:rFonts w:ascii="Cambria Math" w:hAnsi="Cambria Math" w:cs="Arial"/>
                            <w:i/>
                          </w:rPr>
                        </m:ctrlPr>
                      </m:radPr>
                      <m:deg/>
                      <m:e>
                        <m:r>
                          <w:rPr>
                            <w:rFonts w:ascii="Cambria Math" w:hAnsi="Cambria Math" w:cs="Arial"/>
                          </w:rPr>
                          <m:t>2π</m:t>
                        </m:r>
                      </m:e>
                    </m:rad>
                  </m:den>
                </m:f>
                <m:nary>
                  <m:naryPr>
                    <m:limLoc m:val="subSup"/>
                    <m:ctrlPr>
                      <w:rPr>
                        <w:rFonts w:ascii="Cambria Math" w:hAnsi="Cambria Math" w:cs="Arial"/>
                        <w:i/>
                      </w:rPr>
                    </m:ctrlPr>
                  </m:naryPr>
                  <m:sub>
                    <m:r>
                      <w:rPr>
                        <w:rFonts w:ascii="Cambria Math" w:hAnsi="Cambria Math" w:cs="Arial"/>
                      </w:rPr>
                      <m:t>-∞</m:t>
                    </m:r>
                  </m:sub>
                  <m:sup>
                    <m:r>
                      <w:rPr>
                        <w:rFonts w:ascii="Cambria Math" w:hAnsi="Cambria Math" w:cs="Arial"/>
                      </w:rPr>
                      <m:t>t</m:t>
                    </m:r>
                  </m:sup>
                  <m:e>
                    <m:func>
                      <m:funcPr>
                        <m:ctrlPr>
                          <w:rPr>
                            <w:rFonts w:ascii="Cambria Math" w:hAnsi="Cambria Math" w:cs="Arial"/>
                          </w:rPr>
                        </m:ctrlPr>
                      </m:funcPr>
                      <m:fName>
                        <m:r>
                          <m:rPr>
                            <m:sty m:val="p"/>
                          </m:rPr>
                          <w:rPr>
                            <w:rFonts w:ascii="Cambria Math" w:hAnsi="Cambria Math" w:cs="Arial"/>
                          </w:rPr>
                          <m:t>exp</m:t>
                        </m:r>
                      </m:fName>
                      <m:e>
                        <m:d>
                          <m:dPr>
                            <m:ctrlPr>
                              <w:rPr>
                                <w:rFonts w:ascii="Cambria Math" w:hAnsi="Cambria Math" w:cs="Arial"/>
                              </w:rPr>
                            </m:ctrlPr>
                          </m:dPr>
                          <m:e>
                            <m:r>
                              <w:rPr>
                                <w:rFonts w:ascii="Cambria Math" w:hAnsi="Cambria Math" w:cs="Arial"/>
                              </w:rPr>
                              <m:t>-</m:t>
                            </m:r>
                            <m:f>
                              <m:fPr>
                                <m:ctrlPr>
                                  <w:rPr>
                                    <w:rFonts w:ascii="Cambria Math" w:hAnsi="Cambria Math" w:cs="Arial"/>
                                    <w:i/>
                                  </w:rPr>
                                </m:ctrlPr>
                              </m:fPr>
                              <m:num>
                                <m:r>
                                  <w:rPr>
                                    <w:rFonts w:ascii="Cambria Math" w:hAnsi="Cambria Math" w:cs="Arial"/>
                                  </w:rPr>
                                  <m:t>1</m:t>
                                </m:r>
                              </m:num>
                              <m:den>
                                <m:r>
                                  <w:rPr>
                                    <w:rFonts w:ascii="Cambria Math" w:hAnsi="Cambria Math" w:cs="Arial"/>
                                  </w:rPr>
                                  <m:t>2</m:t>
                                </m:r>
                              </m:den>
                            </m:f>
                            <m:sSup>
                              <m:sSupPr>
                                <m:ctrlPr>
                                  <w:rPr>
                                    <w:rFonts w:ascii="Cambria Math" w:hAnsi="Cambria Math" w:cs="Arial"/>
                                    <w:i/>
                                  </w:rPr>
                                </m:ctrlPr>
                              </m:sSupPr>
                              <m:e>
                                <m:d>
                                  <m:dPr>
                                    <m:begChr m:val="["/>
                                    <m:endChr m:val="]"/>
                                    <m:ctrlPr>
                                      <w:rPr>
                                        <w:rFonts w:ascii="Cambria Math" w:hAnsi="Cambria Math" w:cs="Arial"/>
                                        <w:i/>
                                      </w:rPr>
                                    </m:ctrlPr>
                                  </m:dPr>
                                  <m:e>
                                    <m:f>
                                      <m:fPr>
                                        <m:ctrlPr>
                                          <w:rPr>
                                            <w:rFonts w:ascii="Cambria Math" w:hAnsi="Cambria Math" w:cs="Arial"/>
                                            <w:i/>
                                          </w:rPr>
                                        </m:ctrlPr>
                                      </m:fPr>
                                      <m:num>
                                        <m:r>
                                          <w:rPr>
                                            <w:rFonts w:ascii="Cambria Math" w:hAnsi="Cambria Math" w:cs="Arial"/>
                                          </w:rPr>
                                          <m:t>x-μ</m:t>
                                        </m:r>
                                      </m:num>
                                      <m:den>
                                        <m:r>
                                          <w:rPr>
                                            <w:rFonts w:ascii="Cambria Math" w:hAnsi="Cambria Math" w:cs="Arial"/>
                                          </w:rPr>
                                          <m:t>σ</m:t>
                                        </m:r>
                                      </m:den>
                                    </m:f>
                                  </m:e>
                                </m:d>
                              </m:e>
                              <m:sup>
                                <m:r>
                                  <w:rPr>
                                    <w:rFonts w:ascii="Cambria Math" w:hAnsi="Cambria Math" w:cs="Arial"/>
                                  </w:rPr>
                                  <m:t>2</m:t>
                                </m:r>
                              </m:sup>
                            </m:sSup>
                          </m:e>
                        </m:d>
                        <m:r>
                          <w:rPr>
                            <w:rFonts w:ascii="Cambria Math" w:hAnsi="Cambria Math" w:cs="Arial"/>
                          </w:rPr>
                          <m:t>dx</m:t>
                        </m:r>
                      </m:e>
                    </m:func>
                  </m:e>
                </m:nary>
                <m:r>
                  <w:rPr>
                    <w:rFonts w:ascii="Cambria Math" w:hAnsi="Cambria Math" w:cs="Arial"/>
                  </w:rPr>
                  <m:t>=1-</m:t>
                </m:r>
                <m:r>
                  <m:rPr>
                    <m:sty m:val="p"/>
                  </m:rPr>
                  <w:rPr>
                    <w:rFonts w:ascii="Cambria Math" w:hAnsi="Cambria Math"/>
                  </w:rPr>
                  <m:t>Φ</m:t>
                </m:r>
                <m:d>
                  <m:dPr>
                    <m:ctrlPr>
                      <w:rPr>
                        <w:rFonts w:ascii="Cambria Math" w:hAnsi="Cambria Math"/>
                      </w:rPr>
                    </m:ctrlPr>
                  </m:dPr>
                  <m:e>
                    <m:f>
                      <m:fPr>
                        <m:ctrlPr>
                          <w:rPr>
                            <w:rFonts w:ascii="Cambria Math" w:hAnsi="Cambria Math"/>
                            <w:i/>
                          </w:rPr>
                        </m:ctrlPr>
                      </m:fPr>
                      <m:num>
                        <m:r>
                          <w:rPr>
                            <w:rFonts w:ascii="Cambria Math" w:hAnsi="Cambria Math"/>
                          </w:rPr>
                          <m:t>t-μ</m:t>
                        </m:r>
                      </m:num>
                      <m:den>
                        <m:r>
                          <w:rPr>
                            <w:rFonts w:ascii="Cambria Math" w:hAnsi="Cambria Math"/>
                          </w:rPr>
                          <m:t>σ</m:t>
                        </m:r>
                      </m:den>
                    </m:f>
                  </m:e>
                </m:d>
              </m:oMath>
            </m:oMathPara>
          </w:p>
        </w:tc>
        <w:tc>
          <w:tcPr>
            <w:tcW w:w="500" w:type="pct"/>
            <w:vAlign w:val="center"/>
          </w:tcPr>
          <w:p w14:paraId="77A87D1B" w14:textId="737FA5F5" w:rsidR="00A63C89" w:rsidRDefault="00A63C89" w:rsidP="009B1B14">
            <w:pPr>
              <w:jc w:val="right"/>
              <w:rPr>
                <w:rFonts w:cs="Arial"/>
              </w:rPr>
            </w:pPr>
            <w:r>
              <w:t>(</w:t>
            </w:r>
            <w:r>
              <w:fldChar w:fldCharType="begin"/>
            </w:r>
            <w:r>
              <w:instrText xml:space="preserve"> SEQ Ecuación \* ARABIC </w:instrText>
            </w:r>
            <w:r>
              <w:fldChar w:fldCharType="separate"/>
            </w:r>
            <w:r w:rsidR="000701C3">
              <w:rPr>
                <w:noProof/>
              </w:rPr>
              <w:t>15</w:t>
            </w:r>
            <w:r>
              <w:fldChar w:fldCharType="end"/>
            </w:r>
            <w:r>
              <w:t>)</w:t>
            </w:r>
          </w:p>
        </w:tc>
      </w:tr>
    </w:tbl>
    <w:p w14:paraId="2FD015C3" w14:textId="7B066DEE" w:rsidR="00990FF5" w:rsidRDefault="00990FF5" w:rsidP="00990FF5">
      <w:pPr>
        <w:pStyle w:val="PARRAFOdelSubtitulo"/>
      </w:pPr>
      <w:r>
        <w:t>Además, se determina que el valor medio del tiempo de buen funcionamiento corresponde a:</w:t>
      </w:r>
    </w:p>
    <w:tbl>
      <w:tblPr>
        <w:tblStyle w:val="Tablaconcuadrcula"/>
        <w:tblW w:w="5000" w:type="pc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
      <w:tblGrid>
        <w:gridCol w:w="883"/>
        <w:gridCol w:w="7070"/>
        <w:gridCol w:w="884"/>
      </w:tblGrid>
      <w:tr w:rsidR="00A63C89" w14:paraId="61E89640" w14:textId="77777777" w:rsidTr="009B1B14">
        <w:tc>
          <w:tcPr>
            <w:tcW w:w="500" w:type="pct"/>
          </w:tcPr>
          <w:p w14:paraId="712922A2" w14:textId="77777777" w:rsidR="00A63C89" w:rsidRDefault="00A63C89" w:rsidP="00737540">
            <w:pPr>
              <w:rPr>
                <w:rFonts w:cs="Arial"/>
              </w:rPr>
            </w:pPr>
          </w:p>
        </w:tc>
        <w:tc>
          <w:tcPr>
            <w:tcW w:w="4000" w:type="pct"/>
            <w:vAlign w:val="center"/>
          </w:tcPr>
          <w:p w14:paraId="5222833B" w14:textId="152E719C" w:rsidR="00A63C89" w:rsidRDefault="00A63C89" w:rsidP="009B1B14">
            <w:pPr>
              <w:jc w:val="center"/>
              <w:rPr>
                <w:rFonts w:cs="Arial"/>
              </w:rPr>
            </w:pPr>
            <m:oMathPara>
              <m:oMath>
                <m:r>
                  <w:rPr>
                    <w:rFonts w:ascii="Cambria Math" w:hAnsi="Cambria Math" w:cs="Arial"/>
                  </w:rPr>
                  <m:t>MTBF= μ</m:t>
                </m:r>
              </m:oMath>
            </m:oMathPara>
          </w:p>
        </w:tc>
        <w:tc>
          <w:tcPr>
            <w:tcW w:w="500" w:type="pct"/>
            <w:vAlign w:val="center"/>
          </w:tcPr>
          <w:p w14:paraId="11115B4F" w14:textId="0413AAD5" w:rsidR="00A63C89" w:rsidRDefault="00A63C89" w:rsidP="009B1B14">
            <w:pPr>
              <w:jc w:val="right"/>
              <w:rPr>
                <w:rFonts w:cs="Arial"/>
              </w:rPr>
            </w:pPr>
            <w:r>
              <w:t>(</w:t>
            </w:r>
            <w:r>
              <w:fldChar w:fldCharType="begin"/>
            </w:r>
            <w:r>
              <w:instrText xml:space="preserve"> SEQ Ecuación \* ARABIC </w:instrText>
            </w:r>
            <w:r>
              <w:fldChar w:fldCharType="separate"/>
            </w:r>
            <w:r w:rsidR="000701C3">
              <w:rPr>
                <w:noProof/>
              </w:rPr>
              <w:t>16</w:t>
            </w:r>
            <w:r>
              <w:fldChar w:fldCharType="end"/>
            </w:r>
            <w:r>
              <w:t>)</w:t>
            </w:r>
          </w:p>
        </w:tc>
      </w:tr>
    </w:tbl>
    <w:p w14:paraId="443B86D6" w14:textId="77777777" w:rsidR="00C85A91" w:rsidRDefault="00C85A91" w:rsidP="00C85A91">
      <w:pPr>
        <w:pStyle w:val="SUBTITULOCapitulosTesis"/>
        <w:numPr>
          <w:ilvl w:val="0"/>
          <w:numId w:val="0"/>
        </w:numPr>
        <w:ind w:left="567"/>
      </w:pPr>
    </w:p>
    <w:p w14:paraId="6E2C9934" w14:textId="2CEED7B8" w:rsidR="00F22AA3" w:rsidRDefault="00F22AA3" w:rsidP="00DC5539">
      <w:pPr>
        <w:pStyle w:val="SUBTITULOCapitulosTesis"/>
      </w:pPr>
      <w:bookmarkStart w:id="70" w:name="_Toc143106230"/>
      <w:r>
        <w:t xml:space="preserve">Ley </w:t>
      </w:r>
      <w:r w:rsidR="00B3799A">
        <w:t>e</w:t>
      </w:r>
      <w:r>
        <w:t xml:space="preserve">xponencial </w:t>
      </w:r>
      <w:r w:rsidR="00B3799A">
        <w:t>n</w:t>
      </w:r>
      <w:r>
        <w:t xml:space="preserve">egativa de </w:t>
      </w:r>
      <w:r w:rsidR="00B3799A">
        <w:t>f</w:t>
      </w:r>
      <w:r>
        <w:t>alla.</w:t>
      </w:r>
      <w:bookmarkEnd w:id="70"/>
    </w:p>
    <w:p w14:paraId="25CC3108" w14:textId="77777777" w:rsidR="005B2E57" w:rsidRDefault="00B42EB7" w:rsidP="009746CD">
      <w:pPr>
        <w:pStyle w:val="PARRAFOdelSubtitulo"/>
      </w:pPr>
      <w:r>
        <w:t>Según Prado (1992), esta ley corresponde a una de las más relevante para describir el comportamiento del tiempo para que ocurra una falla. Si bien puede ser descrita de varias maneras,</w:t>
      </w:r>
      <w:r w:rsidR="005B2E57">
        <w:t xml:space="preserve"> “probablemente la más sencilla es suponer que la tasa de fallas es constante” (Prado, 1992, p. 303), es decir:</w:t>
      </w:r>
    </w:p>
    <w:tbl>
      <w:tblPr>
        <w:tblStyle w:val="Tablaconcuadrcula"/>
        <w:tblW w:w="5000" w:type="pc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
      <w:tblGrid>
        <w:gridCol w:w="883"/>
        <w:gridCol w:w="7070"/>
        <w:gridCol w:w="884"/>
      </w:tblGrid>
      <w:tr w:rsidR="00A63C89" w14:paraId="30CB94D5" w14:textId="77777777" w:rsidTr="009B1B14">
        <w:tc>
          <w:tcPr>
            <w:tcW w:w="500" w:type="pct"/>
          </w:tcPr>
          <w:p w14:paraId="1D026EB9" w14:textId="77777777" w:rsidR="00A63C89" w:rsidRDefault="00A63C89" w:rsidP="00737540">
            <w:pPr>
              <w:rPr>
                <w:rFonts w:cs="Arial"/>
              </w:rPr>
            </w:pPr>
          </w:p>
        </w:tc>
        <w:tc>
          <w:tcPr>
            <w:tcW w:w="4000" w:type="pct"/>
            <w:vAlign w:val="center"/>
          </w:tcPr>
          <w:p w14:paraId="015E70B3" w14:textId="499F7F37" w:rsidR="00A63C89" w:rsidRDefault="00000000" w:rsidP="009B1B14">
            <w:pPr>
              <w:jc w:val="center"/>
              <w:rPr>
                <w:rFonts w:cs="Arial"/>
              </w:rPr>
            </w:pPr>
            <m:oMathPara>
              <m:oMath>
                <m:sSub>
                  <m:sSubPr>
                    <m:ctrlPr>
                      <w:rPr>
                        <w:rFonts w:ascii="Cambria Math" w:hAnsi="Cambria Math" w:cs="Arial"/>
                        <w:i/>
                      </w:rPr>
                    </m:ctrlPr>
                  </m:sSubPr>
                  <m:e>
                    <m:r>
                      <w:rPr>
                        <w:rFonts w:ascii="Cambria Math" w:hAnsi="Cambria Math" w:cs="Arial"/>
                      </w:rPr>
                      <m:t>λ</m:t>
                    </m:r>
                    <m:d>
                      <m:dPr>
                        <m:ctrlPr>
                          <w:rPr>
                            <w:rFonts w:ascii="Cambria Math" w:hAnsi="Cambria Math" w:cs="Arial"/>
                            <w:i/>
                          </w:rPr>
                        </m:ctrlPr>
                      </m:dPr>
                      <m:e>
                        <m:r>
                          <w:rPr>
                            <w:rFonts w:ascii="Cambria Math" w:hAnsi="Cambria Math" w:cs="Arial"/>
                          </w:rPr>
                          <m:t>t</m:t>
                        </m:r>
                      </m:e>
                    </m:d>
                  </m:e>
                  <m:sub>
                    <m:r>
                      <w:rPr>
                        <w:rFonts w:ascii="Cambria Math" w:hAnsi="Cambria Math" w:cs="Arial"/>
                      </w:rPr>
                      <m:t>exp</m:t>
                    </m:r>
                  </m:sub>
                </m:sSub>
                <m:r>
                  <w:rPr>
                    <w:rFonts w:ascii="Cambria Math" w:hAnsi="Cambria Math" w:cs="Arial"/>
                  </w:rPr>
                  <m:t>=α</m:t>
                </m:r>
              </m:oMath>
            </m:oMathPara>
          </w:p>
        </w:tc>
        <w:tc>
          <w:tcPr>
            <w:tcW w:w="500" w:type="pct"/>
            <w:vAlign w:val="center"/>
          </w:tcPr>
          <w:p w14:paraId="1F162D11" w14:textId="48F5E8B0" w:rsidR="00A63C89" w:rsidRDefault="00A63C89" w:rsidP="009B1B14">
            <w:pPr>
              <w:jc w:val="right"/>
              <w:rPr>
                <w:rFonts w:cs="Arial"/>
              </w:rPr>
            </w:pPr>
            <w:r>
              <w:t>(</w:t>
            </w:r>
            <w:r>
              <w:fldChar w:fldCharType="begin"/>
            </w:r>
            <w:r>
              <w:instrText xml:space="preserve"> SEQ Ecuación \* ARABIC </w:instrText>
            </w:r>
            <w:r>
              <w:fldChar w:fldCharType="separate"/>
            </w:r>
            <w:r w:rsidR="000701C3">
              <w:rPr>
                <w:noProof/>
              </w:rPr>
              <w:t>17</w:t>
            </w:r>
            <w:r>
              <w:fldChar w:fldCharType="end"/>
            </w:r>
            <w:r>
              <w:t>)</w:t>
            </w:r>
          </w:p>
        </w:tc>
      </w:tr>
    </w:tbl>
    <w:p w14:paraId="62A54622" w14:textId="222546C2" w:rsidR="005B2E57" w:rsidRDefault="005B2E57" w:rsidP="005B2E57">
      <w:pPr>
        <w:pStyle w:val="PARRAFOdelSubtitulo"/>
      </w:pPr>
      <w:r>
        <w:t xml:space="preserve">Como consecuencia de lo anterior, la </w:t>
      </w:r>
      <w:proofErr w:type="spellStart"/>
      <w:r>
        <w:t>fdp</w:t>
      </w:r>
      <w:proofErr w:type="spellEnd"/>
      <w:r>
        <w:t xml:space="preserve"> que define el tiempo para que ocurra la falla se expresa de la siguiente manera:</w:t>
      </w:r>
    </w:p>
    <w:tbl>
      <w:tblPr>
        <w:tblStyle w:val="Tablaconcuadrcula"/>
        <w:tblW w:w="5000" w:type="pc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
      <w:tblGrid>
        <w:gridCol w:w="883"/>
        <w:gridCol w:w="7070"/>
        <w:gridCol w:w="884"/>
      </w:tblGrid>
      <w:tr w:rsidR="00A63C89" w14:paraId="62780445" w14:textId="77777777" w:rsidTr="009B1B14">
        <w:tc>
          <w:tcPr>
            <w:tcW w:w="500" w:type="pct"/>
          </w:tcPr>
          <w:p w14:paraId="0EDF4C83" w14:textId="77777777" w:rsidR="00A63C89" w:rsidRDefault="00A63C89" w:rsidP="00737540">
            <w:pPr>
              <w:rPr>
                <w:rFonts w:cs="Arial"/>
              </w:rPr>
            </w:pPr>
          </w:p>
        </w:tc>
        <w:tc>
          <w:tcPr>
            <w:tcW w:w="4000" w:type="pct"/>
            <w:vAlign w:val="center"/>
          </w:tcPr>
          <w:p w14:paraId="2786F7E3" w14:textId="6BC27D52" w:rsidR="00A63C89" w:rsidRDefault="00A63C89" w:rsidP="009B1B14">
            <w:pPr>
              <w:jc w:val="center"/>
              <w:rPr>
                <w:rFonts w:cs="Arial"/>
              </w:rPr>
            </w:pPr>
            <m:oMathPara>
              <m:oMath>
                <m:r>
                  <w:rPr>
                    <w:rFonts w:ascii="Cambria Math" w:hAnsi="Cambria Math" w:cs="Arial"/>
                  </w:rPr>
                  <m:t>f</m:t>
                </m:r>
                <m:d>
                  <m:dPr>
                    <m:ctrlPr>
                      <w:rPr>
                        <w:rFonts w:ascii="Cambria Math" w:hAnsi="Cambria Math" w:cs="Arial"/>
                        <w:i/>
                      </w:rPr>
                    </m:ctrlPr>
                  </m:dPr>
                  <m:e>
                    <m:r>
                      <w:rPr>
                        <w:rFonts w:ascii="Cambria Math" w:hAnsi="Cambria Math" w:cs="Arial"/>
                      </w:rPr>
                      <m:t>t</m:t>
                    </m:r>
                  </m:e>
                </m:d>
                <m:r>
                  <w:rPr>
                    <w:rFonts w:ascii="Cambria Math" w:hAnsi="Cambria Math" w:cs="Arial"/>
                  </w:rPr>
                  <m:t>=α</m:t>
                </m:r>
                <m:sSup>
                  <m:sSupPr>
                    <m:ctrlPr>
                      <w:rPr>
                        <w:rFonts w:ascii="Cambria Math" w:hAnsi="Cambria Math" w:cs="Arial"/>
                        <w:i/>
                      </w:rPr>
                    </m:ctrlPr>
                  </m:sSupPr>
                  <m:e>
                    <m:r>
                      <w:rPr>
                        <w:rFonts w:ascii="Cambria Math" w:hAnsi="Cambria Math" w:cs="Arial"/>
                      </w:rPr>
                      <m:t>e</m:t>
                    </m:r>
                  </m:e>
                  <m:sup>
                    <m:r>
                      <w:rPr>
                        <w:rFonts w:ascii="Cambria Math" w:hAnsi="Cambria Math" w:cs="Arial"/>
                      </w:rPr>
                      <m:t>-αt</m:t>
                    </m:r>
                  </m:sup>
                </m:sSup>
                <m:r>
                  <w:rPr>
                    <w:rFonts w:ascii="Cambria Math" w:hAnsi="Cambria Math" w:cs="Arial"/>
                  </w:rPr>
                  <m:t xml:space="preserve"> ; t&gt;0</m:t>
                </m:r>
              </m:oMath>
            </m:oMathPara>
          </w:p>
        </w:tc>
        <w:tc>
          <w:tcPr>
            <w:tcW w:w="500" w:type="pct"/>
            <w:vAlign w:val="center"/>
          </w:tcPr>
          <w:p w14:paraId="7FE07F13" w14:textId="46FBF943" w:rsidR="00A63C89" w:rsidRDefault="00A63C89" w:rsidP="009B1B14">
            <w:pPr>
              <w:jc w:val="right"/>
              <w:rPr>
                <w:rFonts w:cs="Arial"/>
              </w:rPr>
            </w:pPr>
            <w:r>
              <w:t>(</w:t>
            </w:r>
            <w:r>
              <w:fldChar w:fldCharType="begin"/>
            </w:r>
            <w:r>
              <w:instrText xml:space="preserve"> SEQ Ecuación \* ARABIC </w:instrText>
            </w:r>
            <w:r>
              <w:fldChar w:fldCharType="separate"/>
            </w:r>
            <w:r w:rsidR="000701C3">
              <w:rPr>
                <w:noProof/>
              </w:rPr>
              <w:t>18</w:t>
            </w:r>
            <w:r>
              <w:fldChar w:fldCharType="end"/>
            </w:r>
            <w:r>
              <w:t>)</w:t>
            </w:r>
          </w:p>
        </w:tc>
      </w:tr>
    </w:tbl>
    <w:p w14:paraId="28F796A6" w14:textId="2E7D4815" w:rsidR="005F217D" w:rsidRDefault="005F217D" w:rsidP="00B34DCC">
      <w:pPr>
        <w:pStyle w:val="Ttulofiguras"/>
        <w:framePr w:wrap="auto"/>
        <w:spacing w:after="240"/>
        <w:ind w:left="1134"/>
        <w:rPr>
          <w:i w:val="0"/>
          <w:iCs/>
          <w:color w:val="auto"/>
          <w:sz w:val="24"/>
          <w:szCs w:val="32"/>
        </w:rPr>
      </w:pPr>
      <w:bookmarkStart w:id="71" w:name="_Toc142866159"/>
      <w:r>
        <w:rPr>
          <w:noProof/>
        </w:rPr>
        <w:drawing>
          <wp:inline distT="0" distB="0" distL="0" distR="0" wp14:anchorId="00F7D207" wp14:editId="76727AFA">
            <wp:extent cx="4787660" cy="3838012"/>
            <wp:effectExtent l="0" t="0" r="0" b="0"/>
            <wp:docPr id="2139224327" name="Imagen 4" descr="Imagen que contiene Gráf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9224327" name="Imagen 4" descr="Imagen que contiene Gráfico&#10;&#10;Descripción generada automáticamente"/>
                    <pic:cNvPicPr>
                      <a:picLocks noChangeAspect="1" noChangeArrowheads="1"/>
                    </pic:cNvPicPr>
                  </pic:nvPicPr>
                  <pic:blipFill rotWithShape="1">
                    <a:blip r:embed="rId24">
                      <a:extLst>
                        <a:ext uri="{28A0092B-C50C-407E-A947-70E740481C1C}">
                          <a14:useLocalDpi xmlns:a14="http://schemas.microsoft.com/office/drawing/2010/main" val="0"/>
                        </a:ext>
                      </a:extLst>
                    </a:blip>
                    <a:srcRect l="2307" t="4810" r="4689" b="1907"/>
                    <a:stretch/>
                  </pic:blipFill>
                  <pic:spPr bwMode="auto">
                    <a:xfrm>
                      <a:off x="0" y="0"/>
                      <a:ext cx="4807682" cy="3854062"/>
                    </a:xfrm>
                    <a:prstGeom prst="rect">
                      <a:avLst/>
                    </a:prstGeom>
                    <a:noFill/>
                    <a:ln>
                      <a:noFill/>
                    </a:ln>
                    <a:extLst>
                      <a:ext uri="{53640926-AAD7-44D8-BBD7-CCE9431645EC}">
                        <a14:shadowObscured xmlns:a14="http://schemas.microsoft.com/office/drawing/2010/main"/>
                      </a:ext>
                    </a:extLst>
                  </pic:spPr>
                </pic:pic>
              </a:graphicData>
            </a:graphic>
          </wp:inline>
        </w:drawing>
      </w:r>
      <w:r w:rsidRPr="005F217D">
        <w:t xml:space="preserve"> </w:t>
      </w:r>
      <w:bookmarkStart w:id="72" w:name="_Hlk138769194"/>
      <w:r w:rsidRPr="00D11FB6">
        <w:rPr>
          <w:i w:val="0"/>
          <w:iCs/>
          <w:color w:val="auto"/>
          <w:sz w:val="24"/>
          <w:szCs w:val="32"/>
        </w:rPr>
        <w:t>Figura 3-</w:t>
      </w:r>
      <w:r w:rsidR="00BF32E7" w:rsidRPr="00D11FB6">
        <w:rPr>
          <w:i w:val="0"/>
          <w:iCs/>
          <w:color w:val="auto"/>
          <w:sz w:val="24"/>
          <w:szCs w:val="32"/>
        </w:rPr>
        <w:t>4</w:t>
      </w:r>
      <w:r w:rsidRPr="00D11FB6">
        <w:rPr>
          <w:i w:val="0"/>
          <w:iCs/>
          <w:color w:val="auto"/>
          <w:sz w:val="24"/>
          <w:szCs w:val="32"/>
        </w:rPr>
        <w:t xml:space="preserve">: Gráficas de la densidad de probabilidad </w:t>
      </w:r>
      <w:r w:rsidR="00BF32E7" w:rsidRPr="00D11FB6">
        <w:rPr>
          <w:i w:val="0"/>
          <w:iCs/>
          <w:color w:val="auto"/>
          <w:sz w:val="24"/>
          <w:szCs w:val="32"/>
        </w:rPr>
        <w:t>exponencial negativa</w:t>
      </w:r>
      <w:r w:rsidRPr="00D11FB6">
        <w:rPr>
          <w:i w:val="0"/>
          <w:iCs/>
          <w:color w:val="auto"/>
          <w:sz w:val="24"/>
          <w:szCs w:val="32"/>
        </w:rPr>
        <w:t xml:space="preserve"> para tres valores </w:t>
      </w:r>
      <w:r w:rsidR="00BF32E7" w:rsidRPr="00D11FB6">
        <w:rPr>
          <w:i w:val="0"/>
          <w:iCs/>
          <w:color w:val="auto"/>
          <w:sz w:val="24"/>
          <w:szCs w:val="32"/>
        </w:rPr>
        <w:t>de tasa de falla</w:t>
      </w:r>
      <w:r w:rsidRPr="00D11FB6">
        <w:rPr>
          <w:i w:val="0"/>
          <w:iCs/>
          <w:color w:val="auto"/>
          <w:sz w:val="24"/>
          <w:szCs w:val="32"/>
        </w:rPr>
        <w:t xml:space="preserve">. Fuente: </w:t>
      </w:r>
      <w:r w:rsidR="004A2450" w:rsidRPr="00D11FB6">
        <w:rPr>
          <w:i w:val="0"/>
          <w:iCs/>
          <w:color w:val="auto"/>
          <w:sz w:val="24"/>
          <w:szCs w:val="32"/>
        </w:rPr>
        <w:t>Elaboración propia (2023)</w:t>
      </w:r>
      <w:r w:rsidRPr="00D11FB6">
        <w:rPr>
          <w:i w:val="0"/>
          <w:iCs/>
          <w:color w:val="auto"/>
          <w:sz w:val="24"/>
          <w:szCs w:val="32"/>
        </w:rPr>
        <w:t>.</w:t>
      </w:r>
      <w:bookmarkEnd w:id="71"/>
      <w:bookmarkEnd w:id="72"/>
    </w:p>
    <w:p w14:paraId="3E2428C1" w14:textId="77777777" w:rsidR="00F61431" w:rsidRPr="007107CD" w:rsidRDefault="00F61431" w:rsidP="005F217D">
      <w:pPr>
        <w:pStyle w:val="Ttulofiguras"/>
        <w:framePr w:wrap="auto"/>
        <w:spacing w:after="240"/>
        <w:ind w:left="1276"/>
        <w:rPr>
          <w:i w:val="0"/>
          <w:iCs/>
          <w:sz w:val="24"/>
          <w:szCs w:val="32"/>
        </w:rPr>
      </w:pPr>
    </w:p>
    <w:p w14:paraId="25C5CDBF" w14:textId="49A5FAE1" w:rsidR="00BF32E7" w:rsidRDefault="005F217D" w:rsidP="003D6AC6">
      <w:pPr>
        <w:pStyle w:val="PARRAFOdelSubtitulo"/>
      </w:pPr>
      <w:r>
        <w:t>Finalmente, la confiabilidad</w:t>
      </w:r>
      <w:r w:rsidR="00990FF5">
        <w:t xml:space="preserve"> y el tiempo promedio de buen funcionamiento se</w:t>
      </w:r>
      <w:r>
        <w:t xml:space="preserve"> encuentra</w:t>
      </w:r>
      <w:r w:rsidR="00990FF5">
        <w:t>n</w:t>
      </w:r>
      <w:r>
        <w:t xml:space="preserve"> definid</w:t>
      </w:r>
      <w:r w:rsidR="00990FF5">
        <w:t>os</w:t>
      </w:r>
      <w:r>
        <w:t xml:space="preserve"> mediante la</w:t>
      </w:r>
      <w:r w:rsidR="00990FF5">
        <w:t>s</w:t>
      </w:r>
      <w:r>
        <w:t xml:space="preserve"> expresi</w:t>
      </w:r>
      <w:r w:rsidR="00990FF5">
        <w:t>ones</w:t>
      </w:r>
      <w:r>
        <w:t xml:space="preserve"> que sigue</w:t>
      </w:r>
      <w:r w:rsidR="00990FF5">
        <w:t>n</w:t>
      </w:r>
      <w:r>
        <w:t xml:space="preserve"> (Arata, 2005, p. 124):</w:t>
      </w:r>
    </w:p>
    <w:tbl>
      <w:tblPr>
        <w:tblStyle w:val="Tablaconcuadrcula"/>
        <w:tblW w:w="5016" w:type="pc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70" w:type="dxa"/>
          <w:right w:w="70" w:type="dxa"/>
        </w:tblCellMar>
        <w:tblLook w:val="0000" w:firstRow="0" w:lastRow="0" w:firstColumn="0" w:lastColumn="0" w:noHBand="0" w:noVBand="0"/>
      </w:tblPr>
      <w:tblGrid>
        <w:gridCol w:w="1066"/>
        <w:gridCol w:w="7232"/>
        <w:gridCol w:w="567"/>
      </w:tblGrid>
      <w:tr w:rsidR="00A63C89" w14:paraId="698C5020" w14:textId="77777777" w:rsidTr="00A63C89">
        <w:trPr>
          <w:trHeight w:val="539"/>
        </w:trPr>
        <w:tc>
          <w:tcPr>
            <w:tcW w:w="601" w:type="pct"/>
          </w:tcPr>
          <w:p w14:paraId="11694892" w14:textId="77777777" w:rsidR="00A63C89" w:rsidRDefault="00A63C89" w:rsidP="00737540">
            <w:pPr>
              <w:rPr>
                <w:rFonts w:cs="Arial"/>
              </w:rPr>
            </w:pPr>
          </w:p>
        </w:tc>
        <w:tc>
          <w:tcPr>
            <w:tcW w:w="4079" w:type="pct"/>
            <w:vAlign w:val="center"/>
          </w:tcPr>
          <w:p w14:paraId="0F11C3A3" w14:textId="734C70C5" w:rsidR="00A63C89" w:rsidRDefault="00000000" w:rsidP="009B1B14">
            <w:pPr>
              <w:jc w:val="center"/>
              <w:rPr>
                <w:rFonts w:cs="Arial"/>
              </w:rPr>
            </w:pPr>
            <m:oMathPara>
              <m:oMath>
                <m:sSub>
                  <m:sSubPr>
                    <m:ctrlPr>
                      <w:rPr>
                        <w:rFonts w:ascii="Cambria Math" w:hAnsi="Cambria Math" w:cs="Arial"/>
                        <w:i/>
                      </w:rPr>
                    </m:ctrlPr>
                  </m:sSubPr>
                  <m:e>
                    <m:r>
                      <w:rPr>
                        <w:rFonts w:ascii="Cambria Math" w:hAnsi="Cambria Math" w:cs="Arial"/>
                      </w:rPr>
                      <m:t>R</m:t>
                    </m:r>
                    <m:d>
                      <m:dPr>
                        <m:ctrlPr>
                          <w:rPr>
                            <w:rFonts w:ascii="Cambria Math" w:hAnsi="Cambria Math" w:cs="Arial"/>
                            <w:i/>
                          </w:rPr>
                        </m:ctrlPr>
                      </m:dPr>
                      <m:e>
                        <m:r>
                          <w:rPr>
                            <w:rFonts w:ascii="Cambria Math" w:hAnsi="Cambria Math" w:cs="Arial"/>
                          </w:rPr>
                          <m:t>t</m:t>
                        </m:r>
                      </m:e>
                    </m:d>
                  </m:e>
                  <m:sub>
                    <m:r>
                      <w:rPr>
                        <w:rFonts w:ascii="Cambria Math" w:hAnsi="Cambria Math" w:cs="Arial"/>
                      </w:rPr>
                      <m:t>exp</m:t>
                    </m:r>
                  </m:sub>
                </m:sSub>
                <m:r>
                  <w:rPr>
                    <w:rFonts w:ascii="Cambria Math" w:hAnsi="Cambria Math" w:cs="Arial"/>
                  </w:rPr>
                  <m:t>=</m:t>
                </m:r>
                <m:sSup>
                  <m:sSupPr>
                    <m:ctrlPr>
                      <w:rPr>
                        <w:rFonts w:ascii="Cambria Math" w:hAnsi="Cambria Math" w:cs="Arial"/>
                        <w:i/>
                      </w:rPr>
                    </m:ctrlPr>
                  </m:sSupPr>
                  <m:e>
                    <m:r>
                      <w:rPr>
                        <w:rFonts w:ascii="Cambria Math" w:hAnsi="Cambria Math" w:cs="Arial"/>
                      </w:rPr>
                      <m:t>e</m:t>
                    </m:r>
                  </m:e>
                  <m:sup>
                    <m:r>
                      <w:rPr>
                        <w:rFonts w:ascii="Cambria Math" w:hAnsi="Cambria Math" w:cs="Arial"/>
                      </w:rPr>
                      <m:t>-λt</m:t>
                    </m:r>
                  </m:sup>
                </m:sSup>
              </m:oMath>
            </m:oMathPara>
          </w:p>
        </w:tc>
        <w:tc>
          <w:tcPr>
            <w:tcW w:w="320" w:type="pct"/>
            <w:vAlign w:val="center"/>
          </w:tcPr>
          <w:p w14:paraId="378AF957" w14:textId="58D41328" w:rsidR="00A63C89" w:rsidRDefault="00A63C89" w:rsidP="009B1B14">
            <w:pPr>
              <w:jc w:val="right"/>
              <w:rPr>
                <w:rFonts w:cs="Arial"/>
              </w:rPr>
            </w:pPr>
            <w:r>
              <w:t>(</w:t>
            </w:r>
            <w:r>
              <w:fldChar w:fldCharType="begin"/>
            </w:r>
            <w:r>
              <w:instrText xml:space="preserve"> SEQ Ecuación \* ARABIC </w:instrText>
            </w:r>
            <w:r>
              <w:fldChar w:fldCharType="separate"/>
            </w:r>
            <w:r w:rsidR="000701C3">
              <w:rPr>
                <w:noProof/>
              </w:rPr>
              <w:t>19</w:t>
            </w:r>
            <w:r>
              <w:fldChar w:fldCharType="end"/>
            </w:r>
            <w:r>
              <w:t>)</w:t>
            </w:r>
          </w:p>
        </w:tc>
      </w:tr>
      <w:tr w:rsidR="00A63C89" w14:paraId="24CC8602" w14:textId="77777777" w:rsidTr="00A63C89">
        <w:trPr>
          <w:trHeight w:val="524"/>
        </w:trPr>
        <w:tc>
          <w:tcPr>
            <w:tcW w:w="601" w:type="pct"/>
          </w:tcPr>
          <w:p w14:paraId="75880340" w14:textId="77777777" w:rsidR="00A63C89" w:rsidRDefault="00A63C89" w:rsidP="00737540">
            <w:pPr>
              <w:rPr>
                <w:rFonts w:cs="Arial"/>
              </w:rPr>
            </w:pPr>
          </w:p>
        </w:tc>
        <w:tc>
          <w:tcPr>
            <w:tcW w:w="4079" w:type="pct"/>
            <w:vAlign w:val="center"/>
          </w:tcPr>
          <w:p w14:paraId="7DF1B08C" w14:textId="56D8117B" w:rsidR="00A63C89" w:rsidRDefault="00A63C89" w:rsidP="009B1B14">
            <w:pPr>
              <w:jc w:val="center"/>
              <w:rPr>
                <w:rFonts w:cs="Arial"/>
              </w:rPr>
            </w:pPr>
            <m:oMathPara>
              <m:oMath>
                <m:r>
                  <w:rPr>
                    <w:rFonts w:ascii="Cambria Math" w:hAnsi="Cambria Math" w:cs="Arial"/>
                  </w:rPr>
                  <m:t>MTBF=</m:t>
                </m:r>
                <m:f>
                  <m:fPr>
                    <m:ctrlPr>
                      <w:rPr>
                        <w:rFonts w:ascii="Cambria Math" w:hAnsi="Cambria Math" w:cs="Arial"/>
                        <w:i/>
                      </w:rPr>
                    </m:ctrlPr>
                  </m:fPr>
                  <m:num>
                    <m:r>
                      <w:rPr>
                        <w:rFonts w:ascii="Cambria Math" w:hAnsi="Cambria Math" w:cs="Arial"/>
                      </w:rPr>
                      <m:t>1</m:t>
                    </m:r>
                  </m:num>
                  <m:den>
                    <m:r>
                      <w:rPr>
                        <w:rFonts w:ascii="Cambria Math" w:hAnsi="Cambria Math" w:cs="Arial"/>
                      </w:rPr>
                      <m:t>λ</m:t>
                    </m:r>
                  </m:den>
                </m:f>
              </m:oMath>
            </m:oMathPara>
          </w:p>
        </w:tc>
        <w:tc>
          <w:tcPr>
            <w:tcW w:w="320" w:type="pct"/>
            <w:vAlign w:val="center"/>
          </w:tcPr>
          <w:p w14:paraId="3C0EF4A7" w14:textId="637A84BB" w:rsidR="00A63C89" w:rsidRDefault="00A63C89" w:rsidP="009B1B14">
            <w:pPr>
              <w:jc w:val="right"/>
              <w:rPr>
                <w:rFonts w:cs="Arial"/>
              </w:rPr>
            </w:pPr>
            <w:r>
              <w:t>(</w:t>
            </w:r>
            <w:r>
              <w:fldChar w:fldCharType="begin"/>
            </w:r>
            <w:r>
              <w:instrText xml:space="preserve"> SEQ Ecuación \* ARABIC </w:instrText>
            </w:r>
            <w:r>
              <w:fldChar w:fldCharType="separate"/>
            </w:r>
            <w:r w:rsidR="000701C3">
              <w:rPr>
                <w:noProof/>
              </w:rPr>
              <w:t>20</w:t>
            </w:r>
            <w:r>
              <w:fldChar w:fldCharType="end"/>
            </w:r>
            <w:r>
              <w:t>)</w:t>
            </w:r>
          </w:p>
        </w:tc>
      </w:tr>
    </w:tbl>
    <w:p w14:paraId="6BF7249D" w14:textId="0CE771A4" w:rsidR="00A63C89" w:rsidRDefault="00BF32E7" w:rsidP="00A63C89">
      <w:pPr>
        <w:pStyle w:val="PARRAFOdelSubtitulo"/>
      </w:pPr>
      <w:r>
        <w:t xml:space="preserve">Esta ley plantea que los componentes tienen la misma probabilidad de fallar en cualquier momento, y no hay una acumulación de fallas o un aumento gradual de la tasa de fallas a medida que el equipo envejece, lo cual es bastante común para muchos tipos de componentes, basándose en una realidad </w:t>
      </w:r>
      <w:r w:rsidR="00E628A2">
        <w:t xml:space="preserve">sustentada en evidencias empíricas. No obstante, Prado (1992) advierte que existen muchas situaciones en que plantear esa suposición básica tiene como resultado un modelo distinto al exponencial negativo, por lo que es necesario complementar esta ley con otros modelos y técnicas de análisis de </w:t>
      </w:r>
      <w:r w:rsidR="001E2549">
        <w:t>confiabilidad</w:t>
      </w:r>
      <w:r w:rsidR="00E628A2">
        <w:t xml:space="preserve">. </w:t>
      </w:r>
    </w:p>
    <w:p w14:paraId="23F53B52" w14:textId="77777777" w:rsidR="00C85A91" w:rsidRDefault="00C85A91" w:rsidP="00C85A91">
      <w:pPr>
        <w:pStyle w:val="PARRAFOdelSubtitulo"/>
        <w:numPr>
          <w:ilvl w:val="0"/>
          <w:numId w:val="0"/>
        </w:numPr>
        <w:ind w:left="1134"/>
      </w:pPr>
    </w:p>
    <w:p w14:paraId="59B69017" w14:textId="23516E56" w:rsidR="00F22AA3" w:rsidRDefault="00F22AA3" w:rsidP="00DC5539">
      <w:pPr>
        <w:pStyle w:val="SUBTITULOCapitulosTesis"/>
      </w:pPr>
      <w:bookmarkStart w:id="73" w:name="_Toc143106231"/>
      <w:r>
        <w:t xml:space="preserve">Ley de </w:t>
      </w:r>
      <w:r w:rsidR="00B3799A">
        <w:t>f</w:t>
      </w:r>
      <w:r>
        <w:t xml:space="preserve">alla de </w:t>
      </w:r>
      <w:r w:rsidR="00B3799A">
        <w:t>W</w:t>
      </w:r>
      <w:r>
        <w:t>eibull.</w:t>
      </w:r>
      <w:bookmarkEnd w:id="73"/>
    </w:p>
    <w:p w14:paraId="49D786DF" w14:textId="33EC5446" w:rsidR="00E628A2" w:rsidRDefault="00A63C89" w:rsidP="00E628A2">
      <w:pPr>
        <w:pStyle w:val="PARRAFOdelSubtitulo"/>
      </w:pPr>
      <w:r>
        <w:t xml:space="preserve">La distribución de Weibull cuenta con la capacidad de modelar diferentes patrones de tasa de fallas, lo que la caracteriza por su flexibilidad </w:t>
      </w:r>
      <w:r w:rsidR="004726C3">
        <w:t xml:space="preserve">en una gran variedad de situaciones. Esto se obtiene a partir de </w:t>
      </w:r>
      <w:r w:rsidR="008916B2">
        <w:t>tres</w:t>
      </w:r>
      <w:r w:rsidR="004726C3">
        <w:t xml:space="preserve"> parámetros clave para su función: el parámetro </w:t>
      </w:r>
      <m:oMath>
        <m:r>
          <w:rPr>
            <w:rFonts w:ascii="Cambria Math" w:hAnsi="Cambria Math"/>
          </w:rPr>
          <m:t>β</m:t>
        </m:r>
      </m:oMath>
      <w:r w:rsidR="004726C3">
        <w:t xml:space="preserve"> determina la forma de la curva de la tasa de fallas, ya sea creciente</w:t>
      </w:r>
      <w:r w:rsidR="00882B7E">
        <w:t xml:space="preserve"> </w:t>
      </w:r>
      <m:oMath>
        <m:r>
          <w:rPr>
            <w:rFonts w:ascii="Cambria Math" w:hAnsi="Cambria Math"/>
          </w:rPr>
          <m:t>(β&gt;1)</m:t>
        </m:r>
      </m:oMath>
      <w:r w:rsidR="004726C3">
        <w:t>, decreciente</w:t>
      </w:r>
      <w:r w:rsidR="00882B7E">
        <w:t xml:space="preserve"> </w:t>
      </w:r>
      <m:oMath>
        <m:r>
          <w:rPr>
            <w:rFonts w:ascii="Cambria Math" w:hAnsi="Cambria Math"/>
          </w:rPr>
          <m:t>(0&lt;β&lt;1)</m:t>
        </m:r>
      </m:oMath>
      <w:r w:rsidR="004726C3">
        <w:t xml:space="preserve"> o constante</w:t>
      </w:r>
      <w:r w:rsidR="00882B7E">
        <w:t xml:space="preserve"> </w:t>
      </w:r>
      <m:oMath>
        <m:r>
          <w:rPr>
            <w:rFonts w:ascii="Cambria Math" w:hAnsi="Cambria Math"/>
          </w:rPr>
          <m:t>(β=1)</m:t>
        </m:r>
      </m:oMath>
      <w:r w:rsidR="004726C3">
        <w:t xml:space="preserve">; </w:t>
      </w:r>
      <m:oMath>
        <m:r>
          <w:rPr>
            <w:rFonts w:ascii="Cambria Math" w:hAnsi="Cambria Math"/>
          </w:rPr>
          <m:t>α</m:t>
        </m:r>
      </m:oMath>
      <w:r w:rsidR="004726C3">
        <w:t xml:space="preserve"> denominado parámetro de </w:t>
      </w:r>
      <w:r w:rsidR="008916B2">
        <w:t>escala</w:t>
      </w:r>
      <w:r w:rsidR="004726C3">
        <w:t xml:space="preserve"> establece el tiempo esperado hasta la primera falla</w:t>
      </w:r>
      <w:r w:rsidR="008916B2">
        <w:t xml:space="preserve">; </w:t>
      </w:r>
      <m:oMath>
        <m:r>
          <w:rPr>
            <w:rFonts w:ascii="Cambria Math" w:hAnsi="Cambria Math"/>
          </w:rPr>
          <m:t>γ</m:t>
        </m:r>
      </m:oMath>
      <w:r w:rsidR="008916B2">
        <w:t xml:space="preserve"> corresponde a un parámetro de localización el cual mueve la curva en el</w:t>
      </w:r>
      <w:r w:rsidR="00882B7E">
        <w:t xml:space="preserve"> eje del</w:t>
      </w:r>
      <w:r w:rsidR="008916B2">
        <w:t xml:space="preserve"> tiempo</w:t>
      </w:r>
      <w:r w:rsidR="00882B7E">
        <w:t>.</w:t>
      </w:r>
    </w:p>
    <w:p w14:paraId="7FDEF3E7" w14:textId="753802AC" w:rsidR="004726C3" w:rsidRDefault="004726C3" w:rsidP="00E628A2">
      <w:pPr>
        <w:pStyle w:val="PARRAFOdelSubtitulo"/>
      </w:pPr>
      <w:r>
        <w:t xml:space="preserve">Teniendo en cuenta lo anterior, según </w:t>
      </w:r>
      <w:r w:rsidR="008916B2">
        <w:t>Arata</w:t>
      </w:r>
      <w:r>
        <w:t xml:space="preserve"> (</w:t>
      </w:r>
      <w:r w:rsidR="008916B2">
        <w:t>2005</w:t>
      </w:r>
      <w:r>
        <w:t xml:space="preserve">), la tasa de fallas tiene la siguiente expresión (p. </w:t>
      </w:r>
      <w:r w:rsidR="008916B2">
        <w:t>124</w:t>
      </w:r>
      <w:r>
        <w:t>):</w:t>
      </w:r>
    </w:p>
    <w:tbl>
      <w:tblPr>
        <w:tblStyle w:val="Tablaconcuadrcula"/>
        <w:tblW w:w="5000" w:type="pc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
      <w:tblGrid>
        <w:gridCol w:w="883"/>
        <w:gridCol w:w="7070"/>
        <w:gridCol w:w="884"/>
      </w:tblGrid>
      <w:tr w:rsidR="004726C3" w14:paraId="76E62050" w14:textId="77777777" w:rsidTr="009B1B14">
        <w:tc>
          <w:tcPr>
            <w:tcW w:w="500" w:type="pct"/>
          </w:tcPr>
          <w:p w14:paraId="18FA3035" w14:textId="77777777" w:rsidR="004726C3" w:rsidRDefault="004726C3" w:rsidP="00737540">
            <w:pPr>
              <w:rPr>
                <w:rFonts w:cs="Arial"/>
              </w:rPr>
            </w:pPr>
          </w:p>
        </w:tc>
        <w:tc>
          <w:tcPr>
            <w:tcW w:w="4000" w:type="pct"/>
            <w:vAlign w:val="center"/>
          </w:tcPr>
          <w:p w14:paraId="51182570" w14:textId="64AF09E9" w:rsidR="004726C3" w:rsidRDefault="00000000" w:rsidP="009B1B14">
            <w:pPr>
              <w:jc w:val="center"/>
              <w:rPr>
                <w:rFonts w:cs="Arial"/>
              </w:rPr>
            </w:pPr>
            <m:oMathPara>
              <m:oMath>
                <m:sSub>
                  <m:sSubPr>
                    <m:ctrlPr>
                      <w:rPr>
                        <w:rFonts w:ascii="Cambria Math" w:hAnsi="Cambria Math" w:cs="Arial"/>
                        <w:i/>
                      </w:rPr>
                    </m:ctrlPr>
                  </m:sSubPr>
                  <m:e>
                    <m:r>
                      <w:rPr>
                        <w:rFonts w:ascii="Cambria Math" w:hAnsi="Cambria Math" w:cs="Arial"/>
                      </w:rPr>
                      <m:t>λ</m:t>
                    </m:r>
                    <m:d>
                      <m:dPr>
                        <m:ctrlPr>
                          <w:rPr>
                            <w:rFonts w:ascii="Cambria Math" w:hAnsi="Cambria Math" w:cs="Arial"/>
                            <w:i/>
                          </w:rPr>
                        </m:ctrlPr>
                      </m:dPr>
                      <m:e>
                        <m:r>
                          <w:rPr>
                            <w:rFonts w:ascii="Cambria Math" w:hAnsi="Cambria Math" w:cs="Arial"/>
                          </w:rPr>
                          <m:t>t</m:t>
                        </m:r>
                      </m:e>
                    </m:d>
                  </m:e>
                  <m:sub>
                    <m:r>
                      <w:rPr>
                        <w:rFonts w:ascii="Cambria Math" w:hAnsi="Cambria Math" w:cs="Arial"/>
                      </w:rPr>
                      <m:t>weibull</m:t>
                    </m:r>
                  </m:sub>
                </m:sSub>
                <m:r>
                  <w:rPr>
                    <w:rFonts w:ascii="Cambria Math" w:hAnsi="Cambria Math" w:cs="Arial"/>
                  </w:rPr>
                  <m:t>=</m:t>
                </m:r>
                <m:d>
                  <m:dPr>
                    <m:ctrlPr>
                      <w:rPr>
                        <w:rFonts w:ascii="Cambria Math" w:hAnsi="Cambria Math" w:cs="Arial"/>
                        <w:i/>
                      </w:rPr>
                    </m:ctrlPr>
                  </m:dPr>
                  <m:e>
                    <m:f>
                      <m:fPr>
                        <m:ctrlPr>
                          <w:rPr>
                            <w:rFonts w:ascii="Cambria Math" w:hAnsi="Cambria Math" w:cs="Arial"/>
                            <w:i/>
                          </w:rPr>
                        </m:ctrlPr>
                      </m:fPr>
                      <m:num>
                        <m:r>
                          <w:rPr>
                            <w:rFonts w:ascii="Cambria Math" w:hAnsi="Cambria Math" w:cs="Arial"/>
                          </w:rPr>
                          <m:t>β</m:t>
                        </m:r>
                      </m:num>
                      <m:den>
                        <m:r>
                          <w:rPr>
                            <w:rFonts w:ascii="Cambria Math" w:hAnsi="Cambria Math" w:cs="Arial"/>
                          </w:rPr>
                          <m:t>α</m:t>
                        </m:r>
                      </m:den>
                    </m:f>
                  </m:e>
                </m:d>
                <m:r>
                  <w:rPr>
                    <w:rFonts w:ascii="Cambria Math" w:hAnsi="Cambria Math" w:cs="Arial"/>
                  </w:rPr>
                  <m:t>×</m:t>
                </m:r>
                <m:sSup>
                  <m:sSupPr>
                    <m:ctrlPr>
                      <w:rPr>
                        <w:rFonts w:ascii="Cambria Math" w:hAnsi="Cambria Math" w:cs="Arial"/>
                        <w:i/>
                      </w:rPr>
                    </m:ctrlPr>
                  </m:sSupPr>
                  <m:e>
                    <m:d>
                      <m:dPr>
                        <m:ctrlPr>
                          <w:rPr>
                            <w:rFonts w:ascii="Cambria Math" w:hAnsi="Cambria Math" w:cs="Arial"/>
                            <w:i/>
                          </w:rPr>
                        </m:ctrlPr>
                      </m:dPr>
                      <m:e>
                        <m:f>
                          <m:fPr>
                            <m:ctrlPr>
                              <w:rPr>
                                <w:rFonts w:ascii="Cambria Math" w:hAnsi="Cambria Math" w:cs="Arial"/>
                                <w:i/>
                              </w:rPr>
                            </m:ctrlPr>
                          </m:fPr>
                          <m:num>
                            <m:r>
                              <w:rPr>
                                <w:rFonts w:ascii="Cambria Math" w:hAnsi="Cambria Math" w:cs="Arial"/>
                              </w:rPr>
                              <m:t>t-γ</m:t>
                            </m:r>
                          </m:num>
                          <m:den>
                            <m:r>
                              <w:rPr>
                                <w:rFonts w:ascii="Cambria Math" w:hAnsi="Cambria Math" w:cs="Arial"/>
                              </w:rPr>
                              <m:t>α</m:t>
                            </m:r>
                          </m:den>
                        </m:f>
                      </m:e>
                    </m:d>
                  </m:e>
                  <m:sup>
                    <m:r>
                      <w:rPr>
                        <w:rFonts w:ascii="Cambria Math" w:hAnsi="Cambria Math" w:cs="Arial"/>
                      </w:rPr>
                      <m:t>β-1</m:t>
                    </m:r>
                  </m:sup>
                </m:sSup>
              </m:oMath>
            </m:oMathPara>
          </w:p>
        </w:tc>
        <w:tc>
          <w:tcPr>
            <w:tcW w:w="500" w:type="pct"/>
            <w:vAlign w:val="center"/>
          </w:tcPr>
          <w:p w14:paraId="26611EC5" w14:textId="044E7D41" w:rsidR="004726C3" w:rsidRDefault="004726C3" w:rsidP="009B1B14">
            <w:pPr>
              <w:jc w:val="right"/>
              <w:rPr>
                <w:rFonts w:cs="Arial"/>
              </w:rPr>
            </w:pPr>
            <w:r>
              <w:t>(</w:t>
            </w:r>
            <w:r>
              <w:fldChar w:fldCharType="begin"/>
            </w:r>
            <w:r>
              <w:instrText xml:space="preserve"> SEQ Ecuación \* ARABIC </w:instrText>
            </w:r>
            <w:r>
              <w:fldChar w:fldCharType="separate"/>
            </w:r>
            <w:r w:rsidR="000701C3">
              <w:rPr>
                <w:noProof/>
              </w:rPr>
              <w:t>21</w:t>
            </w:r>
            <w:r>
              <w:fldChar w:fldCharType="end"/>
            </w:r>
            <w:r>
              <w:t>)</w:t>
            </w:r>
          </w:p>
        </w:tc>
      </w:tr>
    </w:tbl>
    <w:p w14:paraId="1F6EF4B9" w14:textId="70A6CC66" w:rsidR="004726C3" w:rsidRDefault="004726C3" w:rsidP="00E628A2">
      <w:pPr>
        <w:pStyle w:val="PARRAFOdelSubtitulo"/>
      </w:pPr>
      <w:r>
        <w:t xml:space="preserve">Considerando los parámetros </w:t>
      </w:r>
      <m:oMath>
        <m:r>
          <w:rPr>
            <w:rFonts w:ascii="Cambria Math" w:hAnsi="Cambria Math"/>
          </w:rPr>
          <m:t>α</m:t>
        </m:r>
      </m:oMath>
      <w:r>
        <w:t xml:space="preserve"> y </w:t>
      </w:r>
      <m:oMath>
        <m:r>
          <w:rPr>
            <w:rFonts w:ascii="Cambria Math" w:hAnsi="Cambria Math"/>
          </w:rPr>
          <m:t>β</m:t>
        </m:r>
      </m:oMath>
      <w:r>
        <w:t xml:space="preserve"> constantes positivas, se define la fdp de la variable aleatoria </w:t>
      </w:r>
      <m:oMath>
        <m:r>
          <w:rPr>
            <w:rFonts w:ascii="Cambria Math" w:hAnsi="Cambria Math"/>
          </w:rPr>
          <m:t>t</m:t>
        </m:r>
      </m:oMath>
      <w:r>
        <w:t xml:space="preserve"> como:</w:t>
      </w:r>
    </w:p>
    <w:tbl>
      <w:tblPr>
        <w:tblStyle w:val="Tablaconcuadrcula"/>
        <w:tblW w:w="5000" w:type="pc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
      <w:tblGrid>
        <w:gridCol w:w="883"/>
        <w:gridCol w:w="7070"/>
        <w:gridCol w:w="884"/>
      </w:tblGrid>
      <w:tr w:rsidR="008B0912" w14:paraId="7293CBF8" w14:textId="77777777" w:rsidTr="009B1B14">
        <w:tc>
          <w:tcPr>
            <w:tcW w:w="500" w:type="pct"/>
          </w:tcPr>
          <w:p w14:paraId="2704BAC4" w14:textId="77777777" w:rsidR="008B0912" w:rsidRDefault="008B0912" w:rsidP="00737540">
            <w:pPr>
              <w:rPr>
                <w:rFonts w:cs="Arial"/>
              </w:rPr>
            </w:pPr>
          </w:p>
        </w:tc>
        <w:tc>
          <w:tcPr>
            <w:tcW w:w="4000" w:type="pct"/>
            <w:vAlign w:val="center"/>
          </w:tcPr>
          <w:p w14:paraId="7B7DC3EC" w14:textId="011E80A2" w:rsidR="008B0912" w:rsidRDefault="008B0912" w:rsidP="009B1B14">
            <w:pPr>
              <w:jc w:val="center"/>
              <w:rPr>
                <w:rFonts w:cs="Arial"/>
              </w:rPr>
            </w:pPr>
            <m:oMathPara>
              <m:oMath>
                <m:r>
                  <w:rPr>
                    <w:rFonts w:ascii="Cambria Math" w:hAnsi="Cambria Math" w:cs="Arial"/>
                  </w:rPr>
                  <m:t>f</m:t>
                </m:r>
                <m:d>
                  <m:dPr>
                    <m:ctrlPr>
                      <w:rPr>
                        <w:rFonts w:ascii="Cambria Math" w:hAnsi="Cambria Math" w:cs="Arial"/>
                        <w:i/>
                      </w:rPr>
                    </m:ctrlPr>
                  </m:dPr>
                  <m:e>
                    <m:r>
                      <w:rPr>
                        <w:rFonts w:ascii="Cambria Math" w:hAnsi="Cambria Math" w:cs="Arial"/>
                      </w:rPr>
                      <m:t>t</m:t>
                    </m:r>
                  </m:e>
                </m:d>
                <m:r>
                  <w:rPr>
                    <w:rFonts w:ascii="Cambria Math" w:hAnsi="Cambria Math" w:cs="Arial"/>
                  </w:rPr>
                  <m:t>=</m:t>
                </m:r>
                <m:d>
                  <m:dPr>
                    <m:ctrlPr>
                      <w:rPr>
                        <w:rFonts w:ascii="Cambria Math" w:hAnsi="Cambria Math" w:cs="Arial"/>
                        <w:i/>
                      </w:rPr>
                    </m:ctrlPr>
                  </m:dPr>
                  <m:e>
                    <m:f>
                      <m:fPr>
                        <m:ctrlPr>
                          <w:rPr>
                            <w:rFonts w:ascii="Cambria Math" w:hAnsi="Cambria Math" w:cs="Arial"/>
                            <w:i/>
                          </w:rPr>
                        </m:ctrlPr>
                      </m:fPr>
                      <m:num>
                        <m:r>
                          <w:rPr>
                            <w:rFonts w:ascii="Cambria Math" w:hAnsi="Cambria Math" w:cs="Arial"/>
                          </w:rPr>
                          <m:t>β</m:t>
                        </m:r>
                      </m:num>
                      <m:den>
                        <m:r>
                          <w:rPr>
                            <w:rFonts w:ascii="Cambria Math" w:hAnsi="Cambria Math" w:cs="Arial"/>
                          </w:rPr>
                          <m:t>α</m:t>
                        </m:r>
                      </m:den>
                    </m:f>
                  </m:e>
                </m:d>
                <m:sSup>
                  <m:sSupPr>
                    <m:ctrlPr>
                      <w:rPr>
                        <w:rFonts w:ascii="Cambria Math" w:hAnsi="Cambria Math" w:cs="Arial"/>
                        <w:i/>
                      </w:rPr>
                    </m:ctrlPr>
                  </m:sSupPr>
                  <m:e>
                    <m:d>
                      <m:dPr>
                        <m:ctrlPr>
                          <w:rPr>
                            <w:rFonts w:ascii="Cambria Math" w:hAnsi="Cambria Math" w:cs="Arial"/>
                            <w:i/>
                          </w:rPr>
                        </m:ctrlPr>
                      </m:dPr>
                      <m:e>
                        <m:f>
                          <m:fPr>
                            <m:ctrlPr>
                              <w:rPr>
                                <w:rFonts w:ascii="Cambria Math" w:hAnsi="Cambria Math" w:cs="Arial"/>
                                <w:i/>
                              </w:rPr>
                            </m:ctrlPr>
                          </m:fPr>
                          <m:num>
                            <m:r>
                              <w:rPr>
                                <w:rFonts w:ascii="Cambria Math" w:hAnsi="Cambria Math" w:cs="Arial"/>
                              </w:rPr>
                              <m:t>t-γ</m:t>
                            </m:r>
                          </m:num>
                          <m:den>
                            <m:r>
                              <w:rPr>
                                <w:rFonts w:ascii="Cambria Math" w:hAnsi="Cambria Math" w:cs="Arial"/>
                              </w:rPr>
                              <m:t>α</m:t>
                            </m:r>
                          </m:den>
                        </m:f>
                      </m:e>
                    </m:d>
                  </m:e>
                  <m:sup>
                    <m:r>
                      <w:rPr>
                        <w:rFonts w:ascii="Cambria Math" w:hAnsi="Cambria Math" w:cs="Arial"/>
                      </w:rPr>
                      <m:t>β-1</m:t>
                    </m:r>
                  </m:sup>
                </m:sSup>
                <m:r>
                  <w:rPr>
                    <w:rFonts w:ascii="Cambria Math" w:hAnsi="Cambria Math" w:cs="Arial"/>
                  </w:rPr>
                  <m:t>×</m:t>
                </m:r>
                <m:sSup>
                  <m:sSupPr>
                    <m:ctrlPr>
                      <w:rPr>
                        <w:rFonts w:ascii="Cambria Math" w:hAnsi="Cambria Math" w:cs="Arial"/>
                        <w:i/>
                      </w:rPr>
                    </m:ctrlPr>
                  </m:sSupPr>
                  <m:e>
                    <m:r>
                      <w:rPr>
                        <w:rFonts w:ascii="Cambria Math" w:hAnsi="Cambria Math" w:cs="Arial"/>
                      </w:rPr>
                      <m:t>e</m:t>
                    </m:r>
                  </m:e>
                  <m:sup>
                    <m:r>
                      <w:rPr>
                        <w:rFonts w:ascii="Cambria Math" w:hAnsi="Cambria Math" w:cs="Arial"/>
                      </w:rPr>
                      <m:t>-</m:t>
                    </m:r>
                    <m:sSup>
                      <m:sSupPr>
                        <m:ctrlPr>
                          <w:rPr>
                            <w:rFonts w:ascii="Cambria Math" w:hAnsi="Cambria Math" w:cs="Arial"/>
                            <w:i/>
                          </w:rPr>
                        </m:ctrlPr>
                      </m:sSupPr>
                      <m:e>
                        <m:d>
                          <m:dPr>
                            <m:ctrlPr>
                              <w:rPr>
                                <w:rFonts w:ascii="Cambria Math" w:hAnsi="Cambria Math" w:cs="Arial"/>
                                <w:i/>
                              </w:rPr>
                            </m:ctrlPr>
                          </m:dPr>
                          <m:e>
                            <m:f>
                              <m:fPr>
                                <m:ctrlPr>
                                  <w:rPr>
                                    <w:rFonts w:ascii="Cambria Math" w:hAnsi="Cambria Math" w:cs="Arial"/>
                                    <w:i/>
                                  </w:rPr>
                                </m:ctrlPr>
                              </m:fPr>
                              <m:num>
                                <m:r>
                                  <w:rPr>
                                    <w:rFonts w:ascii="Cambria Math" w:hAnsi="Cambria Math" w:cs="Arial"/>
                                  </w:rPr>
                                  <m:t>t-γ</m:t>
                                </m:r>
                              </m:num>
                              <m:den>
                                <m:r>
                                  <w:rPr>
                                    <w:rFonts w:ascii="Cambria Math" w:hAnsi="Cambria Math" w:cs="Arial"/>
                                  </w:rPr>
                                  <m:t>α</m:t>
                                </m:r>
                              </m:den>
                            </m:f>
                          </m:e>
                        </m:d>
                      </m:e>
                      <m:sup>
                        <m:r>
                          <w:rPr>
                            <w:rFonts w:ascii="Cambria Math" w:hAnsi="Cambria Math" w:cs="Arial"/>
                          </w:rPr>
                          <m:t>β</m:t>
                        </m:r>
                      </m:sup>
                    </m:sSup>
                  </m:sup>
                </m:sSup>
              </m:oMath>
            </m:oMathPara>
          </w:p>
        </w:tc>
        <w:tc>
          <w:tcPr>
            <w:tcW w:w="500" w:type="pct"/>
            <w:vAlign w:val="center"/>
          </w:tcPr>
          <w:p w14:paraId="22D222F5" w14:textId="34C6E29F" w:rsidR="008B0912" w:rsidRDefault="008B0912" w:rsidP="009B1B14">
            <w:pPr>
              <w:jc w:val="right"/>
              <w:rPr>
                <w:rFonts w:cs="Arial"/>
              </w:rPr>
            </w:pPr>
            <w:r>
              <w:t>(</w:t>
            </w:r>
            <w:r>
              <w:fldChar w:fldCharType="begin"/>
            </w:r>
            <w:r>
              <w:instrText xml:space="preserve"> SEQ Ecuación \* ARABIC </w:instrText>
            </w:r>
            <w:r>
              <w:fldChar w:fldCharType="separate"/>
            </w:r>
            <w:r w:rsidR="000701C3">
              <w:rPr>
                <w:noProof/>
              </w:rPr>
              <w:t>22</w:t>
            </w:r>
            <w:r>
              <w:fldChar w:fldCharType="end"/>
            </w:r>
            <w:r>
              <w:t>)</w:t>
            </w:r>
          </w:p>
        </w:tc>
      </w:tr>
    </w:tbl>
    <w:p w14:paraId="44D7C67E" w14:textId="0A398844" w:rsidR="008B0912" w:rsidRDefault="008B0912" w:rsidP="008B0912">
      <w:pPr>
        <w:pStyle w:val="PARRAFOdelSubtitulo"/>
      </w:pPr>
      <w:r>
        <w:t xml:space="preserve">Finalmente, Arata (2005) establece que se determina la confiabilidad y </w:t>
      </w:r>
      <m:oMath>
        <m:r>
          <w:rPr>
            <w:rFonts w:ascii="Cambria Math" w:hAnsi="Cambria Math"/>
          </w:rPr>
          <m:t>MTBF</m:t>
        </m:r>
      </m:oMath>
      <w:r>
        <w:t xml:space="preserve"> a partir de la siguiente forma</w:t>
      </w:r>
      <w:r w:rsidR="003E079F">
        <w:t xml:space="preserve"> (p. 124)</w:t>
      </w:r>
      <w:r>
        <w:t>:</w:t>
      </w:r>
    </w:p>
    <w:tbl>
      <w:tblPr>
        <w:tblStyle w:val="Tablaconcuadrcula"/>
        <w:tblW w:w="5000" w:type="pc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
      <w:tblGrid>
        <w:gridCol w:w="883"/>
        <w:gridCol w:w="7070"/>
        <w:gridCol w:w="884"/>
      </w:tblGrid>
      <w:tr w:rsidR="008B0912" w14:paraId="43F67B4F" w14:textId="77777777" w:rsidTr="009B1B14">
        <w:tc>
          <w:tcPr>
            <w:tcW w:w="500" w:type="pct"/>
          </w:tcPr>
          <w:p w14:paraId="45B89F6A" w14:textId="77777777" w:rsidR="008B0912" w:rsidRDefault="008B0912" w:rsidP="00737540">
            <w:pPr>
              <w:rPr>
                <w:rFonts w:cs="Arial"/>
              </w:rPr>
            </w:pPr>
          </w:p>
        </w:tc>
        <w:tc>
          <w:tcPr>
            <w:tcW w:w="4000" w:type="pct"/>
            <w:vAlign w:val="center"/>
          </w:tcPr>
          <w:p w14:paraId="56C87142" w14:textId="76DB3536" w:rsidR="008B0912" w:rsidRDefault="00000000" w:rsidP="009B1B14">
            <w:pPr>
              <w:jc w:val="center"/>
              <w:rPr>
                <w:rFonts w:cs="Arial"/>
              </w:rPr>
            </w:pPr>
            <m:oMathPara>
              <m:oMath>
                <m:sSub>
                  <m:sSubPr>
                    <m:ctrlPr>
                      <w:rPr>
                        <w:rFonts w:ascii="Cambria Math" w:hAnsi="Cambria Math" w:cs="Arial"/>
                        <w:i/>
                      </w:rPr>
                    </m:ctrlPr>
                  </m:sSubPr>
                  <m:e>
                    <m:r>
                      <w:rPr>
                        <w:rFonts w:ascii="Cambria Math" w:hAnsi="Cambria Math" w:cs="Arial"/>
                      </w:rPr>
                      <m:t>R</m:t>
                    </m:r>
                    <m:d>
                      <m:dPr>
                        <m:ctrlPr>
                          <w:rPr>
                            <w:rFonts w:ascii="Cambria Math" w:hAnsi="Cambria Math" w:cs="Arial"/>
                            <w:i/>
                          </w:rPr>
                        </m:ctrlPr>
                      </m:dPr>
                      <m:e>
                        <m:r>
                          <w:rPr>
                            <w:rFonts w:ascii="Cambria Math" w:hAnsi="Cambria Math" w:cs="Arial"/>
                          </w:rPr>
                          <m:t>t</m:t>
                        </m:r>
                      </m:e>
                    </m:d>
                  </m:e>
                  <m:sub>
                    <m:r>
                      <w:rPr>
                        <w:rFonts w:ascii="Cambria Math" w:hAnsi="Cambria Math" w:cs="Arial"/>
                      </w:rPr>
                      <m:t>weibull</m:t>
                    </m:r>
                  </m:sub>
                </m:sSub>
                <m:r>
                  <w:rPr>
                    <w:rFonts w:ascii="Cambria Math" w:hAnsi="Cambria Math" w:cs="Arial"/>
                  </w:rPr>
                  <m:t>=</m:t>
                </m:r>
                <m:sSup>
                  <m:sSupPr>
                    <m:ctrlPr>
                      <w:rPr>
                        <w:rFonts w:ascii="Cambria Math" w:hAnsi="Cambria Math" w:cs="Arial"/>
                        <w:i/>
                      </w:rPr>
                    </m:ctrlPr>
                  </m:sSupPr>
                  <m:e>
                    <m:r>
                      <w:rPr>
                        <w:rFonts w:ascii="Cambria Math" w:hAnsi="Cambria Math" w:cs="Arial"/>
                      </w:rPr>
                      <m:t>e</m:t>
                    </m:r>
                  </m:e>
                  <m:sup>
                    <m:r>
                      <w:rPr>
                        <w:rFonts w:ascii="Cambria Math" w:hAnsi="Cambria Math" w:cs="Arial"/>
                      </w:rPr>
                      <m:t>-</m:t>
                    </m:r>
                    <m:sSup>
                      <m:sSupPr>
                        <m:ctrlPr>
                          <w:rPr>
                            <w:rFonts w:ascii="Cambria Math" w:hAnsi="Cambria Math" w:cs="Arial"/>
                            <w:i/>
                          </w:rPr>
                        </m:ctrlPr>
                      </m:sSupPr>
                      <m:e>
                        <m:d>
                          <m:dPr>
                            <m:ctrlPr>
                              <w:rPr>
                                <w:rFonts w:ascii="Cambria Math" w:hAnsi="Cambria Math" w:cs="Arial"/>
                                <w:i/>
                              </w:rPr>
                            </m:ctrlPr>
                          </m:dPr>
                          <m:e>
                            <m:f>
                              <m:fPr>
                                <m:ctrlPr>
                                  <w:rPr>
                                    <w:rFonts w:ascii="Cambria Math" w:hAnsi="Cambria Math" w:cs="Arial"/>
                                    <w:i/>
                                  </w:rPr>
                                </m:ctrlPr>
                              </m:fPr>
                              <m:num>
                                <m:r>
                                  <w:rPr>
                                    <w:rFonts w:ascii="Cambria Math" w:hAnsi="Cambria Math" w:cs="Arial"/>
                                  </w:rPr>
                                  <m:t>t-γ</m:t>
                                </m:r>
                              </m:num>
                              <m:den>
                                <m:r>
                                  <w:rPr>
                                    <w:rFonts w:ascii="Cambria Math" w:hAnsi="Cambria Math" w:cs="Arial"/>
                                  </w:rPr>
                                  <m:t>α</m:t>
                                </m:r>
                              </m:den>
                            </m:f>
                          </m:e>
                        </m:d>
                      </m:e>
                      <m:sup>
                        <m:r>
                          <w:rPr>
                            <w:rFonts w:ascii="Cambria Math" w:hAnsi="Cambria Math" w:cs="Arial"/>
                          </w:rPr>
                          <m:t>β</m:t>
                        </m:r>
                      </m:sup>
                    </m:sSup>
                  </m:sup>
                </m:sSup>
              </m:oMath>
            </m:oMathPara>
          </w:p>
        </w:tc>
        <w:tc>
          <w:tcPr>
            <w:tcW w:w="500" w:type="pct"/>
            <w:vAlign w:val="center"/>
          </w:tcPr>
          <w:p w14:paraId="62ADE351" w14:textId="4BCE0B86" w:rsidR="008B0912" w:rsidRDefault="008B0912" w:rsidP="009B1B14">
            <w:pPr>
              <w:jc w:val="right"/>
              <w:rPr>
                <w:rFonts w:cs="Arial"/>
              </w:rPr>
            </w:pPr>
            <w:r>
              <w:t>(</w:t>
            </w:r>
            <w:r>
              <w:fldChar w:fldCharType="begin"/>
            </w:r>
            <w:r>
              <w:instrText xml:space="preserve"> SEQ Ecuación \* ARABIC </w:instrText>
            </w:r>
            <w:r>
              <w:fldChar w:fldCharType="separate"/>
            </w:r>
            <w:r w:rsidR="000701C3">
              <w:rPr>
                <w:noProof/>
              </w:rPr>
              <w:t>23</w:t>
            </w:r>
            <w:r>
              <w:fldChar w:fldCharType="end"/>
            </w:r>
            <w:r>
              <w:t>)</w:t>
            </w:r>
          </w:p>
        </w:tc>
      </w:tr>
      <w:tr w:rsidR="003E079F" w14:paraId="5BBEE8A7" w14:textId="77777777" w:rsidTr="009B1B14">
        <w:tc>
          <w:tcPr>
            <w:tcW w:w="500" w:type="pct"/>
          </w:tcPr>
          <w:p w14:paraId="79201486" w14:textId="77777777" w:rsidR="003E079F" w:rsidRDefault="003E079F" w:rsidP="00737540">
            <w:pPr>
              <w:rPr>
                <w:rFonts w:cs="Arial"/>
              </w:rPr>
            </w:pPr>
          </w:p>
        </w:tc>
        <w:tc>
          <w:tcPr>
            <w:tcW w:w="4000" w:type="pct"/>
            <w:vAlign w:val="center"/>
          </w:tcPr>
          <w:p w14:paraId="5EC05057" w14:textId="110C2616" w:rsidR="003E079F" w:rsidRDefault="003E079F" w:rsidP="009B1B14">
            <w:pPr>
              <w:jc w:val="center"/>
              <w:rPr>
                <w:rFonts w:cs="Arial"/>
              </w:rPr>
            </w:pPr>
            <m:oMathPara>
              <m:oMath>
                <m:r>
                  <w:rPr>
                    <w:rFonts w:ascii="Cambria Math" w:hAnsi="Cambria Math" w:cs="Arial"/>
                  </w:rPr>
                  <m:t>MTBF=γ+α×</m:t>
                </m:r>
                <m:r>
                  <m:rPr>
                    <m:sty m:val="p"/>
                  </m:rPr>
                  <w:rPr>
                    <w:rFonts w:ascii="Cambria Math" w:hAnsi="Cambria Math" w:cs="Arial"/>
                  </w:rPr>
                  <m:t>Γ</m:t>
                </m:r>
                <m:d>
                  <m:dPr>
                    <m:ctrlPr>
                      <w:rPr>
                        <w:rFonts w:ascii="Cambria Math" w:hAnsi="Cambria Math" w:cs="Arial"/>
                        <w:i/>
                      </w:rPr>
                    </m:ctrlPr>
                  </m:dPr>
                  <m:e>
                    <m:f>
                      <m:fPr>
                        <m:ctrlPr>
                          <w:rPr>
                            <w:rFonts w:ascii="Cambria Math" w:hAnsi="Cambria Math" w:cs="Arial"/>
                            <w:i/>
                          </w:rPr>
                        </m:ctrlPr>
                      </m:fPr>
                      <m:num>
                        <m:r>
                          <w:rPr>
                            <w:rFonts w:ascii="Cambria Math" w:hAnsi="Cambria Math" w:cs="Arial"/>
                          </w:rPr>
                          <m:t>β+1</m:t>
                        </m:r>
                      </m:num>
                      <m:den>
                        <m:r>
                          <w:rPr>
                            <w:rFonts w:ascii="Cambria Math" w:hAnsi="Cambria Math" w:cs="Arial"/>
                          </w:rPr>
                          <m:t>β</m:t>
                        </m:r>
                      </m:den>
                    </m:f>
                  </m:e>
                </m:d>
              </m:oMath>
            </m:oMathPara>
          </w:p>
        </w:tc>
        <w:tc>
          <w:tcPr>
            <w:tcW w:w="500" w:type="pct"/>
            <w:vAlign w:val="center"/>
          </w:tcPr>
          <w:p w14:paraId="12D6F698" w14:textId="2272CF59" w:rsidR="003E079F" w:rsidRDefault="003E079F" w:rsidP="009B1B14">
            <w:pPr>
              <w:jc w:val="right"/>
              <w:rPr>
                <w:rFonts w:cs="Arial"/>
              </w:rPr>
            </w:pPr>
            <w:r>
              <w:t>(</w:t>
            </w:r>
            <w:r>
              <w:fldChar w:fldCharType="begin"/>
            </w:r>
            <w:r>
              <w:instrText xml:space="preserve"> SEQ Ecuación \* ARABIC </w:instrText>
            </w:r>
            <w:r>
              <w:fldChar w:fldCharType="separate"/>
            </w:r>
            <w:r w:rsidR="000701C3">
              <w:rPr>
                <w:noProof/>
              </w:rPr>
              <w:t>24</w:t>
            </w:r>
            <w:r>
              <w:fldChar w:fldCharType="end"/>
            </w:r>
            <w:r>
              <w:t>)</w:t>
            </w:r>
          </w:p>
        </w:tc>
      </w:tr>
    </w:tbl>
    <w:p w14:paraId="32E1C53C" w14:textId="77777777" w:rsidR="00CB290D" w:rsidRDefault="003E079F" w:rsidP="00535646">
      <w:pPr>
        <w:pStyle w:val="PARRAFOdelSubtitulo"/>
      </w:pPr>
      <w:r>
        <w:t xml:space="preserve">La distribución de Weibull es un modelo adecuado para representar una </w:t>
      </w:r>
      <w:r w:rsidR="00882B7E">
        <w:t>tasa</w:t>
      </w:r>
      <w:r>
        <w:t xml:space="preserve"> de falla cuando un sistema está compuesto por varios componentes y la falla se debe principalmente al defecto más grave entre muchos posibles en el sistema</w:t>
      </w:r>
      <w:r w:rsidR="00882B7E">
        <w:t>. Por lo tanto, depende principalmente de la naturaleza del sistema, los datos disponibles y la compresión del comportamiento de la falla</w:t>
      </w:r>
      <w:r w:rsidR="00584BE1">
        <w:t xml:space="preserve">, para permitir enforcar los esfuerzos de mantenimiento y mejora en áreas </w:t>
      </w:r>
      <w:r w:rsidR="004A2450">
        <w:t>específicas</w:t>
      </w:r>
      <w:r w:rsidR="00584BE1">
        <w:t xml:space="preserve"> que tienen un impacto significativo en la confiabilidad y rendimiento general del sistema.</w:t>
      </w:r>
      <w:bookmarkStart w:id="74" w:name="_Toc141617187"/>
      <w:r w:rsidR="00CB290D">
        <w:t xml:space="preserve"> </w:t>
      </w:r>
    </w:p>
    <w:p w14:paraId="73C8F3D5" w14:textId="572B4ACF" w:rsidR="009013EB" w:rsidRDefault="009013EB" w:rsidP="00535646">
      <w:pPr>
        <w:pStyle w:val="PARRAFOdelSubtitulo"/>
      </w:pPr>
      <w:r>
        <w:t xml:space="preserve">En el marco de la ingeniería de confiabilidad, </w:t>
      </w:r>
      <w:proofErr w:type="spellStart"/>
      <w:r w:rsidRPr="005374C5">
        <w:rPr>
          <w:lang w:val="es-CL"/>
        </w:rPr>
        <w:t>Stegmaier</w:t>
      </w:r>
      <w:proofErr w:type="spellEnd"/>
      <w:r w:rsidRPr="005374C5">
        <w:rPr>
          <w:lang w:val="es-CL"/>
        </w:rPr>
        <w:t xml:space="preserve"> y </w:t>
      </w:r>
      <w:proofErr w:type="spellStart"/>
      <w:r w:rsidRPr="005374C5">
        <w:rPr>
          <w:lang w:val="es-CL"/>
        </w:rPr>
        <w:t>Grubessich</w:t>
      </w:r>
      <w:proofErr w:type="spellEnd"/>
      <w:r w:rsidRPr="005374C5">
        <w:rPr>
          <w:lang w:val="es-CL"/>
        </w:rPr>
        <w:t xml:space="preserve"> (2021</w:t>
      </w:r>
      <w:r w:rsidR="00D81B3A" w:rsidRPr="005374C5">
        <w:rPr>
          <w:lang w:val="es-CL"/>
        </w:rPr>
        <w:t>, p. 13</w:t>
      </w:r>
      <w:r w:rsidRPr="005374C5">
        <w:rPr>
          <w:lang w:val="es-CL"/>
        </w:rPr>
        <w:t xml:space="preserve">) mencionan que </w:t>
      </w:r>
      <w:r>
        <w:t>es común utilizar la ley de falla de Weibull para modelar el comportamiento de vida de los activos y la ley normal de falla para el comportamiento de reparación, no obstante, es fundamental tener en cuenta que siempre se debe seleccionar el modelo más adecuado que permita reflejar el comportamiento real</w:t>
      </w:r>
      <w:r w:rsidR="00D81B3A">
        <w:t xml:space="preserve"> sin limitarse a los dos modelos mencionados.</w:t>
      </w:r>
      <w:bookmarkEnd w:id="74"/>
    </w:p>
    <w:p w14:paraId="783A62B2" w14:textId="77777777" w:rsidR="00C85A91" w:rsidRDefault="00C85A91" w:rsidP="00C85A91">
      <w:pPr>
        <w:pStyle w:val="PARRAFOdelSubtitulo"/>
        <w:numPr>
          <w:ilvl w:val="0"/>
          <w:numId w:val="0"/>
        </w:numPr>
        <w:ind w:left="1134"/>
      </w:pPr>
    </w:p>
    <w:p w14:paraId="0075B318" w14:textId="2BA95756" w:rsidR="00125433" w:rsidRDefault="00584BE1" w:rsidP="00826E1F">
      <w:pPr>
        <w:pStyle w:val="SUBTITULOCapitulosTesis"/>
      </w:pPr>
      <w:bookmarkStart w:id="75" w:name="_Toc143106232"/>
      <w:r>
        <w:t xml:space="preserve">Confiabilidad de los </w:t>
      </w:r>
      <w:r w:rsidR="00B3799A">
        <w:t>s</w:t>
      </w:r>
      <w:r>
        <w:t>istemas.</w:t>
      </w:r>
      <w:bookmarkEnd w:id="75"/>
    </w:p>
    <w:p w14:paraId="60B5C51D" w14:textId="27F544DC" w:rsidR="009B6853" w:rsidRDefault="009B6853" w:rsidP="009B6853">
      <w:pPr>
        <w:pStyle w:val="PARRAFOdelSubtitulo"/>
      </w:pPr>
      <w:r>
        <w:t xml:space="preserve">Una vez analizado </w:t>
      </w:r>
      <w:r w:rsidR="00733280">
        <w:t xml:space="preserve">la confiabilidad y disponibilidad de los equipos por separado, es necesario tener en cuenta que estos no operan de forma aislada, ya que cumplen con su propósito a través de un trabajo en conjunto, logrando </w:t>
      </w:r>
      <w:r w:rsidR="00D4761B">
        <w:t>así</w:t>
      </w:r>
      <w:r w:rsidR="00733280">
        <w:t xml:space="preserve"> formar parte de un sistema a partir de </w:t>
      </w:r>
      <w:r w:rsidR="00216F6A">
        <w:t>varios equipos que participan en el mismo proceso productivo. Por lo mencionado anteriormente, Arata (2005) expone que es posible integrar las funciones conjuntas de los equipos en modelos matemáticos que permitan evaluar el impacto de cada uno de los equipos en el resultado global de la confiabilidad y disponibilidad.</w:t>
      </w:r>
    </w:p>
    <w:p w14:paraId="61E19F24" w14:textId="447BAFC9" w:rsidR="006F5C4D" w:rsidRDefault="006F5C4D" w:rsidP="009B6853">
      <w:pPr>
        <w:pStyle w:val="PARRAFOdelSubtitulo"/>
      </w:pPr>
      <w:r>
        <w:t>El análisis sistemático tambi</w:t>
      </w:r>
      <w:r w:rsidR="00E90067">
        <w:t>é</w:t>
      </w:r>
      <w:r>
        <w:t xml:space="preserve">n permite identificar </w:t>
      </w:r>
      <w:r w:rsidR="001E3E5C">
        <w:t>posible redundancia</w:t>
      </w:r>
      <w:r>
        <w:t xml:space="preserve"> de funciones, planificación de mantenimiento y distribución de cargas de trabajo</w:t>
      </w:r>
      <w:r w:rsidR="006A5BBC">
        <w:t xml:space="preserve">, como resultado de un proceso de comprensión de la forma en que interactúan los equipos y de esta manera maximizar </w:t>
      </w:r>
      <w:r w:rsidR="003A66EB">
        <w:t>el rendimiento del sistema.</w:t>
      </w:r>
    </w:p>
    <w:p w14:paraId="02932F5E" w14:textId="6D4967F2" w:rsidR="006C4797" w:rsidRDefault="006C4797" w:rsidP="009B6853">
      <w:pPr>
        <w:pStyle w:val="PARRAFOdelSubtitulo"/>
      </w:pPr>
      <w:r>
        <w:t xml:space="preserve">De acuerdo con Arata (2005), la confiabilidad se encuentra supeditada al grado de complejidad del sistema, por lo que la configuración de los equipos que lo componen se representa de la siguiente manera, donde </w:t>
      </w:r>
      <m:oMath>
        <m:sSub>
          <m:sSubPr>
            <m:ctrlPr>
              <w:rPr>
                <w:rFonts w:ascii="Cambria Math" w:hAnsi="Cambria Math" w:cs="Arial"/>
                <w:i/>
              </w:rPr>
            </m:ctrlPr>
          </m:sSubPr>
          <m:e>
            <m:r>
              <w:rPr>
                <w:rFonts w:ascii="Cambria Math" w:hAnsi="Cambria Math" w:cs="Arial"/>
              </w:rPr>
              <m:t>R</m:t>
            </m:r>
          </m:e>
          <m:sub>
            <m:r>
              <w:rPr>
                <w:rFonts w:ascii="Cambria Math" w:hAnsi="Cambria Math" w:cs="Arial"/>
              </w:rPr>
              <m:t>s</m:t>
            </m:r>
          </m:sub>
        </m:sSub>
        <m:d>
          <m:dPr>
            <m:ctrlPr>
              <w:rPr>
                <w:rFonts w:ascii="Cambria Math" w:hAnsi="Cambria Math" w:cs="Arial"/>
                <w:i/>
              </w:rPr>
            </m:ctrlPr>
          </m:dPr>
          <m:e>
            <m:r>
              <w:rPr>
                <w:rFonts w:ascii="Cambria Math" w:hAnsi="Cambria Math" w:cs="Arial"/>
              </w:rPr>
              <m:t>t</m:t>
            </m:r>
          </m:e>
        </m:d>
      </m:oMath>
      <w:r w:rsidR="002F66E8">
        <w:t xml:space="preserve"> corresponde a la confiabilidad del sistema, </w:t>
      </w:r>
      <m:oMath>
        <m:sSub>
          <m:sSubPr>
            <m:ctrlPr>
              <w:rPr>
                <w:rFonts w:ascii="Cambria Math" w:hAnsi="Cambria Math" w:cs="Arial"/>
                <w:i/>
              </w:rPr>
            </m:ctrlPr>
          </m:sSubPr>
          <m:e>
            <m:r>
              <w:rPr>
                <w:rFonts w:ascii="Cambria Math" w:hAnsi="Cambria Math" w:cs="Arial"/>
              </w:rPr>
              <m:t>R</m:t>
            </m:r>
          </m:e>
          <m:sub>
            <m:r>
              <w:rPr>
                <w:rFonts w:ascii="Cambria Math" w:hAnsi="Cambria Math" w:cs="Arial"/>
              </w:rPr>
              <m:t>i</m:t>
            </m:r>
          </m:sub>
        </m:sSub>
        <m:d>
          <m:dPr>
            <m:ctrlPr>
              <w:rPr>
                <w:rFonts w:ascii="Cambria Math" w:hAnsi="Cambria Math" w:cs="Arial"/>
                <w:i/>
              </w:rPr>
            </m:ctrlPr>
          </m:dPr>
          <m:e>
            <m:r>
              <w:rPr>
                <w:rFonts w:ascii="Cambria Math" w:hAnsi="Cambria Math" w:cs="Arial"/>
              </w:rPr>
              <m:t>t</m:t>
            </m:r>
          </m:e>
        </m:d>
      </m:oMath>
      <w:r w:rsidR="002F66E8">
        <w:t xml:space="preserve"> es la confiabilidad de cada uno de los </w:t>
      </w:r>
      <m:oMath>
        <m:r>
          <w:rPr>
            <w:rFonts w:ascii="Cambria Math" w:hAnsi="Cambria Math" w:cs="Arial"/>
          </w:rPr>
          <m:t>i</m:t>
        </m:r>
      </m:oMath>
      <w:r w:rsidR="002F66E8">
        <w:t xml:space="preserve"> equipos que componen el sistema </w:t>
      </w:r>
      <w:r>
        <w:t>(p. 124):</w:t>
      </w:r>
    </w:p>
    <w:tbl>
      <w:tblPr>
        <w:tblStyle w:val="Tablaconcuadrcula"/>
        <w:tblW w:w="5000" w:type="pc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
      <w:tblGrid>
        <w:gridCol w:w="883"/>
        <w:gridCol w:w="7070"/>
        <w:gridCol w:w="884"/>
      </w:tblGrid>
      <w:tr w:rsidR="006C4797" w14:paraId="49A45C41" w14:textId="77777777" w:rsidTr="009B1B14">
        <w:tc>
          <w:tcPr>
            <w:tcW w:w="500" w:type="pct"/>
          </w:tcPr>
          <w:p w14:paraId="7C7050E7" w14:textId="77777777" w:rsidR="006C4797" w:rsidRDefault="006C4797" w:rsidP="00737540">
            <w:pPr>
              <w:rPr>
                <w:rFonts w:cs="Arial"/>
              </w:rPr>
            </w:pPr>
          </w:p>
        </w:tc>
        <w:tc>
          <w:tcPr>
            <w:tcW w:w="4000" w:type="pct"/>
            <w:vAlign w:val="center"/>
          </w:tcPr>
          <w:p w14:paraId="7BDCB22A" w14:textId="26A9FE48" w:rsidR="006C4797" w:rsidRDefault="00000000" w:rsidP="009B1B14">
            <w:pPr>
              <w:jc w:val="center"/>
              <w:rPr>
                <w:rFonts w:cs="Arial"/>
              </w:rPr>
            </w:pPr>
            <m:oMathPara>
              <m:oMath>
                <m:sSub>
                  <m:sSubPr>
                    <m:ctrlPr>
                      <w:rPr>
                        <w:rFonts w:ascii="Cambria Math" w:hAnsi="Cambria Math" w:cs="Arial"/>
                        <w:i/>
                      </w:rPr>
                    </m:ctrlPr>
                  </m:sSubPr>
                  <m:e>
                    <m:r>
                      <w:rPr>
                        <w:rFonts w:ascii="Cambria Math" w:hAnsi="Cambria Math" w:cs="Arial"/>
                      </w:rPr>
                      <m:t>R</m:t>
                    </m:r>
                  </m:e>
                  <m:sub>
                    <m:r>
                      <w:rPr>
                        <w:rFonts w:ascii="Cambria Math" w:hAnsi="Cambria Math" w:cs="Arial"/>
                      </w:rPr>
                      <m:t>s</m:t>
                    </m:r>
                  </m:sub>
                </m:sSub>
                <m:d>
                  <m:dPr>
                    <m:ctrlPr>
                      <w:rPr>
                        <w:rFonts w:ascii="Cambria Math" w:hAnsi="Cambria Math" w:cs="Arial"/>
                        <w:i/>
                      </w:rPr>
                    </m:ctrlPr>
                  </m:dPr>
                  <m:e>
                    <m:r>
                      <w:rPr>
                        <w:rFonts w:ascii="Cambria Math" w:hAnsi="Cambria Math" w:cs="Arial"/>
                      </w:rPr>
                      <m:t>t</m:t>
                    </m:r>
                  </m:e>
                </m:d>
                <m:r>
                  <w:rPr>
                    <w:rFonts w:ascii="Cambria Math" w:hAnsi="Cambria Math" w:cs="Arial"/>
                  </w:rPr>
                  <m:t>=f</m:t>
                </m:r>
                <m:d>
                  <m:dPr>
                    <m:ctrlPr>
                      <w:rPr>
                        <w:rFonts w:ascii="Cambria Math" w:hAnsi="Cambria Math" w:cs="Arial"/>
                        <w:i/>
                      </w:rPr>
                    </m:ctrlPr>
                  </m:dPr>
                  <m:e>
                    <m:sSub>
                      <m:sSubPr>
                        <m:ctrlPr>
                          <w:rPr>
                            <w:rFonts w:ascii="Cambria Math" w:hAnsi="Cambria Math" w:cs="Arial"/>
                            <w:i/>
                          </w:rPr>
                        </m:ctrlPr>
                      </m:sSubPr>
                      <m:e>
                        <m:r>
                          <w:rPr>
                            <w:rFonts w:ascii="Cambria Math" w:hAnsi="Cambria Math" w:cs="Arial"/>
                          </w:rPr>
                          <m:t>R</m:t>
                        </m:r>
                      </m:e>
                      <m:sub>
                        <m:r>
                          <w:rPr>
                            <w:rFonts w:ascii="Cambria Math" w:hAnsi="Cambria Math" w:cs="Arial"/>
                          </w:rPr>
                          <m:t>i</m:t>
                        </m:r>
                      </m:sub>
                    </m:sSub>
                    <m:d>
                      <m:dPr>
                        <m:ctrlPr>
                          <w:rPr>
                            <w:rFonts w:ascii="Cambria Math" w:hAnsi="Cambria Math" w:cs="Arial"/>
                            <w:i/>
                          </w:rPr>
                        </m:ctrlPr>
                      </m:dPr>
                      <m:e>
                        <m:r>
                          <w:rPr>
                            <w:rFonts w:ascii="Cambria Math" w:hAnsi="Cambria Math" w:cs="Arial"/>
                          </w:rPr>
                          <m:t>t</m:t>
                        </m:r>
                      </m:e>
                    </m:d>
                  </m:e>
                </m:d>
              </m:oMath>
            </m:oMathPara>
          </w:p>
        </w:tc>
        <w:tc>
          <w:tcPr>
            <w:tcW w:w="500" w:type="pct"/>
            <w:vAlign w:val="center"/>
          </w:tcPr>
          <w:p w14:paraId="5CABE606" w14:textId="33BB7317" w:rsidR="006C4797" w:rsidRDefault="006C4797" w:rsidP="009B1B14">
            <w:pPr>
              <w:jc w:val="right"/>
              <w:rPr>
                <w:rFonts w:cs="Arial"/>
              </w:rPr>
            </w:pPr>
            <w:r>
              <w:t>(</w:t>
            </w:r>
            <w:r>
              <w:fldChar w:fldCharType="begin"/>
            </w:r>
            <w:r>
              <w:instrText xml:space="preserve"> SEQ Ecuación \* ARABIC </w:instrText>
            </w:r>
            <w:r>
              <w:fldChar w:fldCharType="separate"/>
            </w:r>
            <w:r w:rsidR="000701C3">
              <w:rPr>
                <w:noProof/>
              </w:rPr>
              <w:t>25</w:t>
            </w:r>
            <w:r>
              <w:fldChar w:fldCharType="end"/>
            </w:r>
            <w:r>
              <w:t>)</w:t>
            </w:r>
          </w:p>
        </w:tc>
      </w:tr>
    </w:tbl>
    <w:p w14:paraId="54D5EE42" w14:textId="3292C3F9" w:rsidR="00B26B18" w:rsidRDefault="00B26B18" w:rsidP="00584BE1">
      <w:pPr>
        <w:pStyle w:val="PARRAFOdelSubtitulo"/>
      </w:pPr>
      <w:r>
        <w:t>Gráficamente, un diagrama en bloque representa el tipo de configuración del sistema, en donde cada bloque corresponde a un equipo.</w:t>
      </w:r>
      <w:r w:rsidR="003A66EB">
        <w:t xml:space="preserve"> En esta sección, se </w:t>
      </w:r>
      <w:r w:rsidR="00622A3E">
        <w:t>mencionarán</w:t>
      </w:r>
      <w:r w:rsidR="003A66EB">
        <w:t xml:space="preserve"> las configuraciones en serie, redundancia parcial, redundancia total, stand </w:t>
      </w:r>
      <w:proofErr w:type="spellStart"/>
      <w:r w:rsidR="003A66EB">
        <w:t>by</w:t>
      </w:r>
      <w:proofErr w:type="spellEnd"/>
      <w:r w:rsidR="003A66EB">
        <w:t xml:space="preserve"> y fraccionamiento.</w:t>
      </w:r>
    </w:p>
    <w:p w14:paraId="135C57C7" w14:textId="77777777" w:rsidR="00C85A91" w:rsidRDefault="00C85A91" w:rsidP="00C85A91">
      <w:pPr>
        <w:pStyle w:val="PARRAFOdelSubtitulo"/>
        <w:numPr>
          <w:ilvl w:val="0"/>
          <w:numId w:val="0"/>
        </w:numPr>
        <w:ind w:left="1134"/>
      </w:pPr>
    </w:p>
    <w:p w14:paraId="4FFE4FC9" w14:textId="77777777" w:rsidR="00B26B18" w:rsidRDefault="00584BE1" w:rsidP="00B26B18">
      <w:pPr>
        <w:pStyle w:val="PARRAFOdelSubtitulo"/>
      </w:pPr>
      <w:r>
        <w:t>Serie.</w:t>
      </w:r>
    </w:p>
    <w:p w14:paraId="79FDF76D" w14:textId="2F1D8E0C" w:rsidR="0026104F" w:rsidRDefault="0026104F" w:rsidP="00B26B18">
      <w:pPr>
        <w:pStyle w:val="CitasTextuales"/>
        <w:ind w:left="1985" w:hanging="851"/>
      </w:pPr>
      <w:r>
        <w:t>En la configuración en serie, los equipos se encuentran conectados de manera secuencial, lo que quiere decir que la salida de un equipo es la entrada del siguiente, por ende, si se presenta una falla en uno de los equipos, el sistema completo deja de funcionar.</w:t>
      </w:r>
    </w:p>
    <w:p w14:paraId="768573FC" w14:textId="7E11EAC3" w:rsidR="00BB45E5" w:rsidRPr="00BB45E5" w:rsidRDefault="00BB45E5" w:rsidP="00B34DCC">
      <w:pPr>
        <w:pStyle w:val="PARRAFOdelSubtitulo"/>
        <w:numPr>
          <w:ilvl w:val="0"/>
          <w:numId w:val="0"/>
        </w:numPr>
        <w:spacing w:after="0"/>
        <w:ind w:left="1985"/>
        <w:jc w:val="center"/>
      </w:pPr>
      <w:r>
        <w:rPr>
          <w:noProof/>
        </w:rPr>
        <w:drawing>
          <wp:inline distT="0" distB="0" distL="0" distR="0" wp14:anchorId="1784A2D5" wp14:editId="525D41C3">
            <wp:extent cx="4347713" cy="982980"/>
            <wp:effectExtent l="0" t="0" r="0" b="7620"/>
            <wp:docPr id="1014576370" name="Imagen 1" descr="Imagen que contiene firmar, monitor, reloj, pantal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4576370" name="Imagen 1" descr="Imagen que contiene firmar, monitor, reloj, pantalla&#10;&#10;Descripción generada automáticamente"/>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b="10221"/>
                    <a:stretch/>
                  </pic:blipFill>
                  <pic:spPr bwMode="auto">
                    <a:xfrm>
                      <a:off x="0" y="0"/>
                      <a:ext cx="4356484" cy="984963"/>
                    </a:xfrm>
                    <a:prstGeom prst="rect">
                      <a:avLst/>
                    </a:prstGeom>
                    <a:noFill/>
                    <a:ln>
                      <a:noFill/>
                    </a:ln>
                    <a:extLst>
                      <a:ext uri="{53640926-AAD7-44D8-BBD7-CCE9431645EC}">
                        <a14:shadowObscured xmlns:a14="http://schemas.microsoft.com/office/drawing/2010/main"/>
                      </a:ext>
                    </a:extLst>
                  </pic:spPr>
                </pic:pic>
              </a:graphicData>
            </a:graphic>
          </wp:inline>
        </w:drawing>
      </w:r>
    </w:p>
    <w:p w14:paraId="7278595B" w14:textId="21E504B7" w:rsidR="00EE2F81" w:rsidRDefault="00EE2F81" w:rsidP="00B34DCC">
      <w:pPr>
        <w:pStyle w:val="Ttulofiguras"/>
        <w:framePr w:wrap="auto"/>
        <w:spacing w:after="240"/>
        <w:ind w:left="1985"/>
        <w:rPr>
          <w:i w:val="0"/>
          <w:iCs/>
          <w:color w:val="auto"/>
          <w:sz w:val="24"/>
          <w:szCs w:val="32"/>
        </w:rPr>
      </w:pPr>
      <w:r w:rsidRPr="00D11FB6">
        <w:rPr>
          <w:i w:val="0"/>
          <w:iCs/>
          <w:color w:val="auto"/>
          <w:sz w:val="24"/>
          <w:szCs w:val="32"/>
        </w:rPr>
        <w:t xml:space="preserve"> </w:t>
      </w:r>
      <w:bookmarkStart w:id="76" w:name="_Toc142866160"/>
      <w:r w:rsidRPr="00D11FB6">
        <w:rPr>
          <w:i w:val="0"/>
          <w:iCs/>
          <w:color w:val="auto"/>
          <w:sz w:val="24"/>
          <w:szCs w:val="32"/>
        </w:rPr>
        <w:t>Figura 3-5: Sistema en serie Fuente: Elaboración propia (2023).</w:t>
      </w:r>
      <w:bookmarkEnd w:id="76"/>
    </w:p>
    <w:p w14:paraId="55CA2C14" w14:textId="77777777" w:rsidR="00F61431" w:rsidRPr="00D11FB6" w:rsidRDefault="00F61431" w:rsidP="00B34DCC">
      <w:pPr>
        <w:pStyle w:val="Ttulofiguras"/>
        <w:framePr w:wrap="auto"/>
        <w:ind w:left="1134"/>
        <w:rPr>
          <w:i w:val="0"/>
          <w:iCs/>
          <w:color w:val="auto"/>
          <w:sz w:val="24"/>
          <w:szCs w:val="32"/>
        </w:rPr>
      </w:pPr>
    </w:p>
    <w:p w14:paraId="3C7E3F7B" w14:textId="4E3DD686" w:rsidR="004D1703" w:rsidRDefault="0026104F" w:rsidP="004D1703">
      <w:pPr>
        <w:pStyle w:val="CitasTextuales"/>
        <w:ind w:left="1985" w:hanging="851"/>
      </w:pPr>
      <w:r>
        <w:t xml:space="preserve">Cabe destacar que esta configuración es efectiva al momento que se requiera contar con un sistema que permita rápidamente identificar y aislar </w:t>
      </w:r>
      <w:r w:rsidR="00676944">
        <w:t xml:space="preserve">aquellos </w:t>
      </w:r>
      <w:r>
        <w:t>componentes defectuosos</w:t>
      </w:r>
      <w:r w:rsidR="007F62A8">
        <w:t>.</w:t>
      </w:r>
      <w:r w:rsidR="00ED59B9">
        <w:t xml:space="preserve"> </w:t>
      </w:r>
    </w:p>
    <w:p w14:paraId="4A5AD076" w14:textId="0F19C758" w:rsidR="004D1703" w:rsidRDefault="004D1703" w:rsidP="004D1703">
      <w:pPr>
        <w:pStyle w:val="CitasTextuales"/>
        <w:ind w:left="1985" w:hanging="851"/>
      </w:pPr>
      <w:r>
        <w:t xml:space="preserve">Se define la confiabilidad de un sistema en serie como la multiplicación de las probabilidades de un buen funcionamiento de los </w:t>
      </w:r>
      <m:oMath>
        <m:r>
          <w:rPr>
            <w:rFonts w:ascii="Cambria Math" w:hAnsi="Cambria Math" w:cs="Arial"/>
          </w:rPr>
          <m:t>n</m:t>
        </m:r>
      </m:oMath>
      <w:r>
        <w:t xml:space="preserve"> equipos que lo componen, en un intervalo de tiempo determinado (Arata, 2005, p. 126):</w:t>
      </w:r>
    </w:p>
    <w:tbl>
      <w:tblPr>
        <w:tblStyle w:val="Tablaconcuadrcula"/>
        <w:tblW w:w="5000" w:type="pc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
      <w:tblGrid>
        <w:gridCol w:w="883"/>
        <w:gridCol w:w="7070"/>
        <w:gridCol w:w="884"/>
      </w:tblGrid>
      <w:tr w:rsidR="004D1703" w14:paraId="4BFFC6D9" w14:textId="77777777" w:rsidTr="009B1B14">
        <w:tc>
          <w:tcPr>
            <w:tcW w:w="500" w:type="pct"/>
          </w:tcPr>
          <w:p w14:paraId="6E5A11F7" w14:textId="77777777" w:rsidR="004D1703" w:rsidRDefault="004D1703" w:rsidP="00737540">
            <w:pPr>
              <w:rPr>
                <w:rFonts w:cs="Arial"/>
              </w:rPr>
            </w:pPr>
          </w:p>
        </w:tc>
        <w:tc>
          <w:tcPr>
            <w:tcW w:w="4000" w:type="pct"/>
            <w:vAlign w:val="center"/>
          </w:tcPr>
          <w:p w14:paraId="1070106B" w14:textId="14F92403" w:rsidR="004D1703" w:rsidRDefault="00000000" w:rsidP="009B1B14">
            <w:pPr>
              <w:jc w:val="center"/>
              <w:rPr>
                <w:rFonts w:cs="Arial"/>
              </w:rPr>
            </w:pPr>
            <m:oMathPara>
              <m:oMath>
                <m:sSub>
                  <m:sSubPr>
                    <m:ctrlPr>
                      <w:rPr>
                        <w:rFonts w:ascii="Cambria Math" w:hAnsi="Cambria Math" w:cs="Arial"/>
                        <w:i/>
                      </w:rPr>
                    </m:ctrlPr>
                  </m:sSubPr>
                  <m:e>
                    <m:r>
                      <w:rPr>
                        <w:rFonts w:ascii="Cambria Math" w:hAnsi="Cambria Math" w:cs="Arial"/>
                      </w:rPr>
                      <m:t>R</m:t>
                    </m:r>
                  </m:e>
                  <m:sub>
                    <m:r>
                      <w:rPr>
                        <w:rFonts w:ascii="Cambria Math" w:hAnsi="Cambria Math" w:cs="Arial"/>
                      </w:rPr>
                      <m:t>s</m:t>
                    </m:r>
                  </m:sub>
                </m:sSub>
                <m:d>
                  <m:dPr>
                    <m:ctrlPr>
                      <w:rPr>
                        <w:rFonts w:ascii="Cambria Math" w:hAnsi="Cambria Math" w:cs="Arial"/>
                        <w:i/>
                      </w:rPr>
                    </m:ctrlPr>
                  </m:dPr>
                  <m:e>
                    <m:r>
                      <w:rPr>
                        <w:rFonts w:ascii="Cambria Math" w:hAnsi="Cambria Math" w:cs="Arial"/>
                      </w:rPr>
                      <m:t>t</m:t>
                    </m:r>
                  </m:e>
                </m:d>
                <m:r>
                  <w:rPr>
                    <w:rFonts w:ascii="Cambria Math" w:hAnsi="Cambria Math" w:cs="Arial"/>
                  </w:rPr>
                  <m:t>=</m:t>
                </m:r>
                <m:nary>
                  <m:naryPr>
                    <m:chr m:val="∏"/>
                    <m:limLoc m:val="undOvr"/>
                    <m:ctrlPr>
                      <w:rPr>
                        <w:rFonts w:ascii="Cambria Math" w:hAnsi="Cambria Math" w:cs="Arial"/>
                        <w:i/>
                      </w:rPr>
                    </m:ctrlPr>
                  </m:naryPr>
                  <m:sub>
                    <m:r>
                      <w:rPr>
                        <w:rFonts w:ascii="Cambria Math" w:hAnsi="Cambria Math" w:cs="Arial"/>
                      </w:rPr>
                      <m:t>i=1</m:t>
                    </m:r>
                  </m:sub>
                  <m:sup>
                    <m:r>
                      <w:rPr>
                        <w:rFonts w:ascii="Cambria Math" w:hAnsi="Cambria Math" w:cs="Arial"/>
                      </w:rPr>
                      <m:t>n</m:t>
                    </m:r>
                  </m:sup>
                  <m:e>
                    <m:sSub>
                      <m:sSubPr>
                        <m:ctrlPr>
                          <w:rPr>
                            <w:rFonts w:ascii="Cambria Math" w:hAnsi="Cambria Math" w:cs="Arial"/>
                            <w:i/>
                          </w:rPr>
                        </m:ctrlPr>
                      </m:sSubPr>
                      <m:e>
                        <m:r>
                          <w:rPr>
                            <w:rFonts w:ascii="Cambria Math" w:hAnsi="Cambria Math" w:cs="Arial"/>
                          </w:rPr>
                          <m:t>R</m:t>
                        </m:r>
                      </m:e>
                      <m:sub>
                        <m:r>
                          <w:rPr>
                            <w:rFonts w:ascii="Cambria Math" w:hAnsi="Cambria Math" w:cs="Arial"/>
                          </w:rPr>
                          <m:t>i</m:t>
                        </m:r>
                      </m:sub>
                    </m:sSub>
                    <m:d>
                      <m:dPr>
                        <m:ctrlPr>
                          <w:rPr>
                            <w:rFonts w:ascii="Cambria Math" w:hAnsi="Cambria Math" w:cs="Arial"/>
                            <w:i/>
                          </w:rPr>
                        </m:ctrlPr>
                      </m:dPr>
                      <m:e>
                        <m:r>
                          <w:rPr>
                            <w:rFonts w:ascii="Cambria Math" w:hAnsi="Cambria Math" w:cs="Arial"/>
                          </w:rPr>
                          <m:t>t</m:t>
                        </m:r>
                      </m:e>
                    </m:d>
                  </m:e>
                </m:nary>
              </m:oMath>
            </m:oMathPara>
          </w:p>
        </w:tc>
        <w:tc>
          <w:tcPr>
            <w:tcW w:w="500" w:type="pct"/>
            <w:vAlign w:val="center"/>
          </w:tcPr>
          <w:p w14:paraId="36328AB3" w14:textId="4D62BBCC" w:rsidR="004D1703" w:rsidRDefault="004D1703" w:rsidP="009B1B14">
            <w:pPr>
              <w:jc w:val="right"/>
              <w:rPr>
                <w:rFonts w:cs="Arial"/>
              </w:rPr>
            </w:pPr>
            <w:r>
              <w:t>(</w:t>
            </w:r>
            <w:r>
              <w:fldChar w:fldCharType="begin"/>
            </w:r>
            <w:r>
              <w:instrText xml:space="preserve"> SEQ Ecuación \* ARABIC </w:instrText>
            </w:r>
            <w:r>
              <w:fldChar w:fldCharType="separate"/>
            </w:r>
            <w:r w:rsidR="000701C3">
              <w:rPr>
                <w:noProof/>
              </w:rPr>
              <w:t>26</w:t>
            </w:r>
            <w:r>
              <w:fldChar w:fldCharType="end"/>
            </w:r>
            <w:r>
              <w:t>)</w:t>
            </w:r>
          </w:p>
        </w:tc>
      </w:tr>
    </w:tbl>
    <w:p w14:paraId="226C0AFA" w14:textId="172E7F77" w:rsidR="00FB122D" w:rsidRDefault="00FB122D" w:rsidP="00FB122D">
      <w:pPr>
        <w:pStyle w:val="CitasTextuales"/>
        <w:ind w:left="1985" w:hanging="851"/>
      </w:pPr>
      <w:r>
        <w:t xml:space="preserve">Teniendo en cuenta las tasas de fallas del sistema y de cada equipo en particular, representado por </w:t>
      </w:r>
      <m:oMath>
        <m:sSub>
          <m:sSubPr>
            <m:ctrlPr>
              <w:rPr>
                <w:rFonts w:ascii="Cambria Math" w:hAnsi="Cambria Math" w:cs="Arial"/>
                <w:i/>
              </w:rPr>
            </m:ctrlPr>
          </m:sSubPr>
          <m:e>
            <m:r>
              <w:rPr>
                <w:rFonts w:ascii="Cambria Math" w:hAnsi="Cambria Math" w:cs="Arial"/>
              </w:rPr>
              <m:t>λ</m:t>
            </m:r>
          </m:e>
          <m:sub/>
        </m:sSub>
        <m:d>
          <m:dPr>
            <m:ctrlPr>
              <w:rPr>
                <w:rFonts w:ascii="Cambria Math" w:hAnsi="Cambria Math" w:cs="Arial"/>
                <w:i/>
              </w:rPr>
            </m:ctrlPr>
          </m:dPr>
          <m:e>
            <m:r>
              <w:rPr>
                <w:rFonts w:ascii="Cambria Math" w:hAnsi="Cambria Math" w:cs="Arial"/>
              </w:rPr>
              <m:t>t</m:t>
            </m:r>
          </m:e>
        </m:d>
      </m:oMath>
      <w:r>
        <w:t xml:space="preserve"> y </w:t>
      </w:r>
      <m:oMath>
        <m:sSub>
          <m:sSubPr>
            <m:ctrlPr>
              <w:rPr>
                <w:rFonts w:ascii="Cambria Math" w:hAnsi="Cambria Math" w:cs="Arial"/>
                <w:i/>
              </w:rPr>
            </m:ctrlPr>
          </m:sSubPr>
          <m:e>
            <m:r>
              <w:rPr>
                <w:rFonts w:ascii="Cambria Math" w:hAnsi="Cambria Math" w:cs="Arial"/>
              </w:rPr>
              <m:t>λ</m:t>
            </m:r>
          </m:e>
          <m:sub>
            <m:r>
              <w:rPr>
                <w:rFonts w:ascii="Cambria Math" w:hAnsi="Cambria Math" w:cs="Arial"/>
              </w:rPr>
              <m:t>i</m:t>
            </m:r>
          </m:sub>
        </m:sSub>
        <m:d>
          <m:dPr>
            <m:ctrlPr>
              <w:rPr>
                <w:rFonts w:ascii="Cambria Math" w:hAnsi="Cambria Math" w:cs="Arial"/>
                <w:i/>
              </w:rPr>
            </m:ctrlPr>
          </m:dPr>
          <m:e>
            <m:r>
              <w:rPr>
                <w:rFonts w:ascii="Cambria Math" w:hAnsi="Cambria Math" w:cs="Arial"/>
              </w:rPr>
              <m:t>t</m:t>
            </m:r>
          </m:e>
        </m:d>
      </m:oMath>
      <w:r>
        <w:t>, respectivamente, se obtiene la siguiente expresión:</w:t>
      </w:r>
    </w:p>
    <w:tbl>
      <w:tblPr>
        <w:tblStyle w:val="Tablaconcuadrcula"/>
        <w:tblW w:w="5000" w:type="pc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
      <w:tblGrid>
        <w:gridCol w:w="883"/>
        <w:gridCol w:w="7070"/>
        <w:gridCol w:w="884"/>
      </w:tblGrid>
      <w:tr w:rsidR="00FB122D" w14:paraId="5F97D0F7" w14:textId="77777777" w:rsidTr="009B1B14">
        <w:tc>
          <w:tcPr>
            <w:tcW w:w="500" w:type="pct"/>
          </w:tcPr>
          <w:p w14:paraId="17B0F066" w14:textId="77777777" w:rsidR="00FB122D" w:rsidRDefault="00FB122D" w:rsidP="00737540">
            <w:pPr>
              <w:rPr>
                <w:rFonts w:cs="Arial"/>
              </w:rPr>
            </w:pPr>
          </w:p>
        </w:tc>
        <w:tc>
          <w:tcPr>
            <w:tcW w:w="4000" w:type="pct"/>
            <w:vAlign w:val="center"/>
          </w:tcPr>
          <w:p w14:paraId="7A032D0D" w14:textId="3ECE0241" w:rsidR="00FB122D" w:rsidRDefault="00000000" w:rsidP="009B1B14">
            <w:pPr>
              <w:jc w:val="center"/>
              <w:rPr>
                <w:rFonts w:cs="Arial"/>
              </w:rPr>
            </w:pPr>
            <m:oMathPara>
              <m:oMath>
                <m:sSub>
                  <m:sSubPr>
                    <m:ctrlPr>
                      <w:rPr>
                        <w:rFonts w:ascii="Cambria Math" w:hAnsi="Cambria Math" w:cs="Arial"/>
                        <w:i/>
                      </w:rPr>
                    </m:ctrlPr>
                  </m:sSubPr>
                  <m:e>
                    <m:r>
                      <w:rPr>
                        <w:rFonts w:ascii="Cambria Math" w:hAnsi="Cambria Math" w:cs="Arial"/>
                      </w:rPr>
                      <m:t>R</m:t>
                    </m:r>
                  </m:e>
                  <m:sub>
                    <m:r>
                      <w:rPr>
                        <w:rFonts w:ascii="Cambria Math" w:hAnsi="Cambria Math" w:cs="Arial"/>
                      </w:rPr>
                      <m:t>s</m:t>
                    </m:r>
                  </m:sub>
                </m:sSub>
                <m:d>
                  <m:dPr>
                    <m:ctrlPr>
                      <w:rPr>
                        <w:rFonts w:ascii="Cambria Math" w:hAnsi="Cambria Math" w:cs="Arial"/>
                        <w:i/>
                      </w:rPr>
                    </m:ctrlPr>
                  </m:dPr>
                  <m:e>
                    <m:r>
                      <w:rPr>
                        <w:rFonts w:ascii="Cambria Math" w:hAnsi="Cambria Math" w:cs="Arial"/>
                      </w:rPr>
                      <m:t>t</m:t>
                    </m:r>
                  </m:e>
                </m:d>
                <m:r>
                  <w:rPr>
                    <w:rFonts w:ascii="Cambria Math" w:hAnsi="Cambria Math" w:cs="Arial"/>
                  </w:rPr>
                  <m:t>=</m:t>
                </m:r>
                <m:sSup>
                  <m:sSupPr>
                    <m:ctrlPr>
                      <w:rPr>
                        <w:rFonts w:ascii="Cambria Math" w:hAnsi="Cambria Math" w:cs="Arial"/>
                        <w:i/>
                      </w:rPr>
                    </m:ctrlPr>
                  </m:sSupPr>
                  <m:e>
                    <m:r>
                      <w:rPr>
                        <w:rFonts w:ascii="Cambria Math" w:hAnsi="Cambria Math" w:cs="Arial"/>
                      </w:rPr>
                      <m:t>e</m:t>
                    </m:r>
                  </m:e>
                  <m:sup>
                    <m:r>
                      <w:rPr>
                        <w:rFonts w:ascii="Cambria Math" w:hAnsi="Cambria Math" w:cs="Arial"/>
                      </w:rPr>
                      <m:t>-</m:t>
                    </m:r>
                    <m:nary>
                      <m:naryPr>
                        <m:limLoc m:val="undOvr"/>
                        <m:subHide m:val="1"/>
                        <m:supHide m:val="1"/>
                        <m:ctrlPr>
                          <w:rPr>
                            <w:rFonts w:ascii="Cambria Math" w:hAnsi="Cambria Math" w:cs="Arial"/>
                            <w:i/>
                          </w:rPr>
                        </m:ctrlPr>
                      </m:naryPr>
                      <m:sub/>
                      <m:sup/>
                      <m:e>
                        <m:sSub>
                          <m:sSubPr>
                            <m:ctrlPr>
                              <w:rPr>
                                <w:rFonts w:ascii="Cambria Math" w:hAnsi="Cambria Math" w:cs="Arial"/>
                                <w:i/>
                              </w:rPr>
                            </m:ctrlPr>
                          </m:sSubPr>
                          <m:e>
                            <m:r>
                              <w:rPr>
                                <w:rFonts w:ascii="Cambria Math" w:hAnsi="Cambria Math" w:cs="Arial"/>
                              </w:rPr>
                              <m:t>λ</m:t>
                            </m:r>
                          </m:e>
                          <m:sub>
                            <m:r>
                              <w:rPr>
                                <w:rFonts w:ascii="Cambria Math" w:hAnsi="Cambria Math" w:cs="Arial"/>
                              </w:rPr>
                              <m:t>s</m:t>
                            </m:r>
                          </m:sub>
                        </m:sSub>
                        <m:d>
                          <m:dPr>
                            <m:ctrlPr>
                              <w:rPr>
                                <w:rFonts w:ascii="Cambria Math" w:hAnsi="Cambria Math" w:cs="Arial"/>
                                <w:i/>
                              </w:rPr>
                            </m:ctrlPr>
                          </m:dPr>
                          <m:e>
                            <m:r>
                              <w:rPr>
                                <w:rFonts w:ascii="Cambria Math" w:hAnsi="Cambria Math" w:cs="Arial"/>
                              </w:rPr>
                              <m:t>t</m:t>
                            </m:r>
                          </m:e>
                        </m:d>
                        <m:r>
                          <w:rPr>
                            <w:rFonts w:ascii="Cambria Math" w:hAnsi="Cambria Math" w:cs="Arial"/>
                          </w:rPr>
                          <m:t>dt</m:t>
                        </m:r>
                      </m:e>
                    </m:nary>
                  </m:sup>
                </m:sSup>
                <m:r>
                  <w:rPr>
                    <w:rFonts w:ascii="Cambria Math" w:hAnsi="Cambria Math" w:cs="Arial"/>
                  </w:rPr>
                  <m:t>=</m:t>
                </m:r>
                <m:nary>
                  <m:naryPr>
                    <m:chr m:val="∏"/>
                    <m:limLoc m:val="undOvr"/>
                    <m:ctrlPr>
                      <w:rPr>
                        <w:rFonts w:ascii="Cambria Math" w:hAnsi="Cambria Math" w:cs="Arial"/>
                        <w:i/>
                      </w:rPr>
                    </m:ctrlPr>
                  </m:naryPr>
                  <m:sub>
                    <m:r>
                      <w:rPr>
                        <w:rFonts w:ascii="Cambria Math" w:hAnsi="Cambria Math" w:cs="Arial"/>
                      </w:rPr>
                      <m:t>i=1</m:t>
                    </m:r>
                  </m:sub>
                  <m:sup>
                    <m:r>
                      <w:rPr>
                        <w:rFonts w:ascii="Cambria Math" w:hAnsi="Cambria Math" w:cs="Arial"/>
                      </w:rPr>
                      <m:t>n</m:t>
                    </m:r>
                  </m:sup>
                  <m:e>
                    <m:sSup>
                      <m:sSupPr>
                        <m:ctrlPr>
                          <w:rPr>
                            <w:rFonts w:ascii="Cambria Math" w:hAnsi="Cambria Math" w:cs="Arial"/>
                            <w:i/>
                          </w:rPr>
                        </m:ctrlPr>
                      </m:sSupPr>
                      <m:e>
                        <m:r>
                          <w:rPr>
                            <w:rFonts w:ascii="Cambria Math" w:hAnsi="Cambria Math" w:cs="Arial"/>
                          </w:rPr>
                          <m:t>e</m:t>
                        </m:r>
                      </m:e>
                      <m:sup>
                        <m:r>
                          <w:rPr>
                            <w:rFonts w:ascii="Cambria Math" w:hAnsi="Cambria Math" w:cs="Arial"/>
                          </w:rPr>
                          <m:t>-</m:t>
                        </m:r>
                        <m:nary>
                          <m:naryPr>
                            <m:limLoc m:val="undOvr"/>
                            <m:subHide m:val="1"/>
                            <m:supHide m:val="1"/>
                            <m:ctrlPr>
                              <w:rPr>
                                <w:rFonts w:ascii="Cambria Math" w:hAnsi="Cambria Math" w:cs="Arial"/>
                                <w:i/>
                              </w:rPr>
                            </m:ctrlPr>
                          </m:naryPr>
                          <m:sub/>
                          <m:sup/>
                          <m:e>
                            <m:sSub>
                              <m:sSubPr>
                                <m:ctrlPr>
                                  <w:rPr>
                                    <w:rFonts w:ascii="Cambria Math" w:hAnsi="Cambria Math" w:cs="Arial"/>
                                    <w:i/>
                                  </w:rPr>
                                </m:ctrlPr>
                              </m:sSubPr>
                              <m:e>
                                <m:r>
                                  <w:rPr>
                                    <w:rFonts w:ascii="Cambria Math" w:hAnsi="Cambria Math" w:cs="Arial"/>
                                  </w:rPr>
                                  <m:t>λ</m:t>
                                </m:r>
                              </m:e>
                              <m:sub>
                                <m:r>
                                  <w:rPr>
                                    <w:rFonts w:ascii="Cambria Math" w:hAnsi="Cambria Math" w:cs="Arial"/>
                                  </w:rPr>
                                  <m:t>i</m:t>
                                </m:r>
                              </m:sub>
                            </m:sSub>
                            <m:d>
                              <m:dPr>
                                <m:ctrlPr>
                                  <w:rPr>
                                    <w:rFonts w:ascii="Cambria Math" w:hAnsi="Cambria Math" w:cs="Arial"/>
                                    <w:i/>
                                  </w:rPr>
                                </m:ctrlPr>
                              </m:dPr>
                              <m:e>
                                <m:r>
                                  <w:rPr>
                                    <w:rFonts w:ascii="Cambria Math" w:hAnsi="Cambria Math" w:cs="Arial"/>
                                  </w:rPr>
                                  <m:t>t</m:t>
                                </m:r>
                              </m:e>
                            </m:d>
                            <m:r>
                              <w:rPr>
                                <w:rFonts w:ascii="Cambria Math" w:hAnsi="Cambria Math" w:cs="Arial"/>
                              </w:rPr>
                              <m:t>dt</m:t>
                            </m:r>
                          </m:e>
                        </m:nary>
                      </m:sup>
                    </m:sSup>
                  </m:e>
                </m:nary>
              </m:oMath>
            </m:oMathPara>
          </w:p>
        </w:tc>
        <w:tc>
          <w:tcPr>
            <w:tcW w:w="500" w:type="pct"/>
            <w:vAlign w:val="center"/>
          </w:tcPr>
          <w:p w14:paraId="66E44E2C" w14:textId="569B385B" w:rsidR="00FB122D" w:rsidRDefault="00FB122D" w:rsidP="009B1B14">
            <w:pPr>
              <w:jc w:val="right"/>
              <w:rPr>
                <w:rFonts w:cs="Arial"/>
              </w:rPr>
            </w:pPr>
            <w:r>
              <w:t>(</w:t>
            </w:r>
            <w:r>
              <w:fldChar w:fldCharType="begin"/>
            </w:r>
            <w:r>
              <w:instrText xml:space="preserve"> SEQ Ecuación \* ARABIC </w:instrText>
            </w:r>
            <w:r>
              <w:fldChar w:fldCharType="separate"/>
            </w:r>
            <w:r w:rsidR="000701C3">
              <w:rPr>
                <w:noProof/>
              </w:rPr>
              <w:t>27</w:t>
            </w:r>
            <w:r>
              <w:fldChar w:fldCharType="end"/>
            </w:r>
            <w:r>
              <w:t>)</w:t>
            </w:r>
          </w:p>
        </w:tc>
      </w:tr>
    </w:tbl>
    <w:p w14:paraId="7E084717" w14:textId="15C334BB" w:rsidR="00FB122D" w:rsidRDefault="00FB122D" w:rsidP="00FB122D">
      <w:pPr>
        <w:pStyle w:val="CitasTextuales"/>
        <w:ind w:left="1985" w:hanging="851"/>
      </w:pPr>
      <w:r>
        <w:t xml:space="preserve">Además, se define la disponibilidad </w:t>
      </w:r>
      <w:r w:rsidR="00384F16">
        <w:t>del sistema de la siguiente manera:</w:t>
      </w:r>
    </w:p>
    <w:tbl>
      <w:tblPr>
        <w:tblStyle w:val="Tablaconcuadrcula"/>
        <w:tblW w:w="5000" w:type="pc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
      <w:tblGrid>
        <w:gridCol w:w="883"/>
        <w:gridCol w:w="7070"/>
        <w:gridCol w:w="884"/>
      </w:tblGrid>
      <w:tr w:rsidR="00384F16" w14:paraId="1DE5C703" w14:textId="77777777" w:rsidTr="009B1B14">
        <w:tc>
          <w:tcPr>
            <w:tcW w:w="500" w:type="pct"/>
          </w:tcPr>
          <w:p w14:paraId="03EA630F" w14:textId="77777777" w:rsidR="00384F16" w:rsidRDefault="00384F16" w:rsidP="00737540">
            <w:pPr>
              <w:rPr>
                <w:rFonts w:cs="Arial"/>
              </w:rPr>
            </w:pPr>
          </w:p>
        </w:tc>
        <w:tc>
          <w:tcPr>
            <w:tcW w:w="4000" w:type="pct"/>
            <w:vAlign w:val="center"/>
          </w:tcPr>
          <w:p w14:paraId="51E6FA55" w14:textId="54FF1D63" w:rsidR="00384F16" w:rsidRDefault="00000000" w:rsidP="009B1B14">
            <w:pPr>
              <w:jc w:val="center"/>
              <w:rPr>
                <w:rFonts w:cs="Arial"/>
              </w:rPr>
            </w:pPr>
            <m:oMathPara>
              <m:oMath>
                <m:sSub>
                  <m:sSubPr>
                    <m:ctrlPr>
                      <w:rPr>
                        <w:rFonts w:ascii="Cambria Math" w:hAnsi="Cambria Math" w:cs="Arial"/>
                        <w:i/>
                      </w:rPr>
                    </m:ctrlPr>
                  </m:sSubPr>
                  <m:e>
                    <m:r>
                      <w:rPr>
                        <w:rFonts w:ascii="Cambria Math" w:hAnsi="Cambria Math" w:cs="Arial"/>
                      </w:rPr>
                      <m:t>A</m:t>
                    </m:r>
                  </m:e>
                  <m:sub>
                    <m:r>
                      <w:rPr>
                        <w:rFonts w:ascii="Cambria Math" w:hAnsi="Cambria Math" w:cs="Arial"/>
                      </w:rPr>
                      <m:t>s</m:t>
                    </m:r>
                  </m:sub>
                </m:sSub>
                <m:d>
                  <m:dPr>
                    <m:ctrlPr>
                      <w:rPr>
                        <w:rFonts w:ascii="Cambria Math" w:hAnsi="Cambria Math" w:cs="Arial"/>
                        <w:i/>
                      </w:rPr>
                    </m:ctrlPr>
                  </m:dPr>
                  <m:e>
                    <m:r>
                      <w:rPr>
                        <w:rFonts w:ascii="Cambria Math" w:hAnsi="Cambria Math" w:cs="Arial"/>
                      </w:rPr>
                      <m:t>t</m:t>
                    </m:r>
                  </m:e>
                </m:d>
                <m:r>
                  <w:rPr>
                    <w:rFonts w:ascii="Cambria Math" w:hAnsi="Cambria Math" w:cs="Arial"/>
                  </w:rPr>
                  <m:t>=</m:t>
                </m:r>
                <m:nary>
                  <m:naryPr>
                    <m:chr m:val="∏"/>
                    <m:limLoc m:val="undOvr"/>
                    <m:ctrlPr>
                      <w:rPr>
                        <w:rFonts w:ascii="Cambria Math" w:hAnsi="Cambria Math" w:cs="Arial"/>
                        <w:i/>
                      </w:rPr>
                    </m:ctrlPr>
                  </m:naryPr>
                  <m:sub>
                    <m:r>
                      <w:rPr>
                        <w:rFonts w:ascii="Cambria Math" w:hAnsi="Cambria Math" w:cs="Arial"/>
                      </w:rPr>
                      <m:t>i=1</m:t>
                    </m:r>
                  </m:sub>
                  <m:sup>
                    <m:r>
                      <w:rPr>
                        <w:rFonts w:ascii="Cambria Math" w:hAnsi="Cambria Math" w:cs="Arial"/>
                      </w:rPr>
                      <m:t>n</m:t>
                    </m:r>
                  </m:sup>
                  <m:e>
                    <m:sSub>
                      <m:sSubPr>
                        <m:ctrlPr>
                          <w:rPr>
                            <w:rFonts w:ascii="Cambria Math" w:hAnsi="Cambria Math" w:cs="Arial"/>
                            <w:i/>
                          </w:rPr>
                        </m:ctrlPr>
                      </m:sSubPr>
                      <m:e>
                        <m:r>
                          <w:rPr>
                            <w:rFonts w:ascii="Cambria Math" w:hAnsi="Cambria Math" w:cs="Arial"/>
                          </w:rPr>
                          <m:t>A</m:t>
                        </m:r>
                      </m:e>
                      <m:sub>
                        <m:r>
                          <w:rPr>
                            <w:rFonts w:ascii="Cambria Math" w:hAnsi="Cambria Math" w:cs="Arial"/>
                          </w:rPr>
                          <m:t>i</m:t>
                        </m:r>
                      </m:sub>
                    </m:sSub>
                    <m:d>
                      <m:dPr>
                        <m:ctrlPr>
                          <w:rPr>
                            <w:rFonts w:ascii="Cambria Math" w:hAnsi="Cambria Math" w:cs="Arial"/>
                            <w:i/>
                          </w:rPr>
                        </m:ctrlPr>
                      </m:dPr>
                      <m:e>
                        <m:r>
                          <w:rPr>
                            <w:rFonts w:ascii="Cambria Math" w:hAnsi="Cambria Math" w:cs="Arial"/>
                          </w:rPr>
                          <m:t>t</m:t>
                        </m:r>
                      </m:e>
                    </m:d>
                  </m:e>
                </m:nary>
              </m:oMath>
            </m:oMathPara>
          </w:p>
        </w:tc>
        <w:tc>
          <w:tcPr>
            <w:tcW w:w="500" w:type="pct"/>
            <w:vAlign w:val="center"/>
          </w:tcPr>
          <w:p w14:paraId="251E7E73" w14:textId="403F98F6" w:rsidR="00384F16" w:rsidRDefault="00384F16" w:rsidP="009B1B14">
            <w:pPr>
              <w:jc w:val="right"/>
              <w:rPr>
                <w:rFonts w:cs="Arial"/>
              </w:rPr>
            </w:pPr>
            <w:r>
              <w:t>(</w:t>
            </w:r>
            <w:r>
              <w:fldChar w:fldCharType="begin"/>
            </w:r>
            <w:r>
              <w:instrText xml:space="preserve"> SEQ Ecuación \* ARABIC </w:instrText>
            </w:r>
            <w:r>
              <w:fldChar w:fldCharType="separate"/>
            </w:r>
            <w:r w:rsidR="000701C3">
              <w:rPr>
                <w:noProof/>
              </w:rPr>
              <w:t>28</w:t>
            </w:r>
            <w:r>
              <w:fldChar w:fldCharType="end"/>
            </w:r>
            <w:r>
              <w:t>)</w:t>
            </w:r>
          </w:p>
        </w:tc>
      </w:tr>
    </w:tbl>
    <w:p w14:paraId="0E59AA41" w14:textId="77777777" w:rsidR="00C85A91" w:rsidRDefault="00C85A91" w:rsidP="00C85A91">
      <w:pPr>
        <w:pStyle w:val="PARRAFOdelSubtitulo"/>
        <w:numPr>
          <w:ilvl w:val="0"/>
          <w:numId w:val="0"/>
        </w:numPr>
        <w:ind w:left="1134"/>
      </w:pPr>
    </w:p>
    <w:p w14:paraId="45DFC618" w14:textId="77FBF996" w:rsidR="00584BE1" w:rsidRDefault="00584BE1" w:rsidP="00584BE1">
      <w:pPr>
        <w:pStyle w:val="PARRAFOdelSubtitulo"/>
      </w:pPr>
      <w:r>
        <w:t xml:space="preserve">Redundancia </w:t>
      </w:r>
      <w:r w:rsidR="00B3799A">
        <w:t>p</w:t>
      </w:r>
      <w:r>
        <w:t>arcial.</w:t>
      </w:r>
    </w:p>
    <w:p w14:paraId="3C216536" w14:textId="1AB3FA15" w:rsidR="00CA6126" w:rsidRDefault="00CA6126" w:rsidP="00CA6126">
      <w:pPr>
        <w:pStyle w:val="CitasTextuales"/>
        <w:ind w:left="1985" w:hanging="851"/>
      </w:pPr>
      <w:r>
        <w:t xml:space="preserve">Este tipo de configuración se basa en un diseño que permita que un grupo específico de equipos, en lugar de todos, sean capaces de mantener el buen funcionamiento del sistema, de tal manera que los equipos de mayor </w:t>
      </w:r>
      <w:r w:rsidR="00C5167F">
        <w:t>interés</w:t>
      </w:r>
      <w:r>
        <w:t xml:space="preserve"> cuenten con otro equipo de similar capacidad para que estos puedan asumir las funciones de los equipos principales en caso de que fallen.</w:t>
      </w:r>
    </w:p>
    <w:p w14:paraId="2869D812" w14:textId="77B9B926" w:rsidR="00054324" w:rsidRDefault="00054324" w:rsidP="00B34DCC">
      <w:pPr>
        <w:pStyle w:val="Ttulofiguras"/>
        <w:framePr w:wrap="auto"/>
        <w:ind w:left="1985"/>
        <w:rPr>
          <w:noProof/>
        </w:rPr>
      </w:pPr>
      <w:bookmarkStart w:id="77" w:name="_Toc141617812"/>
      <w:bookmarkStart w:id="78" w:name="_Toc141618033"/>
      <w:bookmarkStart w:id="79" w:name="_Toc142341636"/>
      <w:bookmarkStart w:id="80" w:name="_Toc142848074"/>
      <w:bookmarkStart w:id="81" w:name="_Toc142850185"/>
      <w:bookmarkStart w:id="82" w:name="_Toc142866161"/>
      <w:r>
        <w:rPr>
          <w:i w:val="0"/>
          <w:noProof/>
        </w:rPr>
        <w:drawing>
          <wp:inline distT="0" distB="0" distL="0" distR="0" wp14:anchorId="5496E750" wp14:editId="596203C4">
            <wp:extent cx="3020915" cy="2003729"/>
            <wp:effectExtent l="0" t="0" r="8255" b="0"/>
            <wp:docPr id="1386052659" name="Imagen 3" descr="Forma, Flech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6052659" name="Imagen 3" descr="Forma, Flecha&#10;&#10;Descripción generada automáticamente"/>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l="1768" t="8652" r="2260" b="7476"/>
                    <a:stretch/>
                  </pic:blipFill>
                  <pic:spPr bwMode="auto">
                    <a:xfrm>
                      <a:off x="0" y="0"/>
                      <a:ext cx="3021485" cy="2004107"/>
                    </a:xfrm>
                    <a:prstGeom prst="rect">
                      <a:avLst/>
                    </a:prstGeom>
                    <a:noFill/>
                    <a:ln>
                      <a:noFill/>
                    </a:ln>
                    <a:extLst>
                      <a:ext uri="{53640926-AAD7-44D8-BBD7-CCE9431645EC}">
                        <a14:shadowObscured xmlns:a14="http://schemas.microsoft.com/office/drawing/2010/main"/>
                      </a:ext>
                    </a:extLst>
                  </pic:spPr>
                </pic:pic>
              </a:graphicData>
            </a:graphic>
          </wp:inline>
        </w:drawing>
      </w:r>
      <w:bookmarkEnd w:id="77"/>
      <w:bookmarkEnd w:id="78"/>
      <w:bookmarkEnd w:id="79"/>
      <w:bookmarkEnd w:id="80"/>
      <w:bookmarkEnd w:id="81"/>
      <w:bookmarkEnd w:id="82"/>
    </w:p>
    <w:p w14:paraId="253E5AD1" w14:textId="3ABE0F9D" w:rsidR="00015580" w:rsidRDefault="00015580" w:rsidP="00B34DCC">
      <w:pPr>
        <w:pStyle w:val="Ttulofiguras"/>
        <w:framePr w:wrap="auto"/>
        <w:spacing w:after="240"/>
        <w:ind w:left="1985"/>
        <w:rPr>
          <w:i w:val="0"/>
          <w:iCs/>
          <w:color w:val="auto"/>
          <w:sz w:val="24"/>
          <w:szCs w:val="32"/>
        </w:rPr>
      </w:pPr>
      <w:r w:rsidRPr="00D11FB6">
        <w:rPr>
          <w:i w:val="0"/>
          <w:iCs/>
          <w:color w:val="auto"/>
          <w:sz w:val="24"/>
          <w:szCs w:val="32"/>
        </w:rPr>
        <w:t xml:space="preserve"> </w:t>
      </w:r>
      <w:bookmarkStart w:id="83" w:name="_Toc142866162"/>
      <w:r w:rsidRPr="00D11FB6">
        <w:rPr>
          <w:i w:val="0"/>
          <w:iCs/>
          <w:color w:val="auto"/>
          <w:sz w:val="24"/>
          <w:szCs w:val="32"/>
        </w:rPr>
        <w:t>Figura 3-6: Sistema en redundancia parcial (P = Potencia requerida) Fuente: Elaboración propia (2023).</w:t>
      </w:r>
      <w:bookmarkEnd w:id="83"/>
    </w:p>
    <w:p w14:paraId="46BFABC2" w14:textId="77777777" w:rsidR="00F61431" w:rsidRPr="00D11FB6" w:rsidRDefault="00F61431" w:rsidP="00B34DCC">
      <w:pPr>
        <w:pStyle w:val="Ttulofiguras"/>
        <w:framePr w:wrap="auto"/>
        <w:ind w:left="1134"/>
        <w:rPr>
          <w:i w:val="0"/>
          <w:iCs/>
          <w:color w:val="auto"/>
          <w:sz w:val="24"/>
          <w:szCs w:val="32"/>
        </w:rPr>
      </w:pPr>
    </w:p>
    <w:p w14:paraId="43DA9D2E" w14:textId="61B23C25" w:rsidR="00CA6126" w:rsidRDefault="00CA6126" w:rsidP="00CA6126">
      <w:pPr>
        <w:pStyle w:val="CitasTextuales"/>
        <w:ind w:left="1985" w:hanging="851"/>
      </w:pPr>
      <w:r>
        <w:t>Este concepto se aplica</w:t>
      </w:r>
      <w:r w:rsidR="00C5167F">
        <w:t xml:space="preserve"> cuando no es necesario duplicar todos los componentes del sistema, por lo que luego de identificar y seleccionar un grupo de componentes críticos para el </w:t>
      </w:r>
      <w:r w:rsidR="00706F65">
        <w:t>f</w:t>
      </w:r>
      <w:r w:rsidR="00C5167F">
        <w:t xml:space="preserve">uncionamiento en general, </w:t>
      </w:r>
      <w:r w:rsidR="001F5C3E">
        <w:t xml:space="preserve">se añaden otros similares para contar con la redundancia. </w:t>
      </w:r>
    </w:p>
    <w:p w14:paraId="5E769CEE" w14:textId="0E774C4E" w:rsidR="001F5C3E" w:rsidRDefault="001F5C3E" w:rsidP="001F5C3E">
      <w:pPr>
        <w:pStyle w:val="CitasTextuales"/>
        <w:ind w:left="1985" w:hanging="851"/>
      </w:pPr>
      <w:r>
        <w:t xml:space="preserve">Si bien este enfoque alcanza una mayor confiabilidad y disponibilidad del sistema en comparación a otro sin redundancia, </w:t>
      </w:r>
      <w:r w:rsidR="00015580">
        <w:t>en caso de que</w:t>
      </w:r>
      <w:r>
        <w:t xml:space="preserve"> un equipo no redundante falle, significaría una interrupción en el funcionamiento del sistema.</w:t>
      </w:r>
    </w:p>
    <w:p w14:paraId="34DC9C19" w14:textId="4F70ACF2" w:rsidR="00015580" w:rsidRDefault="00015580" w:rsidP="00015580">
      <w:pPr>
        <w:pStyle w:val="CitasTextuales"/>
        <w:ind w:left="1985" w:hanging="851"/>
      </w:pPr>
      <w:r>
        <w:t>Considerando que los equipos redundantes son iguales y se encuentran en la misma etapa de su vida útil, se define la confiabilidad del sistema de la siguiente manera (Arata, 2005, p. 1</w:t>
      </w:r>
      <w:r w:rsidR="00706F65">
        <w:t>31</w:t>
      </w:r>
      <w:r>
        <w:t>)</w:t>
      </w:r>
      <w:r w:rsidR="001A361F">
        <w:t xml:space="preserve">, en donde </w:t>
      </w:r>
      <m:oMath>
        <m:r>
          <w:rPr>
            <w:rFonts w:ascii="Cambria Math" w:hAnsi="Cambria Math" w:cs="Arial"/>
          </w:rPr>
          <m:t>r</m:t>
        </m:r>
      </m:oMath>
      <w:r w:rsidR="001A361F">
        <w:rPr>
          <w:i/>
          <w:iCs/>
        </w:rPr>
        <w:t xml:space="preserve"> </w:t>
      </w:r>
      <w:r w:rsidR="001A361F">
        <w:t xml:space="preserve">representa la cantidad mínima de equipos que deben funcionar para que el sistema no falle, </w:t>
      </w:r>
      <m:oMath>
        <m:r>
          <w:rPr>
            <w:rFonts w:ascii="Cambria Math" w:hAnsi="Cambria Math" w:cs="Arial"/>
          </w:rPr>
          <m:t>n</m:t>
        </m:r>
      </m:oMath>
      <w:r w:rsidR="001A361F">
        <w:rPr>
          <w:i/>
          <w:iCs/>
        </w:rPr>
        <w:t xml:space="preserve"> </w:t>
      </w:r>
      <w:r w:rsidR="001A361F">
        <w:t xml:space="preserve">es la cantidad total de equipos del sistema y </w:t>
      </w:r>
      <m:oMath>
        <m:r>
          <w:rPr>
            <w:rFonts w:ascii="Cambria Math" w:hAnsi="Cambria Math"/>
          </w:rPr>
          <m:t>R</m:t>
        </m:r>
      </m:oMath>
      <w:r w:rsidR="001A361F">
        <w:rPr>
          <w:i/>
          <w:iCs/>
        </w:rPr>
        <w:t xml:space="preserve"> </w:t>
      </w:r>
      <w:r w:rsidR="001A361F">
        <w:t xml:space="preserve">corresponde a la </w:t>
      </w:r>
      <w:r w:rsidR="001E2549">
        <w:t>confiabilidad</w:t>
      </w:r>
      <w:r w:rsidR="001A361F">
        <w:t xml:space="preserve"> del equipo</w:t>
      </w:r>
      <w:r>
        <w:t>:</w:t>
      </w:r>
    </w:p>
    <w:tbl>
      <w:tblPr>
        <w:tblStyle w:val="Tablaconcuadrcula"/>
        <w:tblW w:w="5000" w:type="pc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
      <w:tblGrid>
        <w:gridCol w:w="883"/>
        <w:gridCol w:w="7070"/>
        <w:gridCol w:w="884"/>
      </w:tblGrid>
      <w:tr w:rsidR="00015580" w14:paraId="4CAC05B0" w14:textId="77777777" w:rsidTr="009B1B14">
        <w:tc>
          <w:tcPr>
            <w:tcW w:w="500" w:type="pct"/>
          </w:tcPr>
          <w:p w14:paraId="23EB0150" w14:textId="77777777" w:rsidR="00015580" w:rsidRDefault="00015580" w:rsidP="00737540">
            <w:pPr>
              <w:rPr>
                <w:rFonts w:cs="Arial"/>
              </w:rPr>
            </w:pPr>
          </w:p>
        </w:tc>
        <w:tc>
          <w:tcPr>
            <w:tcW w:w="4000" w:type="pct"/>
            <w:vAlign w:val="center"/>
          </w:tcPr>
          <w:p w14:paraId="099E2119" w14:textId="49B3F5CD" w:rsidR="00015580" w:rsidRDefault="00000000" w:rsidP="009B1B14">
            <w:pPr>
              <w:jc w:val="center"/>
              <w:rPr>
                <w:rFonts w:cs="Arial"/>
              </w:rPr>
            </w:pPr>
            <m:oMathPara>
              <m:oMath>
                <m:sSub>
                  <m:sSubPr>
                    <m:ctrlPr>
                      <w:rPr>
                        <w:rFonts w:ascii="Cambria Math" w:hAnsi="Cambria Math" w:cs="Arial"/>
                        <w:i/>
                      </w:rPr>
                    </m:ctrlPr>
                  </m:sSubPr>
                  <m:e>
                    <m:r>
                      <w:rPr>
                        <w:rFonts w:ascii="Cambria Math" w:hAnsi="Cambria Math" w:cs="Arial"/>
                      </w:rPr>
                      <m:t>R</m:t>
                    </m:r>
                  </m:e>
                  <m:sub>
                    <m:r>
                      <w:rPr>
                        <w:rFonts w:ascii="Cambria Math" w:hAnsi="Cambria Math" w:cs="Arial"/>
                      </w:rPr>
                      <m:t>s</m:t>
                    </m:r>
                  </m:sub>
                </m:sSub>
                <m:r>
                  <w:rPr>
                    <w:rFonts w:ascii="Cambria Math" w:hAnsi="Cambria Math" w:cs="Arial"/>
                  </w:rPr>
                  <m:t>=P(r≤j≤n)=</m:t>
                </m:r>
                <m:nary>
                  <m:naryPr>
                    <m:chr m:val="∑"/>
                    <m:limLoc m:val="undOvr"/>
                    <m:ctrlPr>
                      <w:rPr>
                        <w:rFonts w:ascii="Cambria Math" w:hAnsi="Cambria Math" w:cs="Arial"/>
                        <w:i/>
                      </w:rPr>
                    </m:ctrlPr>
                  </m:naryPr>
                  <m:sub>
                    <m:r>
                      <w:rPr>
                        <w:rFonts w:ascii="Cambria Math" w:hAnsi="Cambria Math" w:cs="Arial"/>
                      </w:rPr>
                      <m:t>j=r</m:t>
                    </m:r>
                  </m:sub>
                  <m:sup>
                    <m:r>
                      <w:rPr>
                        <w:rFonts w:ascii="Cambria Math" w:hAnsi="Cambria Math" w:cs="Arial"/>
                      </w:rPr>
                      <m:t>n</m:t>
                    </m:r>
                  </m:sup>
                  <m:e>
                    <m:d>
                      <m:dPr>
                        <m:ctrlPr>
                          <w:rPr>
                            <w:rFonts w:ascii="Cambria Math" w:hAnsi="Cambria Math" w:cs="Arial"/>
                            <w:i/>
                          </w:rPr>
                        </m:ctrlPr>
                      </m:dPr>
                      <m:e>
                        <m:m>
                          <m:mPr>
                            <m:mcs>
                              <m:mc>
                                <m:mcPr>
                                  <m:count m:val="1"/>
                                  <m:mcJc m:val="center"/>
                                </m:mcPr>
                              </m:mc>
                            </m:mcs>
                            <m:ctrlPr>
                              <w:rPr>
                                <w:rFonts w:ascii="Cambria Math" w:hAnsi="Cambria Math" w:cs="Arial"/>
                                <w:i/>
                              </w:rPr>
                            </m:ctrlPr>
                          </m:mPr>
                          <m:mr>
                            <m:e>
                              <m:r>
                                <w:rPr>
                                  <w:rFonts w:ascii="Cambria Math" w:hAnsi="Cambria Math" w:cs="Arial"/>
                                </w:rPr>
                                <m:t>n</m:t>
                              </m:r>
                            </m:e>
                          </m:mr>
                          <m:mr>
                            <m:e>
                              <m:r>
                                <w:rPr>
                                  <w:rFonts w:ascii="Cambria Math" w:hAnsi="Cambria Math" w:cs="Arial"/>
                                </w:rPr>
                                <m:t>j</m:t>
                              </m:r>
                            </m:e>
                          </m:mr>
                        </m:m>
                      </m:e>
                    </m:d>
                    <m:sSup>
                      <m:sSupPr>
                        <m:ctrlPr>
                          <w:rPr>
                            <w:rFonts w:ascii="Cambria Math" w:hAnsi="Cambria Math" w:cs="Arial"/>
                            <w:i/>
                          </w:rPr>
                        </m:ctrlPr>
                      </m:sSupPr>
                      <m:e>
                        <m:r>
                          <w:rPr>
                            <w:rFonts w:ascii="Cambria Math" w:hAnsi="Cambria Math" w:cs="Arial"/>
                          </w:rPr>
                          <m:t>R</m:t>
                        </m:r>
                      </m:e>
                      <m:sup>
                        <m:r>
                          <w:rPr>
                            <w:rFonts w:ascii="Cambria Math" w:hAnsi="Cambria Math" w:cs="Arial"/>
                          </w:rPr>
                          <m:t>j</m:t>
                        </m:r>
                      </m:sup>
                    </m:sSup>
                    <m:sSup>
                      <m:sSupPr>
                        <m:ctrlPr>
                          <w:rPr>
                            <w:rFonts w:ascii="Cambria Math" w:hAnsi="Cambria Math" w:cs="Arial"/>
                            <w:i/>
                          </w:rPr>
                        </m:ctrlPr>
                      </m:sSupPr>
                      <m:e>
                        <m:r>
                          <w:rPr>
                            <w:rFonts w:ascii="Cambria Math" w:hAnsi="Cambria Math" w:cs="Arial"/>
                          </w:rPr>
                          <m:t>(1-R)</m:t>
                        </m:r>
                      </m:e>
                      <m:sup>
                        <m:r>
                          <w:rPr>
                            <w:rFonts w:ascii="Cambria Math" w:hAnsi="Cambria Math" w:cs="Arial"/>
                          </w:rPr>
                          <m:t>n-j</m:t>
                        </m:r>
                      </m:sup>
                    </m:sSup>
                  </m:e>
                </m:nary>
              </m:oMath>
            </m:oMathPara>
          </w:p>
        </w:tc>
        <w:tc>
          <w:tcPr>
            <w:tcW w:w="500" w:type="pct"/>
            <w:vAlign w:val="center"/>
          </w:tcPr>
          <w:p w14:paraId="1268770E" w14:textId="78FDD46D" w:rsidR="00015580" w:rsidRDefault="00015580" w:rsidP="009B1B14">
            <w:pPr>
              <w:jc w:val="right"/>
              <w:rPr>
                <w:rFonts w:cs="Arial"/>
              </w:rPr>
            </w:pPr>
            <w:r>
              <w:t>(</w:t>
            </w:r>
            <w:r>
              <w:fldChar w:fldCharType="begin"/>
            </w:r>
            <w:r>
              <w:instrText xml:space="preserve"> SEQ Ecuación \* ARABIC </w:instrText>
            </w:r>
            <w:r>
              <w:fldChar w:fldCharType="separate"/>
            </w:r>
            <w:r w:rsidR="000701C3">
              <w:rPr>
                <w:noProof/>
              </w:rPr>
              <w:t>29</w:t>
            </w:r>
            <w:r>
              <w:fldChar w:fldCharType="end"/>
            </w:r>
            <w:r>
              <w:t>)</w:t>
            </w:r>
          </w:p>
        </w:tc>
      </w:tr>
    </w:tbl>
    <w:p w14:paraId="4E7DCD6D" w14:textId="46E451C5" w:rsidR="00015580" w:rsidRDefault="00706F65" w:rsidP="00015580">
      <w:pPr>
        <w:pStyle w:val="CitasTextuales"/>
        <w:ind w:left="1985" w:hanging="851"/>
      </w:pPr>
      <w:r>
        <w:t>La siguiente expresión determina la disponibilidad del sistema:</w:t>
      </w:r>
    </w:p>
    <w:tbl>
      <w:tblPr>
        <w:tblStyle w:val="Tablaconcuadrcula"/>
        <w:tblW w:w="5000" w:type="pc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
      <w:tblGrid>
        <w:gridCol w:w="883"/>
        <w:gridCol w:w="7070"/>
        <w:gridCol w:w="884"/>
      </w:tblGrid>
      <w:tr w:rsidR="00706F65" w14:paraId="7E5808EF" w14:textId="77777777" w:rsidTr="009B1B14">
        <w:tc>
          <w:tcPr>
            <w:tcW w:w="500" w:type="pct"/>
          </w:tcPr>
          <w:p w14:paraId="426FBDBF" w14:textId="77777777" w:rsidR="00706F65" w:rsidRDefault="00706F65" w:rsidP="00737540">
            <w:pPr>
              <w:rPr>
                <w:rFonts w:cs="Arial"/>
              </w:rPr>
            </w:pPr>
          </w:p>
        </w:tc>
        <w:tc>
          <w:tcPr>
            <w:tcW w:w="4000" w:type="pct"/>
            <w:vAlign w:val="center"/>
          </w:tcPr>
          <w:p w14:paraId="53CF12CA" w14:textId="67825705" w:rsidR="00706F65" w:rsidRDefault="00000000" w:rsidP="009B1B14">
            <w:pPr>
              <w:jc w:val="center"/>
              <w:rPr>
                <w:rFonts w:cs="Arial"/>
              </w:rPr>
            </w:pPr>
            <m:oMathPara>
              <m:oMath>
                <m:sSub>
                  <m:sSubPr>
                    <m:ctrlPr>
                      <w:rPr>
                        <w:rFonts w:ascii="Cambria Math" w:hAnsi="Cambria Math" w:cs="Arial"/>
                        <w:i/>
                      </w:rPr>
                    </m:ctrlPr>
                  </m:sSubPr>
                  <m:e>
                    <m:r>
                      <w:rPr>
                        <w:rFonts w:ascii="Cambria Math" w:hAnsi="Cambria Math" w:cs="Arial"/>
                      </w:rPr>
                      <m:t>A</m:t>
                    </m:r>
                  </m:e>
                  <m:sub>
                    <m:r>
                      <w:rPr>
                        <w:rFonts w:ascii="Cambria Math" w:hAnsi="Cambria Math" w:cs="Arial"/>
                      </w:rPr>
                      <m:t>s</m:t>
                    </m:r>
                  </m:sub>
                </m:sSub>
                <m:r>
                  <w:rPr>
                    <w:rFonts w:ascii="Cambria Math" w:hAnsi="Cambria Math" w:cs="Arial"/>
                  </w:rPr>
                  <m:t>=1-</m:t>
                </m:r>
                <m:nary>
                  <m:naryPr>
                    <m:chr m:val="∏"/>
                    <m:limLoc m:val="undOvr"/>
                    <m:ctrlPr>
                      <w:rPr>
                        <w:rFonts w:ascii="Cambria Math" w:hAnsi="Cambria Math" w:cs="Arial"/>
                        <w:i/>
                      </w:rPr>
                    </m:ctrlPr>
                  </m:naryPr>
                  <m:sub>
                    <m:r>
                      <w:rPr>
                        <w:rFonts w:ascii="Cambria Math" w:hAnsi="Cambria Math" w:cs="Arial"/>
                      </w:rPr>
                      <m:t>i=1</m:t>
                    </m:r>
                  </m:sub>
                  <m:sup>
                    <m:r>
                      <w:rPr>
                        <w:rFonts w:ascii="Cambria Math" w:hAnsi="Cambria Math" w:cs="Arial"/>
                      </w:rPr>
                      <m:t>n</m:t>
                    </m:r>
                  </m:sup>
                  <m:e>
                    <m:r>
                      <w:rPr>
                        <w:rFonts w:ascii="Cambria Math" w:hAnsi="Cambria Math" w:cs="Arial"/>
                      </w:rPr>
                      <m:t>(1-</m:t>
                    </m:r>
                    <m:sSub>
                      <m:sSubPr>
                        <m:ctrlPr>
                          <w:rPr>
                            <w:rFonts w:ascii="Cambria Math" w:hAnsi="Cambria Math" w:cs="Arial"/>
                            <w:i/>
                          </w:rPr>
                        </m:ctrlPr>
                      </m:sSubPr>
                      <m:e>
                        <m:r>
                          <w:rPr>
                            <w:rFonts w:ascii="Cambria Math" w:hAnsi="Cambria Math" w:cs="Arial"/>
                          </w:rPr>
                          <m:t>A</m:t>
                        </m:r>
                      </m:e>
                      <m:sub>
                        <m:r>
                          <w:rPr>
                            <w:rFonts w:ascii="Cambria Math" w:hAnsi="Cambria Math" w:cs="Arial"/>
                          </w:rPr>
                          <m:t>i</m:t>
                        </m:r>
                      </m:sub>
                    </m:sSub>
                    <m:r>
                      <w:rPr>
                        <w:rFonts w:ascii="Cambria Math" w:hAnsi="Cambria Math" w:cs="Arial"/>
                      </w:rPr>
                      <m:t>)</m:t>
                    </m:r>
                  </m:e>
                </m:nary>
              </m:oMath>
            </m:oMathPara>
          </w:p>
        </w:tc>
        <w:tc>
          <w:tcPr>
            <w:tcW w:w="500" w:type="pct"/>
            <w:vAlign w:val="center"/>
          </w:tcPr>
          <w:p w14:paraId="4A10B762" w14:textId="3CB15419" w:rsidR="00706F65" w:rsidRDefault="00706F65" w:rsidP="009B1B14">
            <w:pPr>
              <w:jc w:val="right"/>
              <w:rPr>
                <w:rFonts w:cs="Arial"/>
              </w:rPr>
            </w:pPr>
            <w:r>
              <w:t>(</w:t>
            </w:r>
            <w:r>
              <w:fldChar w:fldCharType="begin"/>
            </w:r>
            <w:r>
              <w:instrText xml:space="preserve"> SEQ Ecuación \* ARABIC </w:instrText>
            </w:r>
            <w:r>
              <w:fldChar w:fldCharType="separate"/>
            </w:r>
            <w:r w:rsidR="000701C3">
              <w:rPr>
                <w:noProof/>
              </w:rPr>
              <w:t>30</w:t>
            </w:r>
            <w:r>
              <w:fldChar w:fldCharType="end"/>
            </w:r>
            <w:r>
              <w:t>)</w:t>
            </w:r>
          </w:p>
        </w:tc>
      </w:tr>
    </w:tbl>
    <w:p w14:paraId="130B54DC" w14:textId="77777777" w:rsidR="00C85A91" w:rsidRDefault="00C85A91" w:rsidP="00C85A91">
      <w:pPr>
        <w:pStyle w:val="PARRAFOdelSubtitulo"/>
        <w:numPr>
          <w:ilvl w:val="0"/>
          <w:numId w:val="0"/>
        </w:numPr>
        <w:ind w:left="1134"/>
      </w:pPr>
    </w:p>
    <w:p w14:paraId="0CB65E4F" w14:textId="237849D3" w:rsidR="00584BE1" w:rsidRDefault="00584BE1" w:rsidP="00584BE1">
      <w:pPr>
        <w:pStyle w:val="PARRAFOdelSubtitulo"/>
      </w:pPr>
      <w:r>
        <w:t xml:space="preserve">Paralelo o </w:t>
      </w:r>
      <w:r w:rsidR="00B3799A">
        <w:t>r</w:t>
      </w:r>
      <w:r>
        <w:t xml:space="preserve">edundancia </w:t>
      </w:r>
      <w:r w:rsidR="00B3799A">
        <w:t>t</w:t>
      </w:r>
      <w:r>
        <w:t>otal.</w:t>
      </w:r>
    </w:p>
    <w:p w14:paraId="427DF037" w14:textId="58E37853" w:rsidR="00232396" w:rsidRDefault="0044182C" w:rsidP="0044182C">
      <w:pPr>
        <w:pStyle w:val="CitasTextuales"/>
        <w:ind w:left="1985" w:hanging="851"/>
      </w:pPr>
      <w:r>
        <w:t>Esta configuración se encuentra diseñada para que cada equipo de manera individual sea capaz de mantener el buen funcionamiento del sistema, sin depender de otros equipos, por lo tanto, se entiende que cada equipo que compone el sistema es redundante y puede asumir las funciones de cualquier otro en caso de que falle.</w:t>
      </w:r>
    </w:p>
    <w:p w14:paraId="5DD4B546" w14:textId="577A87D9" w:rsidR="00566047" w:rsidRPr="00566047" w:rsidRDefault="00566047" w:rsidP="00B34DCC">
      <w:pPr>
        <w:pStyle w:val="PARRAFOdelSubtitulo"/>
        <w:numPr>
          <w:ilvl w:val="0"/>
          <w:numId w:val="0"/>
        </w:numPr>
        <w:spacing w:after="0"/>
        <w:ind w:left="1985"/>
        <w:jc w:val="center"/>
      </w:pPr>
      <w:r>
        <w:rPr>
          <w:noProof/>
        </w:rPr>
        <w:drawing>
          <wp:inline distT="0" distB="0" distL="0" distR="0" wp14:anchorId="17DA2B58" wp14:editId="7407C32C">
            <wp:extent cx="3005002" cy="1979875"/>
            <wp:effectExtent l="0" t="0" r="5080" b="1905"/>
            <wp:docPr id="121753666" name="Imagen 4" descr="Forma&#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753666" name="Imagen 4" descr="Forma&#10;&#10;Descripción generada automáticamente con confianza baja"/>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l="2016" t="8306" r="2732" b="8922"/>
                    <a:stretch/>
                  </pic:blipFill>
                  <pic:spPr bwMode="auto">
                    <a:xfrm>
                      <a:off x="0" y="0"/>
                      <a:ext cx="3006704" cy="1980996"/>
                    </a:xfrm>
                    <a:prstGeom prst="rect">
                      <a:avLst/>
                    </a:prstGeom>
                    <a:noFill/>
                    <a:ln>
                      <a:noFill/>
                    </a:ln>
                    <a:extLst>
                      <a:ext uri="{53640926-AAD7-44D8-BBD7-CCE9431645EC}">
                        <a14:shadowObscured xmlns:a14="http://schemas.microsoft.com/office/drawing/2010/main"/>
                      </a:ext>
                    </a:extLst>
                  </pic:spPr>
                </pic:pic>
              </a:graphicData>
            </a:graphic>
          </wp:inline>
        </w:drawing>
      </w:r>
    </w:p>
    <w:p w14:paraId="41DFD391" w14:textId="76FA8C4B" w:rsidR="0044182C" w:rsidRDefault="0044182C" w:rsidP="00B34DCC">
      <w:pPr>
        <w:pStyle w:val="Ttulofiguras"/>
        <w:framePr w:wrap="auto"/>
        <w:spacing w:after="240"/>
        <w:ind w:left="1985"/>
        <w:rPr>
          <w:i w:val="0"/>
          <w:iCs/>
          <w:color w:val="auto"/>
          <w:sz w:val="24"/>
          <w:szCs w:val="32"/>
        </w:rPr>
      </w:pPr>
      <w:r w:rsidRPr="00D11FB6">
        <w:rPr>
          <w:i w:val="0"/>
          <w:iCs/>
          <w:color w:val="auto"/>
          <w:sz w:val="24"/>
          <w:szCs w:val="32"/>
        </w:rPr>
        <w:t xml:space="preserve"> </w:t>
      </w:r>
      <w:bookmarkStart w:id="84" w:name="_Toc142866163"/>
      <w:r w:rsidRPr="00D11FB6">
        <w:rPr>
          <w:i w:val="0"/>
          <w:iCs/>
          <w:color w:val="auto"/>
          <w:sz w:val="24"/>
          <w:szCs w:val="32"/>
        </w:rPr>
        <w:t>Figura 3-7: Sistema en redundancia total (P = Potencia requerida) Fuente: Elaboración propia (2023).</w:t>
      </w:r>
      <w:bookmarkEnd w:id="84"/>
    </w:p>
    <w:p w14:paraId="1CF0DA0C" w14:textId="77777777" w:rsidR="00F61431" w:rsidRPr="00D11FB6" w:rsidRDefault="00F61431" w:rsidP="00B34DCC">
      <w:pPr>
        <w:pStyle w:val="Ttulofiguras"/>
        <w:framePr w:wrap="auto"/>
        <w:ind w:left="1134"/>
        <w:rPr>
          <w:i w:val="0"/>
          <w:iCs/>
          <w:color w:val="auto"/>
          <w:sz w:val="24"/>
          <w:szCs w:val="32"/>
        </w:rPr>
      </w:pPr>
    </w:p>
    <w:p w14:paraId="7028BAFA" w14:textId="094E8718" w:rsidR="0044182C" w:rsidRDefault="0044182C" w:rsidP="0044182C">
      <w:pPr>
        <w:pStyle w:val="CitasTextuales"/>
        <w:ind w:left="1985" w:hanging="851"/>
      </w:pPr>
      <w:r>
        <w:t>El principal propósito de esta configuración consiste en garantizar la continuidad operativa del sistema a pesar de que uno o más equipos presenten fallas, proporcionando una alta confiabilidad y disponibilidad del sistema.</w:t>
      </w:r>
    </w:p>
    <w:p w14:paraId="5B6A388B" w14:textId="303E281C" w:rsidR="0044182C" w:rsidRDefault="0044182C" w:rsidP="0044182C">
      <w:pPr>
        <w:pStyle w:val="CitasTextuales"/>
        <w:ind w:left="1985" w:hanging="851"/>
      </w:pPr>
      <w:r>
        <w:t xml:space="preserve">Según Arata (2005), la confiabilidad del sistema configurado con redundancia </w:t>
      </w:r>
      <w:r w:rsidR="00780223">
        <w:t>total</w:t>
      </w:r>
      <w:r>
        <w:t xml:space="preserve"> se determina de la siguiente forma (p. </w:t>
      </w:r>
      <w:r w:rsidR="00780223">
        <w:t>130):</w:t>
      </w:r>
    </w:p>
    <w:tbl>
      <w:tblPr>
        <w:tblStyle w:val="Tablaconcuadrcula"/>
        <w:tblW w:w="5000" w:type="pc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
      <w:tblGrid>
        <w:gridCol w:w="883"/>
        <w:gridCol w:w="7070"/>
        <w:gridCol w:w="884"/>
      </w:tblGrid>
      <w:tr w:rsidR="00780223" w14:paraId="476A15E1" w14:textId="77777777" w:rsidTr="009B1B14">
        <w:tc>
          <w:tcPr>
            <w:tcW w:w="500" w:type="pct"/>
          </w:tcPr>
          <w:p w14:paraId="0B26AF61" w14:textId="77777777" w:rsidR="00780223" w:rsidRDefault="00780223" w:rsidP="00737540">
            <w:pPr>
              <w:rPr>
                <w:rFonts w:cs="Arial"/>
              </w:rPr>
            </w:pPr>
          </w:p>
        </w:tc>
        <w:tc>
          <w:tcPr>
            <w:tcW w:w="4000" w:type="pct"/>
            <w:vAlign w:val="center"/>
          </w:tcPr>
          <w:p w14:paraId="6622C11A" w14:textId="15DAEEAB" w:rsidR="00780223" w:rsidRDefault="00000000" w:rsidP="009B1B14">
            <w:pPr>
              <w:jc w:val="center"/>
              <w:rPr>
                <w:rFonts w:cs="Arial"/>
              </w:rPr>
            </w:pPr>
            <m:oMathPara>
              <m:oMath>
                <m:sSub>
                  <m:sSubPr>
                    <m:ctrlPr>
                      <w:rPr>
                        <w:rFonts w:ascii="Cambria Math" w:hAnsi="Cambria Math" w:cs="Arial"/>
                        <w:i/>
                      </w:rPr>
                    </m:ctrlPr>
                  </m:sSubPr>
                  <m:e>
                    <m:r>
                      <w:rPr>
                        <w:rFonts w:ascii="Cambria Math" w:hAnsi="Cambria Math" w:cs="Arial"/>
                      </w:rPr>
                      <m:t>R</m:t>
                    </m:r>
                  </m:e>
                  <m:sub>
                    <m:r>
                      <w:rPr>
                        <w:rFonts w:ascii="Cambria Math" w:hAnsi="Cambria Math" w:cs="Arial"/>
                      </w:rPr>
                      <m:t>s</m:t>
                    </m:r>
                  </m:sub>
                </m:sSub>
                <m:d>
                  <m:dPr>
                    <m:ctrlPr>
                      <w:rPr>
                        <w:rFonts w:ascii="Cambria Math" w:hAnsi="Cambria Math" w:cs="Arial"/>
                        <w:i/>
                      </w:rPr>
                    </m:ctrlPr>
                  </m:dPr>
                  <m:e>
                    <m:r>
                      <w:rPr>
                        <w:rFonts w:ascii="Cambria Math" w:hAnsi="Cambria Math" w:cs="Arial"/>
                      </w:rPr>
                      <m:t>t</m:t>
                    </m:r>
                  </m:e>
                </m:d>
                <m:r>
                  <w:rPr>
                    <w:rFonts w:ascii="Cambria Math" w:hAnsi="Cambria Math" w:cs="Arial"/>
                  </w:rPr>
                  <m:t>=1-</m:t>
                </m:r>
                <m:nary>
                  <m:naryPr>
                    <m:chr m:val="∏"/>
                    <m:limLoc m:val="undOvr"/>
                    <m:ctrlPr>
                      <w:rPr>
                        <w:rFonts w:ascii="Cambria Math" w:hAnsi="Cambria Math" w:cs="Arial"/>
                        <w:i/>
                      </w:rPr>
                    </m:ctrlPr>
                  </m:naryPr>
                  <m:sub>
                    <m:r>
                      <w:rPr>
                        <w:rFonts w:ascii="Cambria Math" w:hAnsi="Cambria Math" w:cs="Arial"/>
                      </w:rPr>
                      <m:t>i=1</m:t>
                    </m:r>
                  </m:sub>
                  <m:sup>
                    <m:r>
                      <w:rPr>
                        <w:rFonts w:ascii="Cambria Math" w:hAnsi="Cambria Math" w:cs="Arial"/>
                      </w:rPr>
                      <m:t>n</m:t>
                    </m:r>
                  </m:sup>
                  <m:e>
                    <m:r>
                      <w:rPr>
                        <w:rFonts w:ascii="Cambria Math" w:hAnsi="Cambria Math" w:cs="Arial"/>
                      </w:rPr>
                      <m:t>(1-</m:t>
                    </m:r>
                    <m:sSub>
                      <m:sSubPr>
                        <m:ctrlPr>
                          <w:rPr>
                            <w:rFonts w:ascii="Cambria Math" w:hAnsi="Cambria Math" w:cs="Arial"/>
                            <w:i/>
                          </w:rPr>
                        </m:ctrlPr>
                      </m:sSubPr>
                      <m:e>
                        <m:r>
                          <w:rPr>
                            <w:rFonts w:ascii="Cambria Math" w:hAnsi="Cambria Math" w:cs="Arial"/>
                          </w:rPr>
                          <m:t>R</m:t>
                        </m:r>
                      </m:e>
                      <m:sub>
                        <m:r>
                          <w:rPr>
                            <w:rFonts w:ascii="Cambria Math" w:hAnsi="Cambria Math" w:cs="Arial"/>
                          </w:rPr>
                          <m:t>i</m:t>
                        </m:r>
                      </m:sub>
                    </m:sSub>
                    <m:d>
                      <m:dPr>
                        <m:ctrlPr>
                          <w:rPr>
                            <w:rFonts w:ascii="Cambria Math" w:hAnsi="Cambria Math" w:cs="Arial"/>
                            <w:i/>
                          </w:rPr>
                        </m:ctrlPr>
                      </m:dPr>
                      <m:e>
                        <m:r>
                          <w:rPr>
                            <w:rFonts w:ascii="Cambria Math" w:hAnsi="Cambria Math" w:cs="Arial"/>
                          </w:rPr>
                          <m:t>t</m:t>
                        </m:r>
                      </m:e>
                    </m:d>
                    <m:r>
                      <w:rPr>
                        <w:rFonts w:ascii="Cambria Math" w:hAnsi="Cambria Math" w:cs="Arial"/>
                      </w:rPr>
                      <m:t>)</m:t>
                    </m:r>
                  </m:e>
                </m:nary>
              </m:oMath>
            </m:oMathPara>
          </w:p>
        </w:tc>
        <w:tc>
          <w:tcPr>
            <w:tcW w:w="500" w:type="pct"/>
            <w:vAlign w:val="center"/>
          </w:tcPr>
          <w:p w14:paraId="5E56EA5F" w14:textId="5C49E464" w:rsidR="00780223" w:rsidRDefault="00780223" w:rsidP="009B1B14">
            <w:pPr>
              <w:jc w:val="right"/>
              <w:rPr>
                <w:rFonts w:cs="Arial"/>
              </w:rPr>
            </w:pPr>
            <w:r>
              <w:t>(</w:t>
            </w:r>
            <w:r>
              <w:fldChar w:fldCharType="begin"/>
            </w:r>
            <w:r>
              <w:instrText xml:space="preserve"> SEQ Ecuación \* ARABIC </w:instrText>
            </w:r>
            <w:r>
              <w:fldChar w:fldCharType="separate"/>
            </w:r>
            <w:r w:rsidR="000701C3">
              <w:rPr>
                <w:noProof/>
              </w:rPr>
              <w:t>31</w:t>
            </w:r>
            <w:r>
              <w:fldChar w:fldCharType="end"/>
            </w:r>
            <w:r>
              <w:t>)</w:t>
            </w:r>
          </w:p>
        </w:tc>
      </w:tr>
    </w:tbl>
    <w:p w14:paraId="5646F91A" w14:textId="79D02579" w:rsidR="00780223" w:rsidRDefault="00780223" w:rsidP="00780223">
      <w:pPr>
        <w:pStyle w:val="CitasTextuales"/>
        <w:ind w:left="1985" w:hanging="851"/>
      </w:pPr>
      <w:r>
        <w:t>La siguiente expresión representa la disponibilidad del sistema:</w:t>
      </w:r>
    </w:p>
    <w:tbl>
      <w:tblPr>
        <w:tblStyle w:val="Tablaconcuadrcula"/>
        <w:tblW w:w="5000" w:type="pc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
      <w:tblGrid>
        <w:gridCol w:w="883"/>
        <w:gridCol w:w="7070"/>
        <w:gridCol w:w="884"/>
      </w:tblGrid>
      <w:tr w:rsidR="00780223" w14:paraId="7FF8788D" w14:textId="77777777" w:rsidTr="009B1B14">
        <w:tc>
          <w:tcPr>
            <w:tcW w:w="500" w:type="pct"/>
          </w:tcPr>
          <w:p w14:paraId="38548943" w14:textId="77777777" w:rsidR="00780223" w:rsidRDefault="00780223" w:rsidP="00737540">
            <w:pPr>
              <w:rPr>
                <w:rFonts w:cs="Arial"/>
              </w:rPr>
            </w:pPr>
          </w:p>
        </w:tc>
        <w:tc>
          <w:tcPr>
            <w:tcW w:w="4000" w:type="pct"/>
            <w:vAlign w:val="center"/>
          </w:tcPr>
          <w:p w14:paraId="1E22AE47" w14:textId="31D93621" w:rsidR="00780223" w:rsidRDefault="00000000" w:rsidP="009B1B14">
            <w:pPr>
              <w:jc w:val="center"/>
              <w:rPr>
                <w:rFonts w:cs="Arial"/>
              </w:rPr>
            </w:pPr>
            <m:oMathPara>
              <m:oMath>
                <m:sSub>
                  <m:sSubPr>
                    <m:ctrlPr>
                      <w:rPr>
                        <w:rFonts w:ascii="Cambria Math" w:hAnsi="Cambria Math" w:cs="Arial"/>
                        <w:i/>
                      </w:rPr>
                    </m:ctrlPr>
                  </m:sSubPr>
                  <m:e>
                    <m:r>
                      <w:rPr>
                        <w:rFonts w:ascii="Cambria Math" w:hAnsi="Cambria Math" w:cs="Arial"/>
                      </w:rPr>
                      <m:t>A</m:t>
                    </m:r>
                  </m:e>
                  <m:sub>
                    <m:r>
                      <w:rPr>
                        <w:rFonts w:ascii="Cambria Math" w:hAnsi="Cambria Math" w:cs="Arial"/>
                      </w:rPr>
                      <m:t>s</m:t>
                    </m:r>
                  </m:sub>
                </m:sSub>
                <m:r>
                  <w:rPr>
                    <w:rFonts w:ascii="Cambria Math" w:hAnsi="Cambria Math" w:cs="Arial"/>
                  </w:rPr>
                  <m:t>=</m:t>
                </m:r>
                <m:nary>
                  <m:naryPr>
                    <m:chr m:val="∑"/>
                    <m:limLoc m:val="undOvr"/>
                    <m:ctrlPr>
                      <w:rPr>
                        <w:rFonts w:ascii="Cambria Math" w:hAnsi="Cambria Math" w:cs="Arial"/>
                        <w:i/>
                      </w:rPr>
                    </m:ctrlPr>
                  </m:naryPr>
                  <m:sub>
                    <m:r>
                      <w:rPr>
                        <w:rFonts w:ascii="Cambria Math" w:hAnsi="Cambria Math" w:cs="Arial"/>
                      </w:rPr>
                      <m:t>j=r</m:t>
                    </m:r>
                  </m:sub>
                  <m:sup>
                    <m:r>
                      <w:rPr>
                        <w:rFonts w:ascii="Cambria Math" w:hAnsi="Cambria Math" w:cs="Arial"/>
                      </w:rPr>
                      <m:t>n</m:t>
                    </m:r>
                  </m:sup>
                  <m:e>
                    <m:d>
                      <m:dPr>
                        <m:ctrlPr>
                          <w:rPr>
                            <w:rFonts w:ascii="Cambria Math" w:hAnsi="Cambria Math" w:cs="Arial"/>
                            <w:i/>
                          </w:rPr>
                        </m:ctrlPr>
                      </m:dPr>
                      <m:e>
                        <m:m>
                          <m:mPr>
                            <m:mcs>
                              <m:mc>
                                <m:mcPr>
                                  <m:count m:val="1"/>
                                  <m:mcJc m:val="center"/>
                                </m:mcPr>
                              </m:mc>
                            </m:mcs>
                            <m:ctrlPr>
                              <w:rPr>
                                <w:rFonts w:ascii="Cambria Math" w:hAnsi="Cambria Math" w:cs="Arial"/>
                                <w:i/>
                              </w:rPr>
                            </m:ctrlPr>
                          </m:mPr>
                          <m:mr>
                            <m:e>
                              <m:r>
                                <w:rPr>
                                  <w:rFonts w:ascii="Cambria Math" w:hAnsi="Cambria Math" w:cs="Arial"/>
                                </w:rPr>
                                <m:t>n</m:t>
                              </m:r>
                            </m:e>
                          </m:mr>
                          <m:mr>
                            <m:e>
                              <m:r>
                                <w:rPr>
                                  <w:rFonts w:ascii="Cambria Math" w:hAnsi="Cambria Math" w:cs="Arial"/>
                                </w:rPr>
                                <m:t>j</m:t>
                              </m:r>
                            </m:e>
                          </m:mr>
                        </m:m>
                      </m:e>
                    </m:d>
                    <m:sSup>
                      <m:sSupPr>
                        <m:ctrlPr>
                          <w:rPr>
                            <w:rFonts w:ascii="Cambria Math" w:hAnsi="Cambria Math" w:cs="Arial"/>
                            <w:i/>
                          </w:rPr>
                        </m:ctrlPr>
                      </m:sSupPr>
                      <m:e>
                        <m:r>
                          <w:rPr>
                            <w:rFonts w:ascii="Cambria Math" w:hAnsi="Cambria Math" w:cs="Arial"/>
                          </w:rPr>
                          <m:t>A</m:t>
                        </m:r>
                      </m:e>
                      <m:sup>
                        <m:r>
                          <w:rPr>
                            <w:rFonts w:ascii="Cambria Math" w:hAnsi="Cambria Math" w:cs="Arial"/>
                          </w:rPr>
                          <m:t>j</m:t>
                        </m:r>
                      </m:sup>
                    </m:sSup>
                    <m:sSup>
                      <m:sSupPr>
                        <m:ctrlPr>
                          <w:rPr>
                            <w:rFonts w:ascii="Cambria Math" w:hAnsi="Cambria Math" w:cs="Arial"/>
                            <w:i/>
                          </w:rPr>
                        </m:ctrlPr>
                      </m:sSupPr>
                      <m:e>
                        <m:r>
                          <w:rPr>
                            <w:rFonts w:ascii="Cambria Math" w:hAnsi="Cambria Math" w:cs="Arial"/>
                          </w:rPr>
                          <m:t>(1-A)</m:t>
                        </m:r>
                      </m:e>
                      <m:sup>
                        <m:r>
                          <w:rPr>
                            <w:rFonts w:ascii="Cambria Math" w:hAnsi="Cambria Math" w:cs="Arial"/>
                          </w:rPr>
                          <m:t>n-j</m:t>
                        </m:r>
                      </m:sup>
                    </m:sSup>
                  </m:e>
                </m:nary>
              </m:oMath>
            </m:oMathPara>
          </w:p>
        </w:tc>
        <w:tc>
          <w:tcPr>
            <w:tcW w:w="500" w:type="pct"/>
            <w:vAlign w:val="center"/>
          </w:tcPr>
          <w:p w14:paraId="33849297" w14:textId="3FCC5585" w:rsidR="00780223" w:rsidRDefault="00780223" w:rsidP="009B1B14">
            <w:pPr>
              <w:jc w:val="right"/>
              <w:rPr>
                <w:rFonts w:cs="Arial"/>
              </w:rPr>
            </w:pPr>
            <w:r>
              <w:t>(</w:t>
            </w:r>
            <w:r>
              <w:fldChar w:fldCharType="begin"/>
            </w:r>
            <w:r>
              <w:instrText xml:space="preserve"> SEQ Ecuación \* ARABIC </w:instrText>
            </w:r>
            <w:r>
              <w:fldChar w:fldCharType="separate"/>
            </w:r>
            <w:r w:rsidR="000701C3">
              <w:rPr>
                <w:noProof/>
              </w:rPr>
              <w:t>32</w:t>
            </w:r>
            <w:r>
              <w:fldChar w:fldCharType="end"/>
            </w:r>
            <w:r>
              <w:t>)</w:t>
            </w:r>
          </w:p>
        </w:tc>
      </w:tr>
    </w:tbl>
    <w:p w14:paraId="3FDE63A4" w14:textId="77777777" w:rsidR="00C85A91" w:rsidRDefault="00C85A91" w:rsidP="00C85A91">
      <w:pPr>
        <w:pStyle w:val="PARRAFOdelSubtitulo"/>
        <w:numPr>
          <w:ilvl w:val="0"/>
          <w:numId w:val="0"/>
        </w:numPr>
        <w:ind w:left="1134"/>
      </w:pPr>
    </w:p>
    <w:p w14:paraId="0C28A1F4" w14:textId="34C3353E" w:rsidR="00780223" w:rsidRDefault="00584BE1" w:rsidP="00780223">
      <w:pPr>
        <w:pStyle w:val="PARRAFOdelSubtitulo"/>
      </w:pPr>
      <w:r>
        <w:t xml:space="preserve">Stand </w:t>
      </w:r>
      <w:proofErr w:type="spellStart"/>
      <w:r>
        <w:t>by</w:t>
      </w:r>
      <w:proofErr w:type="spellEnd"/>
      <w:r w:rsidR="00401923">
        <w:t>.</w:t>
      </w:r>
    </w:p>
    <w:p w14:paraId="342ADBC7" w14:textId="60D3F111" w:rsidR="00780223" w:rsidRDefault="00E45976" w:rsidP="00780223">
      <w:pPr>
        <w:pStyle w:val="CitasTextuales"/>
        <w:ind w:left="1985" w:hanging="851"/>
      </w:pPr>
      <w:r>
        <w:t xml:space="preserve">La configuración stand </w:t>
      </w:r>
      <w:proofErr w:type="spellStart"/>
      <w:r>
        <w:t>by</w:t>
      </w:r>
      <w:proofErr w:type="spellEnd"/>
      <w:r>
        <w:t xml:space="preserve"> corresponde al caso en que uno de los equipos del sistema se encuentra en funcionamiento mientras que los demás se mantienen en espera para funcionar una vez que se interrumpa la operación del equipo principal producto de una falla, evitando el tiempo de inactividad para que el equipo de respaldo comience a funcionar.</w:t>
      </w:r>
    </w:p>
    <w:p w14:paraId="76AF57CD" w14:textId="77777777" w:rsidR="005C6A1D" w:rsidRDefault="005C6A1D" w:rsidP="00B34DCC">
      <w:pPr>
        <w:pStyle w:val="Ttulofiguras"/>
        <w:framePr w:wrap="auto"/>
        <w:ind w:left="1985"/>
      </w:pPr>
      <w:bookmarkStart w:id="85" w:name="_Toc141617815"/>
      <w:bookmarkStart w:id="86" w:name="_Toc141618036"/>
      <w:bookmarkStart w:id="87" w:name="_Toc142341639"/>
      <w:bookmarkStart w:id="88" w:name="_Toc142848077"/>
      <w:bookmarkStart w:id="89" w:name="_Toc142850188"/>
      <w:bookmarkStart w:id="90" w:name="_Toc142866164"/>
      <w:r>
        <w:rPr>
          <w:i w:val="0"/>
          <w:noProof/>
        </w:rPr>
        <w:drawing>
          <wp:inline distT="0" distB="0" distL="0" distR="0" wp14:anchorId="271419BB" wp14:editId="1C5F5C96">
            <wp:extent cx="3696832" cy="1462202"/>
            <wp:effectExtent l="0" t="0" r="0" b="5080"/>
            <wp:docPr id="1700572745" name="Imagen 6" descr="Imagen que contiene Flech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0572745" name="Imagen 6" descr="Imagen que contiene Flecha&#10;&#10;Descripción generada automáticamente"/>
                    <pic:cNvPicPr>
                      <a:picLocks noChangeAspect="1" noChangeArrowheads="1"/>
                    </pic:cNvPicPr>
                  </pic:nvPicPr>
                  <pic:blipFill rotWithShape="1">
                    <a:blip r:embed="rId28" cstate="print">
                      <a:extLst>
                        <a:ext uri="{28A0092B-C50C-407E-A947-70E740481C1C}">
                          <a14:useLocalDpi xmlns:a14="http://schemas.microsoft.com/office/drawing/2010/main" val="0"/>
                        </a:ext>
                      </a:extLst>
                    </a:blip>
                    <a:srcRect l="2063" t="6314" r="2021" b="4352"/>
                    <a:stretch/>
                  </pic:blipFill>
                  <pic:spPr bwMode="auto">
                    <a:xfrm>
                      <a:off x="0" y="0"/>
                      <a:ext cx="3698867" cy="1463007"/>
                    </a:xfrm>
                    <a:prstGeom prst="rect">
                      <a:avLst/>
                    </a:prstGeom>
                    <a:noFill/>
                    <a:ln>
                      <a:noFill/>
                    </a:ln>
                    <a:extLst>
                      <a:ext uri="{53640926-AAD7-44D8-BBD7-CCE9431645EC}">
                        <a14:shadowObscured xmlns:a14="http://schemas.microsoft.com/office/drawing/2010/main"/>
                      </a:ext>
                    </a:extLst>
                  </pic:spPr>
                </pic:pic>
              </a:graphicData>
            </a:graphic>
          </wp:inline>
        </w:drawing>
      </w:r>
      <w:bookmarkEnd w:id="85"/>
      <w:bookmarkEnd w:id="86"/>
      <w:bookmarkEnd w:id="87"/>
      <w:bookmarkEnd w:id="88"/>
      <w:bookmarkEnd w:id="89"/>
      <w:bookmarkEnd w:id="90"/>
    </w:p>
    <w:p w14:paraId="5CDE0726" w14:textId="7BE40C0D" w:rsidR="001242AE" w:rsidRDefault="001242AE" w:rsidP="00B34DCC">
      <w:pPr>
        <w:pStyle w:val="Ttulofiguras"/>
        <w:framePr w:wrap="auto"/>
        <w:spacing w:after="240"/>
        <w:ind w:left="1985"/>
        <w:rPr>
          <w:i w:val="0"/>
          <w:iCs/>
          <w:color w:val="auto"/>
          <w:sz w:val="24"/>
          <w:szCs w:val="32"/>
        </w:rPr>
      </w:pPr>
      <w:bookmarkStart w:id="91" w:name="_Toc142866165"/>
      <w:r w:rsidRPr="00D11FB6">
        <w:rPr>
          <w:i w:val="0"/>
          <w:iCs/>
          <w:color w:val="auto"/>
          <w:sz w:val="24"/>
          <w:szCs w:val="32"/>
        </w:rPr>
        <w:t>Figura 3-</w:t>
      </w:r>
      <w:r w:rsidR="00CD607B" w:rsidRPr="00D11FB6">
        <w:rPr>
          <w:i w:val="0"/>
          <w:iCs/>
          <w:color w:val="auto"/>
          <w:sz w:val="24"/>
          <w:szCs w:val="32"/>
        </w:rPr>
        <w:t>8</w:t>
      </w:r>
      <w:r w:rsidRPr="00D11FB6">
        <w:rPr>
          <w:i w:val="0"/>
          <w:iCs/>
          <w:color w:val="auto"/>
          <w:sz w:val="24"/>
          <w:szCs w:val="32"/>
        </w:rPr>
        <w:t xml:space="preserve">: Sistema en stand </w:t>
      </w:r>
      <w:proofErr w:type="spellStart"/>
      <w:r w:rsidRPr="00D11FB6">
        <w:rPr>
          <w:i w:val="0"/>
          <w:iCs/>
          <w:color w:val="auto"/>
          <w:sz w:val="24"/>
          <w:szCs w:val="32"/>
        </w:rPr>
        <w:t>by</w:t>
      </w:r>
      <w:proofErr w:type="spellEnd"/>
      <w:r w:rsidRPr="00D11FB6">
        <w:rPr>
          <w:i w:val="0"/>
          <w:iCs/>
          <w:color w:val="auto"/>
          <w:sz w:val="24"/>
          <w:szCs w:val="32"/>
        </w:rPr>
        <w:t xml:space="preserve"> Fuente: Elaboración propia (2023).</w:t>
      </w:r>
      <w:bookmarkEnd w:id="91"/>
    </w:p>
    <w:p w14:paraId="6D9B2A24" w14:textId="77777777" w:rsidR="00F61431" w:rsidRPr="00D11FB6" w:rsidRDefault="00F61431" w:rsidP="00B34DCC">
      <w:pPr>
        <w:pStyle w:val="Ttulofiguras"/>
        <w:framePr w:wrap="auto"/>
        <w:ind w:left="1134"/>
        <w:rPr>
          <w:i w:val="0"/>
          <w:iCs/>
          <w:color w:val="auto"/>
          <w:sz w:val="24"/>
          <w:szCs w:val="32"/>
        </w:rPr>
      </w:pPr>
    </w:p>
    <w:p w14:paraId="75E9A4C5" w14:textId="05FA5DAD" w:rsidR="00780223" w:rsidRDefault="00E45976" w:rsidP="00780223">
      <w:pPr>
        <w:pStyle w:val="CitasTextuales"/>
        <w:ind w:left="1985" w:hanging="851"/>
      </w:pPr>
      <w:r>
        <w:t>Arata (2005) afirma que el cambio de equipo entre el que se encuentra funcionando y el que se encuentra en espera, depende de un conmutador, el cual puede ser automático o a partir de la intervención del operador.</w:t>
      </w:r>
    </w:p>
    <w:p w14:paraId="060DD870" w14:textId="5DFEC71C" w:rsidR="001242AE" w:rsidRDefault="001242AE" w:rsidP="001242AE">
      <w:pPr>
        <w:pStyle w:val="CitasTextuales"/>
        <w:ind w:left="1985" w:hanging="851"/>
      </w:pPr>
      <w:r>
        <w:t xml:space="preserve">Considerando que los equipos cuentan con las mismas características, por ende, misma tasa de fallas ya que se presentan en la misma etapa de su vida útil, la expresión que representa la confiabilidad </w:t>
      </w:r>
      <w:r w:rsidR="00141970">
        <w:t xml:space="preserve">de los equipos configurados en stand </w:t>
      </w:r>
      <w:proofErr w:type="spellStart"/>
      <w:r w:rsidR="00141970">
        <w:t>by</w:t>
      </w:r>
      <w:proofErr w:type="spellEnd"/>
      <w:r>
        <w:t xml:space="preserve"> es la siguiente:</w:t>
      </w:r>
    </w:p>
    <w:tbl>
      <w:tblPr>
        <w:tblStyle w:val="Tablaconcuadrcula"/>
        <w:tblW w:w="5000" w:type="pc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
      <w:tblGrid>
        <w:gridCol w:w="883"/>
        <w:gridCol w:w="7070"/>
        <w:gridCol w:w="884"/>
      </w:tblGrid>
      <w:tr w:rsidR="001242AE" w14:paraId="316F50C8" w14:textId="77777777" w:rsidTr="009B1B14">
        <w:tc>
          <w:tcPr>
            <w:tcW w:w="500" w:type="pct"/>
          </w:tcPr>
          <w:p w14:paraId="05AB01B1" w14:textId="77777777" w:rsidR="001242AE" w:rsidRDefault="001242AE" w:rsidP="00737540">
            <w:pPr>
              <w:rPr>
                <w:rFonts w:cs="Arial"/>
              </w:rPr>
            </w:pPr>
          </w:p>
        </w:tc>
        <w:tc>
          <w:tcPr>
            <w:tcW w:w="4000" w:type="pct"/>
            <w:vAlign w:val="center"/>
          </w:tcPr>
          <w:p w14:paraId="0C6C9FEC" w14:textId="61C6FB74" w:rsidR="001242AE" w:rsidRDefault="00141970" w:rsidP="009B1B14">
            <w:pPr>
              <w:jc w:val="center"/>
              <w:rPr>
                <w:rFonts w:cs="Arial"/>
              </w:rPr>
            </w:pPr>
            <m:oMathPara>
              <m:oMath>
                <m:r>
                  <w:rPr>
                    <w:rFonts w:ascii="Cambria Math" w:hAnsi="Cambria Math" w:cs="Arial"/>
                  </w:rPr>
                  <m:t>R</m:t>
                </m:r>
                <m:d>
                  <m:dPr>
                    <m:ctrlPr>
                      <w:rPr>
                        <w:rFonts w:ascii="Cambria Math" w:hAnsi="Cambria Math" w:cs="Arial"/>
                        <w:i/>
                      </w:rPr>
                    </m:ctrlPr>
                  </m:dPr>
                  <m:e>
                    <m:r>
                      <w:rPr>
                        <w:rFonts w:ascii="Cambria Math" w:hAnsi="Cambria Math" w:cs="Arial"/>
                      </w:rPr>
                      <m:t>t,k</m:t>
                    </m:r>
                  </m:e>
                </m:d>
                <m:r>
                  <w:rPr>
                    <w:rFonts w:ascii="Cambria Math" w:hAnsi="Cambria Math" w:cs="Arial"/>
                  </w:rPr>
                  <m:t>=</m:t>
                </m:r>
                <m:nary>
                  <m:naryPr>
                    <m:chr m:val="∑"/>
                    <m:limLoc m:val="undOvr"/>
                    <m:ctrlPr>
                      <w:rPr>
                        <w:rFonts w:ascii="Cambria Math" w:hAnsi="Cambria Math" w:cs="Arial"/>
                        <w:i/>
                      </w:rPr>
                    </m:ctrlPr>
                  </m:naryPr>
                  <m:sub>
                    <m:r>
                      <w:rPr>
                        <w:rFonts w:ascii="Cambria Math" w:hAnsi="Cambria Math" w:cs="Arial"/>
                      </w:rPr>
                      <m:t>i=0</m:t>
                    </m:r>
                  </m:sub>
                  <m:sup>
                    <m:r>
                      <w:rPr>
                        <w:rFonts w:ascii="Cambria Math" w:hAnsi="Cambria Math" w:cs="Arial"/>
                      </w:rPr>
                      <m:t>k</m:t>
                    </m:r>
                  </m:sup>
                  <m:e>
                    <m:f>
                      <m:fPr>
                        <m:ctrlPr>
                          <w:rPr>
                            <w:rFonts w:ascii="Cambria Math" w:hAnsi="Cambria Math" w:cs="Arial"/>
                            <w:i/>
                          </w:rPr>
                        </m:ctrlPr>
                      </m:fPr>
                      <m:num>
                        <m:sSup>
                          <m:sSupPr>
                            <m:ctrlPr>
                              <w:rPr>
                                <w:rFonts w:ascii="Cambria Math" w:hAnsi="Cambria Math" w:cs="Arial"/>
                                <w:i/>
                              </w:rPr>
                            </m:ctrlPr>
                          </m:sSupPr>
                          <m:e>
                            <m:r>
                              <w:rPr>
                                <w:rFonts w:ascii="Cambria Math" w:hAnsi="Cambria Math" w:cs="Arial"/>
                              </w:rPr>
                              <m:t>e</m:t>
                            </m:r>
                          </m:e>
                          <m:sup>
                            <m:r>
                              <w:rPr>
                                <w:rFonts w:ascii="Cambria Math" w:hAnsi="Cambria Math" w:cs="Arial"/>
                              </w:rPr>
                              <m:t>-λt</m:t>
                            </m:r>
                          </m:sup>
                        </m:sSup>
                        <m:sSup>
                          <m:sSupPr>
                            <m:ctrlPr>
                              <w:rPr>
                                <w:rFonts w:ascii="Cambria Math" w:hAnsi="Cambria Math" w:cs="Arial"/>
                                <w:i/>
                              </w:rPr>
                            </m:ctrlPr>
                          </m:sSupPr>
                          <m:e>
                            <m:r>
                              <w:rPr>
                                <w:rFonts w:ascii="Cambria Math" w:hAnsi="Cambria Math" w:cs="Arial"/>
                              </w:rPr>
                              <m:t>(λt)</m:t>
                            </m:r>
                          </m:e>
                          <m:sup>
                            <m:r>
                              <w:rPr>
                                <w:rFonts w:ascii="Cambria Math" w:hAnsi="Cambria Math" w:cs="Arial"/>
                              </w:rPr>
                              <m:t>i</m:t>
                            </m:r>
                          </m:sup>
                        </m:sSup>
                      </m:num>
                      <m:den>
                        <m:r>
                          <w:rPr>
                            <w:rFonts w:ascii="Cambria Math" w:hAnsi="Cambria Math" w:cs="Arial"/>
                          </w:rPr>
                          <m:t>i!</m:t>
                        </m:r>
                      </m:den>
                    </m:f>
                  </m:e>
                </m:nary>
              </m:oMath>
            </m:oMathPara>
          </w:p>
        </w:tc>
        <w:tc>
          <w:tcPr>
            <w:tcW w:w="500" w:type="pct"/>
            <w:vAlign w:val="center"/>
          </w:tcPr>
          <w:p w14:paraId="3E3FD230" w14:textId="2389D7F2" w:rsidR="001242AE" w:rsidRDefault="001242AE" w:rsidP="009B1B14">
            <w:pPr>
              <w:jc w:val="right"/>
              <w:rPr>
                <w:rFonts w:cs="Arial"/>
              </w:rPr>
            </w:pPr>
            <w:r>
              <w:t>(</w:t>
            </w:r>
            <w:r>
              <w:fldChar w:fldCharType="begin"/>
            </w:r>
            <w:r>
              <w:instrText xml:space="preserve"> SEQ Ecuación \* ARABIC </w:instrText>
            </w:r>
            <w:r>
              <w:fldChar w:fldCharType="separate"/>
            </w:r>
            <w:r w:rsidR="000701C3">
              <w:rPr>
                <w:noProof/>
              </w:rPr>
              <w:t>33</w:t>
            </w:r>
            <w:r>
              <w:fldChar w:fldCharType="end"/>
            </w:r>
            <w:r>
              <w:t>)</w:t>
            </w:r>
          </w:p>
        </w:tc>
      </w:tr>
    </w:tbl>
    <w:p w14:paraId="3AC553AA" w14:textId="7201A198" w:rsidR="001242AE" w:rsidRDefault="00141970" w:rsidP="00141970">
      <w:pPr>
        <w:pStyle w:val="CitasTextuales"/>
        <w:ind w:left="1985" w:hanging="851"/>
      </w:pPr>
      <w:r>
        <w:t>No obstante, es necesario considerar al conmutador como otro equipo que se encuentra configurado en serie con el que se encuentre funcionando, por lo tanto, se determina la confiabilidad total del sistema de la siguiente manera:</w:t>
      </w:r>
    </w:p>
    <w:tbl>
      <w:tblPr>
        <w:tblStyle w:val="Tablaconcuadrcula"/>
        <w:tblW w:w="5000" w:type="pc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
      <w:tblGrid>
        <w:gridCol w:w="883"/>
        <w:gridCol w:w="7070"/>
        <w:gridCol w:w="884"/>
      </w:tblGrid>
      <w:tr w:rsidR="00141970" w14:paraId="18A88D84" w14:textId="77777777" w:rsidTr="009B1B14">
        <w:tc>
          <w:tcPr>
            <w:tcW w:w="500" w:type="pct"/>
          </w:tcPr>
          <w:p w14:paraId="6CDB8DAD" w14:textId="77777777" w:rsidR="00141970" w:rsidRDefault="00141970" w:rsidP="00737540">
            <w:pPr>
              <w:rPr>
                <w:rFonts w:cs="Arial"/>
              </w:rPr>
            </w:pPr>
          </w:p>
        </w:tc>
        <w:tc>
          <w:tcPr>
            <w:tcW w:w="4000" w:type="pct"/>
            <w:vAlign w:val="center"/>
          </w:tcPr>
          <w:p w14:paraId="3DD7265A" w14:textId="4B29705E" w:rsidR="00141970" w:rsidRDefault="00000000" w:rsidP="009B1B14">
            <w:pPr>
              <w:jc w:val="center"/>
              <w:rPr>
                <w:rFonts w:cs="Arial"/>
              </w:rPr>
            </w:pPr>
            <m:oMathPara>
              <m:oMath>
                <m:sSub>
                  <m:sSubPr>
                    <m:ctrlPr>
                      <w:rPr>
                        <w:rFonts w:ascii="Cambria Math" w:hAnsi="Cambria Math" w:cs="Arial"/>
                        <w:i/>
                      </w:rPr>
                    </m:ctrlPr>
                  </m:sSubPr>
                  <m:e>
                    <m:r>
                      <w:rPr>
                        <w:rFonts w:ascii="Cambria Math" w:hAnsi="Cambria Math" w:cs="Arial"/>
                      </w:rPr>
                      <m:t>R</m:t>
                    </m:r>
                  </m:e>
                  <m:sub>
                    <m:r>
                      <w:rPr>
                        <w:rFonts w:ascii="Cambria Math" w:hAnsi="Cambria Math" w:cs="Arial"/>
                      </w:rPr>
                      <m:t>s</m:t>
                    </m:r>
                  </m:sub>
                </m:sSub>
                <m:d>
                  <m:dPr>
                    <m:ctrlPr>
                      <w:rPr>
                        <w:rFonts w:ascii="Cambria Math" w:hAnsi="Cambria Math" w:cs="Arial"/>
                        <w:i/>
                      </w:rPr>
                    </m:ctrlPr>
                  </m:dPr>
                  <m:e>
                    <m:r>
                      <w:rPr>
                        <w:rFonts w:ascii="Cambria Math" w:hAnsi="Cambria Math" w:cs="Arial"/>
                      </w:rPr>
                      <m:t>t</m:t>
                    </m:r>
                  </m:e>
                </m:d>
                <m:r>
                  <w:rPr>
                    <w:rFonts w:ascii="Cambria Math" w:hAnsi="Cambria Math" w:cs="Arial"/>
                  </w:rPr>
                  <m:t>=R∙</m:t>
                </m:r>
                <m:sSub>
                  <m:sSubPr>
                    <m:ctrlPr>
                      <w:rPr>
                        <w:rFonts w:ascii="Cambria Math" w:hAnsi="Cambria Math" w:cs="Arial"/>
                        <w:i/>
                      </w:rPr>
                    </m:ctrlPr>
                  </m:sSubPr>
                  <m:e>
                    <m:r>
                      <w:rPr>
                        <w:rFonts w:ascii="Cambria Math" w:hAnsi="Cambria Math" w:cs="Arial"/>
                      </w:rPr>
                      <m:t>R</m:t>
                    </m:r>
                  </m:e>
                  <m:sub>
                    <m:r>
                      <w:rPr>
                        <w:rFonts w:ascii="Cambria Math" w:hAnsi="Cambria Math" w:cs="Arial"/>
                      </w:rPr>
                      <m:t>conmutador</m:t>
                    </m:r>
                  </m:sub>
                </m:sSub>
              </m:oMath>
            </m:oMathPara>
          </w:p>
        </w:tc>
        <w:tc>
          <w:tcPr>
            <w:tcW w:w="500" w:type="pct"/>
            <w:vAlign w:val="center"/>
          </w:tcPr>
          <w:p w14:paraId="01E711F5" w14:textId="0A5A4E4E" w:rsidR="00141970" w:rsidRDefault="00141970" w:rsidP="009B1B14">
            <w:pPr>
              <w:jc w:val="right"/>
              <w:rPr>
                <w:rFonts w:cs="Arial"/>
              </w:rPr>
            </w:pPr>
            <w:r>
              <w:t>(</w:t>
            </w:r>
            <w:r>
              <w:fldChar w:fldCharType="begin"/>
            </w:r>
            <w:r>
              <w:instrText xml:space="preserve"> SEQ Ecuación \* ARABIC </w:instrText>
            </w:r>
            <w:r>
              <w:fldChar w:fldCharType="separate"/>
            </w:r>
            <w:r w:rsidR="000701C3">
              <w:rPr>
                <w:noProof/>
              </w:rPr>
              <w:t>34</w:t>
            </w:r>
            <w:r>
              <w:fldChar w:fldCharType="end"/>
            </w:r>
            <w:r>
              <w:t>)</w:t>
            </w:r>
          </w:p>
        </w:tc>
      </w:tr>
    </w:tbl>
    <w:p w14:paraId="42AA6D98" w14:textId="4B631066" w:rsidR="007C51F0" w:rsidRDefault="007C51F0" w:rsidP="007C51F0">
      <w:pPr>
        <w:pStyle w:val="CitasTextuales"/>
        <w:ind w:left="1985" w:hanging="851"/>
      </w:pPr>
      <w:r>
        <w:t xml:space="preserve">Para obtener la disponibilidad del sistema, se debe tomar en cuenta el tipo de reparación que es posible aplicar a los equipos stand </w:t>
      </w:r>
      <w:proofErr w:type="spellStart"/>
      <w:r>
        <w:t>by</w:t>
      </w:r>
      <w:proofErr w:type="spellEnd"/>
      <w:r>
        <w:t xml:space="preserve"> cuando se presente una falla. En caso de que la configuración permita reparar en frío (cuando todos los equipos stand </w:t>
      </w:r>
      <w:proofErr w:type="spellStart"/>
      <w:r>
        <w:t>by</w:t>
      </w:r>
      <w:proofErr w:type="spellEnd"/>
      <w:r>
        <w:t xml:space="preserve"> fallan) y de forma paralela, la expresión es la siguiente:</w:t>
      </w:r>
    </w:p>
    <w:tbl>
      <w:tblPr>
        <w:tblStyle w:val="Tablaconcuadrcula"/>
        <w:tblW w:w="5000" w:type="pc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
      <w:tblGrid>
        <w:gridCol w:w="883"/>
        <w:gridCol w:w="7070"/>
        <w:gridCol w:w="884"/>
      </w:tblGrid>
      <w:tr w:rsidR="007C51F0" w14:paraId="76D06A25" w14:textId="77777777" w:rsidTr="009B1B14">
        <w:tc>
          <w:tcPr>
            <w:tcW w:w="500" w:type="pct"/>
          </w:tcPr>
          <w:p w14:paraId="35994C0E" w14:textId="77777777" w:rsidR="007C51F0" w:rsidRDefault="007C51F0" w:rsidP="00737540">
            <w:pPr>
              <w:rPr>
                <w:rFonts w:cs="Arial"/>
              </w:rPr>
            </w:pPr>
          </w:p>
        </w:tc>
        <w:tc>
          <w:tcPr>
            <w:tcW w:w="4000" w:type="pct"/>
            <w:vAlign w:val="center"/>
          </w:tcPr>
          <w:p w14:paraId="55079704" w14:textId="0E27B1F6" w:rsidR="007C51F0" w:rsidRDefault="00000000" w:rsidP="009B1B14">
            <w:pPr>
              <w:jc w:val="center"/>
              <w:rPr>
                <w:rFonts w:cs="Arial"/>
              </w:rPr>
            </w:pPr>
            <m:oMathPara>
              <m:oMath>
                <m:sSub>
                  <m:sSubPr>
                    <m:ctrlPr>
                      <w:rPr>
                        <w:rFonts w:ascii="Cambria Math" w:hAnsi="Cambria Math" w:cs="Arial"/>
                        <w:i/>
                      </w:rPr>
                    </m:ctrlPr>
                  </m:sSubPr>
                  <m:e>
                    <m:r>
                      <w:rPr>
                        <w:rFonts w:ascii="Cambria Math" w:hAnsi="Cambria Math" w:cs="Arial"/>
                      </w:rPr>
                      <m:t>A</m:t>
                    </m:r>
                  </m:e>
                  <m:sub>
                    <m:r>
                      <w:rPr>
                        <w:rFonts w:ascii="Cambria Math" w:hAnsi="Cambria Math" w:cs="Arial"/>
                      </w:rPr>
                      <m:t>s</m:t>
                    </m:r>
                  </m:sub>
                </m:sSub>
                <m:r>
                  <w:rPr>
                    <w:rFonts w:ascii="Cambria Math" w:hAnsi="Cambria Math" w:cs="Arial"/>
                  </w:rPr>
                  <m:t>=</m:t>
                </m:r>
                <m:f>
                  <m:fPr>
                    <m:ctrlPr>
                      <w:rPr>
                        <w:rFonts w:ascii="Cambria Math" w:hAnsi="Cambria Math" w:cs="Arial"/>
                        <w:i/>
                      </w:rPr>
                    </m:ctrlPr>
                  </m:fPr>
                  <m:num>
                    <m:nary>
                      <m:naryPr>
                        <m:chr m:val="∑"/>
                        <m:limLoc m:val="undOvr"/>
                        <m:subHide m:val="1"/>
                        <m:supHide m:val="1"/>
                        <m:ctrlPr>
                          <w:rPr>
                            <w:rFonts w:ascii="Cambria Math" w:hAnsi="Cambria Math" w:cs="Arial"/>
                            <w:i/>
                          </w:rPr>
                        </m:ctrlPr>
                      </m:naryPr>
                      <m:sub/>
                      <m:sup/>
                      <m:e>
                        <m:r>
                          <w:rPr>
                            <w:rFonts w:ascii="Cambria Math" w:hAnsi="Cambria Math" w:cs="Arial"/>
                          </w:rPr>
                          <m:t>MTBF</m:t>
                        </m:r>
                      </m:e>
                    </m:nary>
                  </m:num>
                  <m:den>
                    <m:r>
                      <w:rPr>
                        <w:rFonts w:ascii="Cambria Math" w:hAnsi="Cambria Math" w:cs="Arial"/>
                      </w:rPr>
                      <m:t>MIN</m:t>
                    </m:r>
                    <m:d>
                      <m:dPr>
                        <m:ctrlPr>
                          <w:rPr>
                            <w:rFonts w:ascii="Cambria Math" w:hAnsi="Cambria Math" w:cs="Arial"/>
                            <w:i/>
                          </w:rPr>
                        </m:ctrlPr>
                      </m:dPr>
                      <m:e>
                        <m:r>
                          <w:rPr>
                            <w:rFonts w:ascii="Cambria Math" w:hAnsi="Cambria Math" w:cs="Arial"/>
                          </w:rPr>
                          <m:t>MTTR</m:t>
                        </m:r>
                      </m:e>
                    </m:d>
                    <m:r>
                      <w:rPr>
                        <w:rFonts w:ascii="Cambria Math" w:hAnsi="Cambria Math" w:cs="Arial"/>
                      </w:rPr>
                      <m:t>+</m:t>
                    </m:r>
                    <m:nary>
                      <m:naryPr>
                        <m:chr m:val="∑"/>
                        <m:limLoc m:val="undOvr"/>
                        <m:subHide m:val="1"/>
                        <m:supHide m:val="1"/>
                        <m:ctrlPr>
                          <w:rPr>
                            <w:rFonts w:ascii="Cambria Math" w:hAnsi="Cambria Math" w:cs="Arial"/>
                            <w:i/>
                          </w:rPr>
                        </m:ctrlPr>
                      </m:naryPr>
                      <m:sub/>
                      <m:sup/>
                      <m:e>
                        <m:r>
                          <w:rPr>
                            <w:rFonts w:ascii="Cambria Math" w:hAnsi="Cambria Math" w:cs="Arial"/>
                          </w:rPr>
                          <m:t>MTBF</m:t>
                        </m:r>
                      </m:e>
                    </m:nary>
                  </m:den>
                </m:f>
              </m:oMath>
            </m:oMathPara>
          </w:p>
        </w:tc>
        <w:tc>
          <w:tcPr>
            <w:tcW w:w="500" w:type="pct"/>
            <w:vAlign w:val="center"/>
          </w:tcPr>
          <w:p w14:paraId="1F395DCE" w14:textId="77ECECD8" w:rsidR="007C51F0" w:rsidRDefault="007C51F0" w:rsidP="009B1B14">
            <w:pPr>
              <w:jc w:val="right"/>
              <w:rPr>
                <w:rFonts w:cs="Arial"/>
              </w:rPr>
            </w:pPr>
            <w:r>
              <w:t>(</w:t>
            </w:r>
            <w:r>
              <w:fldChar w:fldCharType="begin"/>
            </w:r>
            <w:r>
              <w:instrText xml:space="preserve"> SEQ Ecuación \* ARABIC </w:instrText>
            </w:r>
            <w:r>
              <w:fldChar w:fldCharType="separate"/>
            </w:r>
            <w:r w:rsidR="000701C3">
              <w:rPr>
                <w:noProof/>
              </w:rPr>
              <w:t>35</w:t>
            </w:r>
            <w:r>
              <w:fldChar w:fldCharType="end"/>
            </w:r>
            <w:r>
              <w:t>)</w:t>
            </w:r>
          </w:p>
        </w:tc>
      </w:tr>
    </w:tbl>
    <w:p w14:paraId="28EA0A8C" w14:textId="5A4A2EAA" w:rsidR="007C51F0" w:rsidRDefault="007C51F0" w:rsidP="007C51F0">
      <w:pPr>
        <w:pStyle w:val="CitasTextuales"/>
        <w:ind w:left="1985" w:hanging="851"/>
      </w:pPr>
      <w:r>
        <w:t xml:space="preserve">Por otra parte, cuando se permita una reparación en </w:t>
      </w:r>
      <w:r w:rsidR="00021F6D">
        <w:t>frío,</w:t>
      </w:r>
      <w:r>
        <w:t xml:space="preserve"> pero no de forma paralela, la disponibilidad se representa mediante la siguiente expresión:</w:t>
      </w:r>
    </w:p>
    <w:tbl>
      <w:tblPr>
        <w:tblStyle w:val="Tablaconcuadrcula"/>
        <w:tblW w:w="5000" w:type="pc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
      <w:tblGrid>
        <w:gridCol w:w="883"/>
        <w:gridCol w:w="7070"/>
        <w:gridCol w:w="884"/>
      </w:tblGrid>
      <w:tr w:rsidR="007C51F0" w14:paraId="580D9A49" w14:textId="77777777" w:rsidTr="009B1B14">
        <w:tc>
          <w:tcPr>
            <w:tcW w:w="500" w:type="pct"/>
          </w:tcPr>
          <w:p w14:paraId="622DA829" w14:textId="77777777" w:rsidR="007C51F0" w:rsidRDefault="007C51F0" w:rsidP="00737540">
            <w:pPr>
              <w:rPr>
                <w:rFonts w:cs="Arial"/>
              </w:rPr>
            </w:pPr>
          </w:p>
        </w:tc>
        <w:tc>
          <w:tcPr>
            <w:tcW w:w="4000" w:type="pct"/>
            <w:vAlign w:val="center"/>
          </w:tcPr>
          <w:p w14:paraId="0C9915F3" w14:textId="5B2D721E" w:rsidR="007C51F0" w:rsidRDefault="00000000" w:rsidP="009B1B14">
            <w:pPr>
              <w:jc w:val="center"/>
              <w:rPr>
                <w:rFonts w:cs="Arial"/>
              </w:rPr>
            </w:pPr>
            <m:oMathPara>
              <m:oMath>
                <m:sSub>
                  <m:sSubPr>
                    <m:ctrlPr>
                      <w:rPr>
                        <w:rFonts w:ascii="Cambria Math" w:hAnsi="Cambria Math" w:cs="Arial"/>
                        <w:i/>
                      </w:rPr>
                    </m:ctrlPr>
                  </m:sSubPr>
                  <m:e>
                    <m:r>
                      <w:rPr>
                        <w:rFonts w:ascii="Cambria Math" w:hAnsi="Cambria Math" w:cs="Arial"/>
                      </w:rPr>
                      <m:t>A</m:t>
                    </m:r>
                  </m:e>
                  <m:sub>
                    <m:r>
                      <w:rPr>
                        <w:rFonts w:ascii="Cambria Math" w:hAnsi="Cambria Math" w:cs="Arial"/>
                      </w:rPr>
                      <m:t>s</m:t>
                    </m:r>
                  </m:sub>
                </m:sSub>
                <m:r>
                  <w:rPr>
                    <w:rFonts w:ascii="Cambria Math" w:hAnsi="Cambria Math" w:cs="Arial"/>
                  </w:rPr>
                  <m:t>=</m:t>
                </m:r>
                <m:f>
                  <m:fPr>
                    <m:ctrlPr>
                      <w:rPr>
                        <w:rFonts w:ascii="Cambria Math" w:hAnsi="Cambria Math" w:cs="Arial"/>
                        <w:i/>
                      </w:rPr>
                    </m:ctrlPr>
                  </m:fPr>
                  <m:num>
                    <m:nary>
                      <m:naryPr>
                        <m:chr m:val="∑"/>
                        <m:limLoc m:val="undOvr"/>
                        <m:subHide m:val="1"/>
                        <m:supHide m:val="1"/>
                        <m:ctrlPr>
                          <w:rPr>
                            <w:rFonts w:ascii="Cambria Math" w:hAnsi="Cambria Math" w:cs="Arial"/>
                            <w:i/>
                          </w:rPr>
                        </m:ctrlPr>
                      </m:naryPr>
                      <m:sub/>
                      <m:sup/>
                      <m:e>
                        <m:r>
                          <w:rPr>
                            <w:rFonts w:ascii="Cambria Math" w:hAnsi="Cambria Math" w:cs="Arial"/>
                          </w:rPr>
                          <m:t>MTBF</m:t>
                        </m:r>
                      </m:e>
                    </m:nary>
                  </m:num>
                  <m:den>
                    <m:nary>
                      <m:naryPr>
                        <m:chr m:val="∑"/>
                        <m:limLoc m:val="undOvr"/>
                        <m:subHide m:val="1"/>
                        <m:supHide m:val="1"/>
                        <m:ctrlPr>
                          <w:rPr>
                            <w:rFonts w:ascii="Cambria Math" w:hAnsi="Cambria Math" w:cs="Arial"/>
                            <w:i/>
                          </w:rPr>
                        </m:ctrlPr>
                      </m:naryPr>
                      <m:sub/>
                      <m:sup/>
                      <m:e>
                        <m:r>
                          <w:rPr>
                            <w:rFonts w:ascii="Cambria Math" w:hAnsi="Cambria Math" w:cs="Arial"/>
                          </w:rPr>
                          <m:t>MTTR</m:t>
                        </m:r>
                      </m:e>
                    </m:nary>
                    <m:r>
                      <w:rPr>
                        <w:rFonts w:ascii="Cambria Math" w:hAnsi="Cambria Math" w:cs="Arial"/>
                      </w:rPr>
                      <m:t>+</m:t>
                    </m:r>
                    <m:nary>
                      <m:naryPr>
                        <m:chr m:val="∑"/>
                        <m:limLoc m:val="undOvr"/>
                        <m:subHide m:val="1"/>
                        <m:supHide m:val="1"/>
                        <m:ctrlPr>
                          <w:rPr>
                            <w:rFonts w:ascii="Cambria Math" w:hAnsi="Cambria Math" w:cs="Arial"/>
                            <w:i/>
                          </w:rPr>
                        </m:ctrlPr>
                      </m:naryPr>
                      <m:sub/>
                      <m:sup/>
                      <m:e>
                        <m:r>
                          <w:rPr>
                            <w:rFonts w:ascii="Cambria Math" w:hAnsi="Cambria Math" w:cs="Arial"/>
                          </w:rPr>
                          <m:t>MTBF</m:t>
                        </m:r>
                      </m:e>
                    </m:nary>
                  </m:den>
                </m:f>
              </m:oMath>
            </m:oMathPara>
          </w:p>
        </w:tc>
        <w:tc>
          <w:tcPr>
            <w:tcW w:w="500" w:type="pct"/>
            <w:vAlign w:val="center"/>
          </w:tcPr>
          <w:p w14:paraId="67EBB1B7" w14:textId="33D8555C" w:rsidR="007C51F0" w:rsidRDefault="007C51F0" w:rsidP="009B1B14">
            <w:pPr>
              <w:jc w:val="right"/>
              <w:rPr>
                <w:rFonts w:cs="Arial"/>
              </w:rPr>
            </w:pPr>
            <w:r>
              <w:t>(</w:t>
            </w:r>
            <w:r>
              <w:fldChar w:fldCharType="begin"/>
            </w:r>
            <w:r>
              <w:instrText xml:space="preserve"> SEQ Ecuación \* ARABIC </w:instrText>
            </w:r>
            <w:r>
              <w:fldChar w:fldCharType="separate"/>
            </w:r>
            <w:r w:rsidR="000701C3">
              <w:rPr>
                <w:noProof/>
              </w:rPr>
              <w:t>36</w:t>
            </w:r>
            <w:r>
              <w:fldChar w:fldCharType="end"/>
            </w:r>
            <w:r>
              <w:t>)</w:t>
            </w:r>
          </w:p>
        </w:tc>
      </w:tr>
    </w:tbl>
    <w:p w14:paraId="10DD2352" w14:textId="5CF97BA7" w:rsidR="007C51F0" w:rsidRPr="007C51F0" w:rsidRDefault="00021F6D" w:rsidP="007C51F0">
      <w:pPr>
        <w:pStyle w:val="CitasTextuales"/>
        <w:ind w:left="1985" w:hanging="851"/>
      </w:pPr>
      <w:r>
        <w:t>Si la configuración acepta realizar una reparación inmediatamente después de presentarse una falla (reparación en caliente), mientras el otro equipo se mantiene funcionando, la disponibilidad es cercana a uno.</w:t>
      </w:r>
    </w:p>
    <w:p w14:paraId="35574869" w14:textId="77777777" w:rsidR="00C85A91" w:rsidRDefault="00C85A91" w:rsidP="00C85A91">
      <w:pPr>
        <w:pStyle w:val="PARRAFOdelSubtitulo"/>
        <w:numPr>
          <w:ilvl w:val="0"/>
          <w:numId w:val="0"/>
        </w:numPr>
        <w:ind w:left="1134"/>
      </w:pPr>
    </w:p>
    <w:p w14:paraId="4E0CD2B4" w14:textId="51A1556E" w:rsidR="00584BE1" w:rsidRDefault="00584BE1" w:rsidP="00584BE1">
      <w:pPr>
        <w:pStyle w:val="PARRAFOdelSubtitulo"/>
      </w:pPr>
      <w:r>
        <w:t>Fraccionamiento</w:t>
      </w:r>
      <w:r w:rsidR="00401923">
        <w:t>.</w:t>
      </w:r>
    </w:p>
    <w:p w14:paraId="28130625" w14:textId="36D65906" w:rsidR="00654D62" w:rsidRDefault="00654D62" w:rsidP="00654D62">
      <w:pPr>
        <w:pStyle w:val="CitasTextuales"/>
        <w:ind w:left="1985" w:hanging="851"/>
      </w:pPr>
      <w:r>
        <w:t>Este tipo de configuración distribuye de manera proporcional la función del sistema en varios equipos, en donde cada uno de ellos debe realizar una parte específica del propósito global del sistema, garantizando mantener su operación hasta la menor capacidad de los equipos</w:t>
      </w:r>
      <w:r w:rsidR="00845AB2">
        <w:t>.</w:t>
      </w:r>
    </w:p>
    <w:p w14:paraId="2AFB1B9E" w14:textId="000C3851" w:rsidR="00845AB2" w:rsidRDefault="00845AB2" w:rsidP="00845AB2">
      <w:pPr>
        <w:pStyle w:val="CitasTextuales"/>
        <w:ind w:left="1985" w:hanging="851"/>
      </w:pPr>
      <w:r>
        <w:t xml:space="preserve">El fraccionamiento se aplica en sistemas donde se requiere un alto grado de disponibilidad, rendimiento y capacidad de respuesta </w:t>
      </w:r>
      <w:r w:rsidR="002C60B2">
        <w:t>ya que,</w:t>
      </w:r>
      <w:r>
        <w:t xml:space="preserve"> al dividir el sistema en equipos independientes, es posible realizar mantenciones y reparaciones a los equipos sin afectar la operación continúa del sistema, entregando como resultado una mayor flexibilidad y eficiencia operativa. </w:t>
      </w:r>
    </w:p>
    <w:p w14:paraId="25DD6480" w14:textId="158F6A86" w:rsidR="00845AB2" w:rsidRDefault="00845AB2" w:rsidP="00845AB2">
      <w:pPr>
        <w:pStyle w:val="CitasTextuales"/>
        <w:ind w:left="1985" w:hanging="851"/>
      </w:pPr>
      <w:r>
        <w:t>La disponibilidad de esta configuración se determina a partir de la siguiente expresión</w:t>
      </w:r>
      <w:r w:rsidR="00875AE4">
        <w:t xml:space="preserve">, en donde </w:t>
      </w:r>
      <m:oMath>
        <m:sSub>
          <m:sSubPr>
            <m:ctrlPr>
              <w:rPr>
                <w:rFonts w:ascii="Cambria Math" w:hAnsi="Cambria Math" w:cs="Arial"/>
                <w:i/>
              </w:rPr>
            </m:ctrlPr>
          </m:sSubPr>
          <m:e>
            <m:r>
              <w:rPr>
                <w:rFonts w:ascii="Cambria Math" w:hAnsi="Cambria Math" w:cs="Arial"/>
              </w:rPr>
              <m:t>Cap</m:t>
            </m:r>
          </m:e>
          <m:sub>
            <m:r>
              <w:rPr>
                <w:rFonts w:ascii="Cambria Math" w:hAnsi="Cambria Math" w:cs="Arial"/>
              </w:rPr>
              <m:t>prod</m:t>
            </m:r>
          </m:sub>
        </m:sSub>
      </m:oMath>
      <w:r w:rsidR="00875AE4">
        <w:t xml:space="preserve"> corresponde a la capacidad productiva del sistema y </w:t>
      </w:r>
      <m:oMath>
        <m:sSub>
          <m:sSubPr>
            <m:ctrlPr>
              <w:rPr>
                <w:rFonts w:ascii="Cambria Math" w:hAnsi="Cambria Math" w:cs="Arial"/>
                <w:i/>
              </w:rPr>
            </m:ctrlPr>
          </m:sSubPr>
          <m:e>
            <m:r>
              <w:rPr>
                <w:rFonts w:ascii="Cambria Math" w:hAnsi="Cambria Math" w:cs="Arial"/>
              </w:rPr>
              <m:t>Cap</m:t>
            </m:r>
          </m:e>
          <m:sub>
            <m:r>
              <w:rPr>
                <w:rFonts w:ascii="Cambria Math" w:hAnsi="Cambria Math" w:cs="Arial"/>
              </w:rPr>
              <m:t>dis</m:t>
            </m:r>
          </m:sub>
        </m:sSub>
      </m:oMath>
      <w:r w:rsidR="00875AE4">
        <w:t xml:space="preserve"> a la capacidad de diseño</w:t>
      </w:r>
      <w:r>
        <w:t>:</w:t>
      </w:r>
    </w:p>
    <w:tbl>
      <w:tblPr>
        <w:tblStyle w:val="Tablaconcuadrcula"/>
        <w:tblW w:w="5000" w:type="pc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
      <w:tblGrid>
        <w:gridCol w:w="883"/>
        <w:gridCol w:w="7070"/>
        <w:gridCol w:w="884"/>
      </w:tblGrid>
      <w:tr w:rsidR="00845AB2" w14:paraId="5F778174" w14:textId="77777777" w:rsidTr="009B1B14">
        <w:tc>
          <w:tcPr>
            <w:tcW w:w="500" w:type="pct"/>
          </w:tcPr>
          <w:p w14:paraId="1FC24727" w14:textId="77777777" w:rsidR="00845AB2" w:rsidRDefault="00845AB2" w:rsidP="00737540">
            <w:pPr>
              <w:rPr>
                <w:rFonts w:cs="Arial"/>
              </w:rPr>
            </w:pPr>
          </w:p>
        </w:tc>
        <w:tc>
          <w:tcPr>
            <w:tcW w:w="4000" w:type="pct"/>
            <w:vAlign w:val="center"/>
          </w:tcPr>
          <w:p w14:paraId="7B30646D" w14:textId="76EB6D8F" w:rsidR="00845AB2" w:rsidRDefault="00845AB2" w:rsidP="009B1B14">
            <w:pPr>
              <w:jc w:val="center"/>
              <w:rPr>
                <w:rFonts w:cs="Arial"/>
              </w:rPr>
            </w:pPr>
            <m:oMathPara>
              <m:oMath>
                <m:r>
                  <w:rPr>
                    <w:rFonts w:ascii="Cambria Math" w:hAnsi="Cambria Math" w:cs="Arial"/>
                  </w:rPr>
                  <m:t>A=</m:t>
                </m:r>
                <m:f>
                  <m:fPr>
                    <m:ctrlPr>
                      <w:rPr>
                        <w:rFonts w:ascii="Cambria Math" w:hAnsi="Cambria Math" w:cs="Arial"/>
                        <w:i/>
                      </w:rPr>
                    </m:ctrlPr>
                  </m:fPr>
                  <m:num>
                    <m:sSub>
                      <m:sSubPr>
                        <m:ctrlPr>
                          <w:rPr>
                            <w:rFonts w:ascii="Cambria Math" w:hAnsi="Cambria Math" w:cs="Arial"/>
                            <w:i/>
                          </w:rPr>
                        </m:ctrlPr>
                      </m:sSubPr>
                      <m:e>
                        <m:r>
                          <w:rPr>
                            <w:rFonts w:ascii="Cambria Math" w:hAnsi="Cambria Math" w:cs="Arial"/>
                          </w:rPr>
                          <m:t>Cap</m:t>
                        </m:r>
                      </m:e>
                      <m:sub>
                        <m:r>
                          <w:rPr>
                            <w:rFonts w:ascii="Cambria Math" w:hAnsi="Cambria Math" w:cs="Arial"/>
                          </w:rPr>
                          <m:t>prod</m:t>
                        </m:r>
                      </m:sub>
                    </m:sSub>
                  </m:num>
                  <m:den>
                    <m:sSub>
                      <m:sSubPr>
                        <m:ctrlPr>
                          <w:rPr>
                            <w:rFonts w:ascii="Cambria Math" w:hAnsi="Cambria Math" w:cs="Arial"/>
                            <w:i/>
                          </w:rPr>
                        </m:ctrlPr>
                      </m:sSubPr>
                      <m:e>
                        <m:r>
                          <w:rPr>
                            <w:rFonts w:ascii="Cambria Math" w:hAnsi="Cambria Math" w:cs="Arial"/>
                          </w:rPr>
                          <m:t>Cap</m:t>
                        </m:r>
                      </m:e>
                      <m:sub>
                        <m:r>
                          <w:rPr>
                            <w:rFonts w:ascii="Cambria Math" w:hAnsi="Cambria Math" w:cs="Arial"/>
                          </w:rPr>
                          <m:t>dis</m:t>
                        </m:r>
                      </m:sub>
                    </m:sSub>
                  </m:den>
                </m:f>
              </m:oMath>
            </m:oMathPara>
          </w:p>
        </w:tc>
        <w:tc>
          <w:tcPr>
            <w:tcW w:w="500" w:type="pct"/>
            <w:vAlign w:val="center"/>
          </w:tcPr>
          <w:p w14:paraId="0A89B1D2" w14:textId="3FE3E806" w:rsidR="00845AB2" w:rsidRDefault="00845AB2" w:rsidP="009B1B14">
            <w:pPr>
              <w:jc w:val="right"/>
              <w:rPr>
                <w:rFonts w:cs="Arial"/>
              </w:rPr>
            </w:pPr>
            <w:r>
              <w:t>(</w:t>
            </w:r>
            <w:r>
              <w:fldChar w:fldCharType="begin"/>
            </w:r>
            <w:r>
              <w:instrText xml:space="preserve"> SEQ Ecuación \* ARABIC </w:instrText>
            </w:r>
            <w:r>
              <w:fldChar w:fldCharType="separate"/>
            </w:r>
            <w:r w:rsidR="000701C3">
              <w:rPr>
                <w:noProof/>
              </w:rPr>
              <w:t>37</w:t>
            </w:r>
            <w:r>
              <w:fldChar w:fldCharType="end"/>
            </w:r>
            <w:r>
              <w:t>)</w:t>
            </w:r>
          </w:p>
        </w:tc>
      </w:tr>
    </w:tbl>
    <w:p w14:paraId="108D6D98" w14:textId="3229C8EB" w:rsidR="00845AB2" w:rsidRDefault="00875AE4" w:rsidP="00875AE4">
      <w:pPr>
        <w:pStyle w:val="CitasTextuales"/>
        <w:ind w:left="1985" w:hanging="851"/>
      </w:pPr>
      <w:r>
        <w:t xml:space="preserve">Se entiende por capacidad productiva a partir de la siguiente expresión, donde </w:t>
      </w:r>
      <m:oMath>
        <m:sSub>
          <m:sSubPr>
            <m:ctrlPr>
              <w:rPr>
                <w:rFonts w:ascii="Cambria Math" w:hAnsi="Cambria Math" w:cs="Arial"/>
                <w:i/>
              </w:rPr>
            </m:ctrlPr>
          </m:sSubPr>
          <m:e>
            <m:r>
              <w:rPr>
                <w:rFonts w:ascii="Cambria Math" w:hAnsi="Cambria Math" w:cs="Arial"/>
              </w:rPr>
              <m:t>Cap</m:t>
            </m:r>
          </m:e>
          <m:sub>
            <m:r>
              <w:rPr>
                <w:rFonts w:ascii="Cambria Math" w:hAnsi="Cambria Math" w:cs="Arial"/>
              </w:rPr>
              <m:t>esc</m:t>
            </m:r>
          </m:sub>
        </m:sSub>
      </m:oMath>
      <w:r>
        <w:t xml:space="preserve"> representa la capacidad del escenario en particular </w:t>
      </w:r>
      <m:oMath>
        <m:r>
          <w:rPr>
            <w:rFonts w:ascii="Cambria Math" w:hAnsi="Cambria Math" w:cs="Arial"/>
          </w:rPr>
          <m:t>i</m:t>
        </m:r>
      </m:oMath>
      <w:r>
        <w:t xml:space="preserve"> :</w:t>
      </w:r>
    </w:p>
    <w:tbl>
      <w:tblPr>
        <w:tblStyle w:val="Tablaconcuadrcula"/>
        <w:tblW w:w="5000" w:type="pc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
      <w:tblGrid>
        <w:gridCol w:w="500"/>
        <w:gridCol w:w="7453"/>
        <w:gridCol w:w="884"/>
      </w:tblGrid>
      <w:tr w:rsidR="00875AE4" w14:paraId="5334A458" w14:textId="77777777" w:rsidTr="00B3799A">
        <w:tc>
          <w:tcPr>
            <w:tcW w:w="283" w:type="pct"/>
          </w:tcPr>
          <w:p w14:paraId="71DD8236" w14:textId="77777777" w:rsidR="00875AE4" w:rsidRDefault="00875AE4" w:rsidP="00737540">
            <w:pPr>
              <w:rPr>
                <w:rFonts w:cs="Arial"/>
              </w:rPr>
            </w:pPr>
          </w:p>
        </w:tc>
        <w:tc>
          <w:tcPr>
            <w:tcW w:w="4217" w:type="pct"/>
            <w:vAlign w:val="center"/>
          </w:tcPr>
          <w:p w14:paraId="59D94F45" w14:textId="43FB1927" w:rsidR="00875AE4" w:rsidRDefault="00000000" w:rsidP="009B1B14">
            <w:pPr>
              <w:jc w:val="center"/>
              <w:rPr>
                <w:rFonts w:cs="Arial"/>
              </w:rPr>
            </w:pPr>
            <m:oMathPara>
              <m:oMath>
                <m:sSub>
                  <m:sSubPr>
                    <m:ctrlPr>
                      <w:rPr>
                        <w:rFonts w:ascii="Cambria Math" w:hAnsi="Cambria Math" w:cs="Arial"/>
                        <w:i/>
                      </w:rPr>
                    </m:ctrlPr>
                  </m:sSubPr>
                  <m:e>
                    <m:r>
                      <w:rPr>
                        <w:rFonts w:ascii="Cambria Math" w:hAnsi="Cambria Math" w:cs="Arial"/>
                      </w:rPr>
                      <m:t>Cap</m:t>
                    </m:r>
                  </m:e>
                  <m:sub>
                    <m:r>
                      <w:rPr>
                        <w:rFonts w:ascii="Cambria Math" w:hAnsi="Cambria Math" w:cs="Arial"/>
                      </w:rPr>
                      <m:t>prod</m:t>
                    </m:r>
                  </m:sub>
                </m:sSub>
                <m:r>
                  <w:rPr>
                    <w:rFonts w:ascii="Cambria Math" w:hAnsi="Cambria Math" w:cs="Arial"/>
                  </w:rPr>
                  <m:t>=</m:t>
                </m:r>
                <m:nary>
                  <m:naryPr>
                    <m:chr m:val="∑"/>
                    <m:limLoc m:val="undOvr"/>
                    <m:supHide m:val="1"/>
                    <m:ctrlPr>
                      <w:rPr>
                        <w:rFonts w:ascii="Cambria Math" w:hAnsi="Cambria Math" w:cs="Arial"/>
                        <w:i/>
                      </w:rPr>
                    </m:ctrlPr>
                  </m:naryPr>
                  <m:sub>
                    <m:r>
                      <w:rPr>
                        <w:rFonts w:ascii="Cambria Math" w:hAnsi="Cambria Math" w:cs="Arial"/>
                      </w:rPr>
                      <m:t>i</m:t>
                    </m:r>
                  </m:sub>
                  <m:sup/>
                  <m:e>
                    <m:sSub>
                      <m:sSubPr>
                        <m:ctrlPr>
                          <w:rPr>
                            <w:rFonts w:ascii="Cambria Math" w:hAnsi="Cambria Math" w:cs="Arial"/>
                            <w:i/>
                          </w:rPr>
                        </m:ctrlPr>
                      </m:sSubPr>
                      <m:e>
                        <m:r>
                          <w:rPr>
                            <w:rFonts w:ascii="Cambria Math" w:hAnsi="Cambria Math" w:cs="Arial"/>
                          </w:rPr>
                          <m:t>Cap</m:t>
                        </m:r>
                      </m:e>
                      <m:sub>
                        <m:r>
                          <w:rPr>
                            <w:rFonts w:ascii="Cambria Math" w:hAnsi="Cambria Math" w:cs="Arial"/>
                          </w:rPr>
                          <m:t>esc i</m:t>
                        </m:r>
                      </m:sub>
                    </m:sSub>
                    <m:r>
                      <w:rPr>
                        <w:rFonts w:ascii="Cambria Math" w:hAnsi="Cambria Math" w:cs="Arial"/>
                      </w:rPr>
                      <m:t>∙</m:t>
                    </m:r>
                    <m:nary>
                      <m:naryPr>
                        <m:chr m:val="∏"/>
                        <m:limLoc m:val="undOvr"/>
                        <m:subHide m:val="1"/>
                        <m:supHide m:val="1"/>
                        <m:ctrlPr>
                          <w:rPr>
                            <w:rFonts w:ascii="Cambria Math" w:hAnsi="Cambria Math" w:cs="Arial"/>
                            <w:i/>
                          </w:rPr>
                        </m:ctrlPr>
                      </m:naryPr>
                      <m:sub/>
                      <m:sup/>
                      <m:e>
                        <m:sSub>
                          <m:sSubPr>
                            <m:ctrlPr>
                              <w:rPr>
                                <w:rFonts w:ascii="Cambria Math" w:hAnsi="Cambria Math" w:cs="Arial"/>
                                <w:i/>
                              </w:rPr>
                            </m:ctrlPr>
                          </m:sSubPr>
                          <m:e>
                            <m:r>
                              <w:rPr>
                                <w:rFonts w:ascii="Cambria Math" w:hAnsi="Cambria Math" w:cs="Arial"/>
                              </w:rPr>
                              <m:t>A</m:t>
                            </m:r>
                          </m:e>
                          <m:sub>
                            <m:r>
                              <w:rPr>
                                <w:rFonts w:ascii="Cambria Math" w:hAnsi="Cambria Math" w:cs="Arial"/>
                              </w:rPr>
                              <m:t>eq.  funcionando</m:t>
                            </m:r>
                          </m:sub>
                        </m:sSub>
                      </m:e>
                    </m:nary>
                    <m:r>
                      <w:rPr>
                        <w:rFonts w:ascii="Cambria Math" w:hAnsi="Cambria Math" w:cs="Arial"/>
                      </w:rPr>
                      <m:t>∙</m:t>
                    </m:r>
                    <m:nary>
                      <m:naryPr>
                        <m:chr m:val="∏"/>
                        <m:limLoc m:val="undOvr"/>
                        <m:subHide m:val="1"/>
                        <m:supHide m:val="1"/>
                        <m:ctrlPr>
                          <w:rPr>
                            <w:rFonts w:ascii="Cambria Math" w:hAnsi="Cambria Math" w:cs="Arial"/>
                            <w:i/>
                          </w:rPr>
                        </m:ctrlPr>
                      </m:naryPr>
                      <m:sub/>
                      <m:sup/>
                      <m:e>
                        <m:r>
                          <w:rPr>
                            <w:rFonts w:ascii="Cambria Math" w:hAnsi="Cambria Math" w:cs="Arial"/>
                          </w:rPr>
                          <m:t>1-</m:t>
                        </m:r>
                        <m:sSub>
                          <m:sSubPr>
                            <m:ctrlPr>
                              <w:rPr>
                                <w:rFonts w:ascii="Cambria Math" w:hAnsi="Cambria Math" w:cs="Arial"/>
                                <w:i/>
                              </w:rPr>
                            </m:ctrlPr>
                          </m:sSubPr>
                          <m:e>
                            <m:r>
                              <w:rPr>
                                <w:rFonts w:ascii="Cambria Math" w:hAnsi="Cambria Math" w:cs="Arial"/>
                              </w:rPr>
                              <m:t>A</m:t>
                            </m:r>
                          </m:e>
                          <m:sub>
                            <m:r>
                              <w:rPr>
                                <w:rFonts w:ascii="Cambria Math" w:hAnsi="Cambria Math" w:cs="Arial"/>
                              </w:rPr>
                              <m:t>eq.  no funcionando</m:t>
                            </m:r>
                          </m:sub>
                        </m:sSub>
                      </m:e>
                    </m:nary>
                  </m:e>
                </m:nary>
              </m:oMath>
            </m:oMathPara>
          </w:p>
        </w:tc>
        <w:tc>
          <w:tcPr>
            <w:tcW w:w="500" w:type="pct"/>
            <w:vAlign w:val="center"/>
          </w:tcPr>
          <w:p w14:paraId="00C2FB70" w14:textId="042E8C96" w:rsidR="00875AE4" w:rsidRDefault="00875AE4" w:rsidP="009B1B14">
            <w:pPr>
              <w:jc w:val="right"/>
              <w:rPr>
                <w:rFonts w:cs="Arial"/>
              </w:rPr>
            </w:pPr>
            <w:r>
              <w:t>(</w:t>
            </w:r>
            <w:r>
              <w:fldChar w:fldCharType="begin"/>
            </w:r>
            <w:r>
              <w:instrText xml:space="preserve"> SEQ Ecuación \* ARABIC </w:instrText>
            </w:r>
            <w:r>
              <w:fldChar w:fldCharType="separate"/>
            </w:r>
            <w:r w:rsidR="000701C3">
              <w:rPr>
                <w:noProof/>
              </w:rPr>
              <w:t>38</w:t>
            </w:r>
            <w:r>
              <w:fldChar w:fldCharType="end"/>
            </w:r>
            <w:r>
              <w:t>)</w:t>
            </w:r>
          </w:p>
        </w:tc>
      </w:tr>
    </w:tbl>
    <w:p w14:paraId="5D48429A" w14:textId="67F6AD98" w:rsidR="00875AE4" w:rsidRDefault="00F73FD8" w:rsidP="00F73FD8">
      <w:pPr>
        <w:pStyle w:val="CitasTextuales"/>
        <w:ind w:left="1985" w:hanging="851"/>
      </w:pPr>
      <w:r>
        <w:t xml:space="preserve">Se define la capacidad del escenario </w:t>
      </w:r>
      <m:oMath>
        <m:r>
          <w:rPr>
            <w:rFonts w:ascii="Cambria Math" w:hAnsi="Cambria Math" w:cs="Arial"/>
          </w:rPr>
          <m:t>i</m:t>
        </m:r>
      </m:oMath>
      <w:r>
        <w:t xml:space="preserve"> de la siguiente forma:</w:t>
      </w:r>
    </w:p>
    <w:tbl>
      <w:tblPr>
        <w:tblStyle w:val="Tablaconcuadrcula"/>
        <w:tblW w:w="5000" w:type="pc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
      <w:tblGrid>
        <w:gridCol w:w="883"/>
        <w:gridCol w:w="7070"/>
        <w:gridCol w:w="884"/>
      </w:tblGrid>
      <w:tr w:rsidR="00E50989" w14:paraId="479D88AC" w14:textId="77777777" w:rsidTr="003D5F49">
        <w:tc>
          <w:tcPr>
            <w:tcW w:w="500" w:type="pct"/>
          </w:tcPr>
          <w:p w14:paraId="3967720F" w14:textId="77777777" w:rsidR="00E50989" w:rsidRDefault="00E50989" w:rsidP="003D5F49">
            <w:pPr>
              <w:rPr>
                <w:rFonts w:cs="Arial"/>
              </w:rPr>
            </w:pPr>
          </w:p>
        </w:tc>
        <w:tc>
          <w:tcPr>
            <w:tcW w:w="4000" w:type="pct"/>
            <w:vAlign w:val="center"/>
          </w:tcPr>
          <w:p w14:paraId="508F767A" w14:textId="77777777" w:rsidR="00E50989" w:rsidRDefault="00000000" w:rsidP="003D5F49">
            <w:pPr>
              <w:jc w:val="center"/>
              <w:rPr>
                <w:rFonts w:cs="Arial"/>
              </w:rPr>
            </w:pPr>
            <m:oMathPara>
              <m:oMath>
                <m:sSub>
                  <m:sSubPr>
                    <m:ctrlPr>
                      <w:rPr>
                        <w:rFonts w:ascii="Cambria Math" w:hAnsi="Cambria Math" w:cs="Arial"/>
                        <w:i/>
                      </w:rPr>
                    </m:ctrlPr>
                  </m:sSubPr>
                  <m:e>
                    <m:r>
                      <w:rPr>
                        <w:rFonts w:ascii="Cambria Math" w:hAnsi="Cambria Math" w:cs="Arial"/>
                      </w:rPr>
                      <m:t>Cap</m:t>
                    </m:r>
                  </m:e>
                  <m:sub>
                    <m:r>
                      <w:rPr>
                        <w:rFonts w:ascii="Cambria Math" w:hAnsi="Cambria Math" w:cs="Arial"/>
                      </w:rPr>
                      <m:t>esc i</m:t>
                    </m:r>
                  </m:sub>
                </m:sSub>
                <m:r>
                  <w:rPr>
                    <w:rFonts w:ascii="Cambria Math" w:hAnsi="Cambria Math" w:cs="Arial"/>
                  </w:rPr>
                  <m:t>=</m:t>
                </m:r>
                <m:nary>
                  <m:naryPr>
                    <m:chr m:val="∑"/>
                    <m:limLoc m:val="undOvr"/>
                    <m:supHide m:val="1"/>
                    <m:ctrlPr>
                      <w:rPr>
                        <w:rFonts w:ascii="Cambria Math" w:hAnsi="Cambria Math" w:cs="Arial"/>
                        <w:i/>
                      </w:rPr>
                    </m:ctrlPr>
                  </m:naryPr>
                  <m:sub>
                    <m:r>
                      <w:rPr>
                        <w:rFonts w:ascii="Cambria Math" w:hAnsi="Cambria Math" w:cs="Arial"/>
                      </w:rPr>
                      <m:t>i</m:t>
                    </m:r>
                  </m:sub>
                  <m:sup/>
                  <m:e>
                    <m:sSub>
                      <m:sSubPr>
                        <m:ctrlPr>
                          <w:rPr>
                            <w:rFonts w:ascii="Cambria Math" w:hAnsi="Cambria Math" w:cs="Arial"/>
                            <w:i/>
                          </w:rPr>
                        </m:ctrlPr>
                      </m:sSubPr>
                      <m:e>
                        <m:r>
                          <w:rPr>
                            <w:rFonts w:ascii="Cambria Math" w:hAnsi="Cambria Math" w:cs="Arial"/>
                          </w:rPr>
                          <m:t>Capacidad</m:t>
                        </m:r>
                      </m:e>
                      <m:sub>
                        <m:r>
                          <w:rPr>
                            <w:rFonts w:ascii="Cambria Math" w:hAnsi="Cambria Math" w:cs="Arial"/>
                          </w:rPr>
                          <m:t>equipo funcionado i</m:t>
                        </m:r>
                      </m:sub>
                    </m:sSub>
                  </m:e>
                </m:nary>
              </m:oMath>
            </m:oMathPara>
          </w:p>
        </w:tc>
        <w:tc>
          <w:tcPr>
            <w:tcW w:w="500" w:type="pct"/>
            <w:vAlign w:val="center"/>
          </w:tcPr>
          <w:p w14:paraId="2AC0F5AC" w14:textId="74C6EBE0" w:rsidR="00E50989" w:rsidRDefault="00E50989" w:rsidP="003D5F49">
            <w:pPr>
              <w:jc w:val="right"/>
              <w:rPr>
                <w:rFonts w:cs="Arial"/>
              </w:rPr>
            </w:pPr>
            <w:r>
              <w:t>(</w:t>
            </w:r>
            <w:r>
              <w:fldChar w:fldCharType="begin"/>
            </w:r>
            <w:r>
              <w:instrText xml:space="preserve"> SEQ Ecuación \* ARABIC </w:instrText>
            </w:r>
            <w:r>
              <w:fldChar w:fldCharType="separate"/>
            </w:r>
            <w:r w:rsidR="000701C3">
              <w:rPr>
                <w:noProof/>
              </w:rPr>
              <w:t>39</w:t>
            </w:r>
            <w:r>
              <w:fldChar w:fldCharType="end"/>
            </w:r>
            <w:r>
              <w:t>)</w:t>
            </w:r>
          </w:p>
        </w:tc>
      </w:tr>
    </w:tbl>
    <w:p w14:paraId="25DFE975" w14:textId="13CB13B1" w:rsidR="00E50989" w:rsidRPr="00E50989" w:rsidRDefault="00CD3BAB" w:rsidP="00CB290D">
      <w:pPr>
        <w:pStyle w:val="PARRAFOdelSubtitulo"/>
        <w:ind w:left="1276" w:hanging="709"/>
      </w:pPr>
      <w:r>
        <w:t>En conclusión, las fórmulas presentadas en el presente capítulo proporcionan herramientas esenciales para el análisis de confiabilidad y disponibilidad de los activos, permitiendo determinar el desempeño de los equipos con el fin de minimizar los tiempos de inactividad y optimizar la eficiencia operativa. En los siguientes capítulos se pondrán en práctica los conocimientos teóricos mencionados anteriormente, teniendo como resultado la aplicación del mantenimiento centrado en la confiabilidad.</w:t>
      </w:r>
    </w:p>
    <w:p w14:paraId="14F3C49A" w14:textId="2856474B" w:rsidR="00F73FD8" w:rsidRDefault="00F73FD8" w:rsidP="00F73FD8">
      <w:pPr>
        <w:pStyle w:val="PARRAFOdelSubtitulo"/>
        <w:numPr>
          <w:ilvl w:val="0"/>
          <w:numId w:val="0"/>
        </w:numPr>
        <w:ind w:left="1134"/>
      </w:pPr>
    </w:p>
    <w:p w14:paraId="2AA87F83" w14:textId="77777777" w:rsidR="00516D23" w:rsidRDefault="00516D23" w:rsidP="00F73FD8">
      <w:pPr>
        <w:pStyle w:val="PARRAFOdelSubtitulo"/>
        <w:numPr>
          <w:ilvl w:val="0"/>
          <w:numId w:val="0"/>
        </w:numPr>
        <w:ind w:left="1134"/>
      </w:pPr>
    </w:p>
    <w:p w14:paraId="47DA3F9A" w14:textId="77777777" w:rsidR="00516D23" w:rsidRDefault="00516D23" w:rsidP="00F73FD8">
      <w:pPr>
        <w:pStyle w:val="PARRAFOdelSubtitulo"/>
        <w:numPr>
          <w:ilvl w:val="0"/>
          <w:numId w:val="0"/>
        </w:numPr>
        <w:ind w:left="1134"/>
      </w:pPr>
    </w:p>
    <w:p w14:paraId="56B4F2AB" w14:textId="77777777" w:rsidR="00516D23" w:rsidRDefault="00516D23" w:rsidP="00F73FD8">
      <w:pPr>
        <w:pStyle w:val="PARRAFOdelSubtitulo"/>
        <w:numPr>
          <w:ilvl w:val="0"/>
          <w:numId w:val="0"/>
        </w:numPr>
        <w:ind w:left="1134"/>
      </w:pPr>
    </w:p>
    <w:p w14:paraId="6667CB57" w14:textId="77777777" w:rsidR="00516D23" w:rsidRDefault="00516D23" w:rsidP="00F73FD8">
      <w:pPr>
        <w:pStyle w:val="PARRAFOdelSubtitulo"/>
        <w:numPr>
          <w:ilvl w:val="0"/>
          <w:numId w:val="0"/>
        </w:numPr>
        <w:ind w:left="1134"/>
      </w:pPr>
    </w:p>
    <w:p w14:paraId="4AD966F6" w14:textId="77777777" w:rsidR="00516D23" w:rsidRDefault="00516D23" w:rsidP="00F73FD8">
      <w:pPr>
        <w:pStyle w:val="PARRAFOdelSubtitulo"/>
        <w:numPr>
          <w:ilvl w:val="0"/>
          <w:numId w:val="0"/>
        </w:numPr>
        <w:ind w:left="1134"/>
      </w:pPr>
    </w:p>
    <w:p w14:paraId="3DF6C0C9" w14:textId="77777777" w:rsidR="00516D23" w:rsidRDefault="00516D23" w:rsidP="00F73FD8">
      <w:pPr>
        <w:pStyle w:val="PARRAFOdelSubtitulo"/>
        <w:numPr>
          <w:ilvl w:val="0"/>
          <w:numId w:val="0"/>
        </w:numPr>
        <w:ind w:left="1134"/>
      </w:pPr>
    </w:p>
    <w:p w14:paraId="6D9ADBA4" w14:textId="77777777" w:rsidR="00516D23" w:rsidRDefault="00516D23" w:rsidP="00F73FD8">
      <w:pPr>
        <w:pStyle w:val="PARRAFOdelSubtitulo"/>
        <w:numPr>
          <w:ilvl w:val="0"/>
          <w:numId w:val="0"/>
        </w:numPr>
        <w:ind w:left="1134"/>
      </w:pPr>
    </w:p>
    <w:p w14:paraId="532D214C" w14:textId="77777777" w:rsidR="00516D23" w:rsidRDefault="00516D23" w:rsidP="00F73FD8">
      <w:pPr>
        <w:pStyle w:val="PARRAFOdelSubtitulo"/>
        <w:numPr>
          <w:ilvl w:val="0"/>
          <w:numId w:val="0"/>
        </w:numPr>
        <w:ind w:left="1134"/>
      </w:pPr>
    </w:p>
    <w:p w14:paraId="4E2D1843" w14:textId="77777777" w:rsidR="00516D23" w:rsidRDefault="00516D23" w:rsidP="00F73FD8">
      <w:pPr>
        <w:pStyle w:val="PARRAFOdelSubtitulo"/>
        <w:numPr>
          <w:ilvl w:val="0"/>
          <w:numId w:val="0"/>
        </w:numPr>
        <w:ind w:left="1134"/>
      </w:pPr>
    </w:p>
    <w:p w14:paraId="6EE32548" w14:textId="77777777" w:rsidR="00516D23" w:rsidRDefault="00516D23" w:rsidP="00F73FD8">
      <w:pPr>
        <w:pStyle w:val="PARRAFOdelSubtitulo"/>
        <w:numPr>
          <w:ilvl w:val="0"/>
          <w:numId w:val="0"/>
        </w:numPr>
        <w:ind w:left="1134"/>
      </w:pPr>
    </w:p>
    <w:p w14:paraId="5758B645" w14:textId="77777777" w:rsidR="00516D23" w:rsidRDefault="00516D23" w:rsidP="00F73FD8">
      <w:pPr>
        <w:pStyle w:val="PARRAFOdelSubtitulo"/>
        <w:numPr>
          <w:ilvl w:val="0"/>
          <w:numId w:val="0"/>
        </w:numPr>
        <w:ind w:left="1134"/>
      </w:pPr>
    </w:p>
    <w:p w14:paraId="42B7F552" w14:textId="77777777" w:rsidR="00516D23" w:rsidRDefault="00516D23" w:rsidP="00F73FD8">
      <w:pPr>
        <w:pStyle w:val="PARRAFOdelSubtitulo"/>
        <w:numPr>
          <w:ilvl w:val="0"/>
          <w:numId w:val="0"/>
        </w:numPr>
        <w:ind w:left="1134"/>
      </w:pPr>
    </w:p>
    <w:p w14:paraId="2CDFE515" w14:textId="77777777" w:rsidR="00516D23" w:rsidRDefault="00516D23" w:rsidP="00F73FD8">
      <w:pPr>
        <w:pStyle w:val="PARRAFOdelSubtitulo"/>
        <w:numPr>
          <w:ilvl w:val="0"/>
          <w:numId w:val="0"/>
        </w:numPr>
        <w:ind w:left="1134"/>
      </w:pPr>
    </w:p>
    <w:p w14:paraId="2EF567B0" w14:textId="77777777" w:rsidR="00516D23" w:rsidRDefault="00516D23" w:rsidP="00F73FD8">
      <w:pPr>
        <w:pStyle w:val="PARRAFOdelSubtitulo"/>
        <w:numPr>
          <w:ilvl w:val="0"/>
          <w:numId w:val="0"/>
        </w:numPr>
        <w:ind w:left="1134"/>
      </w:pPr>
    </w:p>
    <w:p w14:paraId="2B212B70" w14:textId="77777777" w:rsidR="00516D23" w:rsidRPr="00F73FD8" w:rsidRDefault="00516D23" w:rsidP="00F73FD8">
      <w:pPr>
        <w:pStyle w:val="PARRAFOdelSubtitulo"/>
        <w:numPr>
          <w:ilvl w:val="0"/>
          <w:numId w:val="0"/>
        </w:numPr>
        <w:ind w:left="1134"/>
      </w:pPr>
    </w:p>
    <w:p w14:paraId="0E4C4004" w14:textId="77777777" w:rsidR="00125433" w:rsidRDefault="00125433" w:rsidP="00125433">
      <w:pPr>
        <w:rPr>
          <w:lang w:val="es-CL"/>
        </w:rPr>
      </w:pPr>
    </w:p>
    <w:p w14:paraId="724D8F93" w14:textId="77777777" w:rsidR="00516D23" w:rsidRDefault="00516D23" w:rsidP="00125433">
      <w:pPr>
        <w:rPr>
          <w:lang w:val="es-CL"/>
        </w:rPr>
      </w:pPr>
    </w:p>
    <w:p w14:paraId="1E408896" w14:textId="6FCC0A22" w:rsidR="00125433" w:rsidRPr="0060250F" w:rsidRDefault="00125433" w:rsidP="00516D23">
      <w:pPr>
        <w:pStyle w:val="TituloCAPITULOSTesis"/>
        <w:spacing w:line="240" w:lineRule="auto"/>
        <w:ind w:left="-142"/>
      </w:pPr>
      <w:bookmarkStart w:id="92" w:name="_Toc143106233"/>
      <w:r>
        <w:t>CAPÍTULO I</w:t>
      </w:r>
      <w:r w:rsidR="00826E1F">
        <w:t>V</w:t>
      </w:r>
      <w:bookmarkEnd w:id="92"/>
    </w:p>
    <w:p w14:paraId="2CC49FA3" w14:textId="77777777" w:rsidR="00125433" w:rsidRDefault="00125433" w:rsidP="00125433">
      <w:pPr>
        <w:spacing w:line="240" w:lineRule="exact"/>
        <w:rPr>
          <w:sz w:val="28"/>
          <w:szCs w:val="28"/>
        </w:rPr>
      </w:pPr>
    </w:p>
    <w:p w14:paraId="0E2CEC16" w14:textId="77777777" w:rsidR="00125433" w:rsidRPr="007149E5" w:rsidRDefault="00125433" w:rsidP="00125433">
      <w:pPr>
        <w:spacing w:line="240" w:lineRule="exact"/>
        <w:rPr>
          <w:sz w:val="28"/>
          <w:szCs w:val="28"/>
        </w:rPr>
      </w:pPr>
    </w:p>
    <w:p w14:paraId="6C69C07C" w14:textId="4CDB480D" w:rsidR="00125433" w:rsidRDefault="00826E1F" w:rsidP="00FE0118">
      <w:pPr>
        <w:pStyle w:val="Titulobsicotesis"/>
      </w:pPr>
      <w:bookmarkStart w:id="93" w:name="_Toc143106234"/>
      <w:r>
        <w:t>MONTAJE OTO MELARA 76/62 IROF</w:t>
      </w:r>
      <w:bookmarkEnd w:id="93"/>
    </w:p>
    <w:p w14:paraId="1849C5A3" w14:textId="77777777" w:rsidR="00826E1F" w:rsidRDefault="00826E1F" w:rsidP="00826E1F">
      <w:pPr>
        <w:spacing w:line="240" w:lineRule="exact"/>
        <w:rPr>
          <w:sz w:val="28"/>
          <w:szCs w:val="28"/>
        </w:rPr>
      </w:pPr>
    </w:p>
    <w:p w14:paraId="612FC086" w14:textId="77777777" w:rsidR="00826E1F" w:rsidRDefault="00826E1F" w:rsidP="00826E1F">
      <w:pPr>
        <w:spacing w:line="240" w:lineRule="exact"/>
        <w:rPr>
          <w:sz w:val="28"/>
          <w:szCs w:val="28"/>
        </w:rPr>
      </w:pPr>
    </w:p>
    <w:p w14:paraId="7FF9CB5D" w14:textId="77777777" w:rsidR="00826E1F" w:rsidRPr="007149E5" w:rsidRDefault="00826E1F" w:rsidP="00826E1F">
      <w:pPr>
        <w:spacing w:line="240" w:lineRule="exact"/>
        <w:rPr>
          <w:sz w:val="28"/>
          <w:szCs w:val="28"/>
        </w:rPr>
      </w:pPr>
    </w:p>
    <w:p w14:paraId="2CFBA433" w14:textId="03AA888C" w:rsidR="00826E1F" w:rsidRDefault="00826E1F" w:rsidP="00826E1F">
      <w:pPr>
        <w:pStyle w:val="SUBTITULOCapitulosTesis"/>
      </w:pPr>
      <w:bookmarkStart w:id="94" w:name="_Toc143106235"/>
      <w:r>
        <w:t xml:space="preserve">Características </w:t>
      </w:r>
      <w:r w:rsidR="00B3799A">
        <w:t>g</w:t>
      </w:r>
      <w:r>
        <w:t>enerales.</w:t>
      </w:r>
      <w:bookmarkEnd w:id="94"/>
    </w:p>
    <w:p w14:paraId="12C77B06" w14:textId="40B98120" w:rsidR="00145C3C" w:rsidRDefault="00CC0847" w:rsidP="00145C3C">
      <w:pPr>
        <w:pStyle w:val="PARRAFOdelSubtitulo"/>
      </w:pPr>
      <w:r>
        <w:t xml:space="preserve">Esta sección tiene como referencia lo mencionado por </w:t>
      </w:r>
      <w:r w:rsidR="00717879">
        <w:t xml:space="preserve">el Centro de Entrenamiento de la Armada </w:t>
      </w:r>
      <w:r>
        <w:t xml:space="preserve">en el Manual </w:t>
      </w:r>
      <w:r w:rsidR="00717879">
        <w:t>de Empleo Táctico de las Armas (</w:t>
      </w:r>
      <w:r w:rsidR="00280C20">
        <w:t>2009</w:t>
      </w:r>
      <w:r w:rsidR="00717879">
        <w:t>),</w:t>
      </w:r>
      <w:r>
        <w:t xml:space="preserve"> </w:t>
      </w:r>
      <w:r w:rsidR="00280C20">
        <w:t xml:space="preserve">Tomo 1, </w:t>
      </w:r>
      <w:r>
        <w:t xml:space="preserve">Capítulo </w:t>
      </w:r>
      <w:r w:rsidR="00717879">
        <w:t>II</w:t>
      </w:r>
      <w:r>
        <w:t>,</w:t>
      </w:r>
      <w:r w:rsidR="00717879">
        <w:t xml:space="preserve"> anexo D</w:t>
      </w:r>
      <w:r>
        <w:t>.</w:t>
      </w:r>
    </w:p>
    <w:p w14:paraId="25690894" w14:textId="3F2A48C0" w:rsidR="009660C7" w:rsidRDefault="005F1419" w:rsidP="009660C7">
      <w:pPr>
        <w:pStyle w:val="PARRAFOdelSubtitulo"/>
      </w:pPr>
      <w:r>
        <w:t xml:space="preserve">Fabricado por la empresa OTO Melara S.P.A., el </w:t>
      </w:r>
      <w:r w:rsidR="00021A29">
        <w:t>montaje</w:t>
      </w:r>
      <w:r>
        <w:t xml:space="preserve"> compacto 76/62 IROF</w:t>
      </w:r>
      <w:r w:rsidR="00A808D3">
        <w:t xml:space="preserve"> se ha convertido en una de las principales herramientas dentro de los sistemas de defensa de un buque de guerra, formando parte del sistema Multi </w:t>
      </w:r>
      <w:proofErr w:type="spellStart"/>
      <w:r w:rsidR="00A808D3">
        <w:t>Weapon</w:t>
      </w:r>
      <w:proofErr w:type="spellEnd"/>
      <w:r w:rsidR="00A808D3">
        <w:t xml:space="preserve"> Control </w:t>
      </w:r>
      <w:proofErr w:type="spellStart"/>
      <w:r w:rsidR="00A808D3">
        <w:t>System</w:t>
      </w:r>
      <w:proofErr w:type="spellEnd"/>
      <w:r w:rsidR="00A808D3">
        <w:t xml:space="preserve"> (MWCS) encargado de neutralizar amenazas aéreas. Por otra parte, para enfrentar objetivos de superficie, el </w:t>
      </w:r>
      <w:r w:rsidR="00021A29">
        <w:t>montaje</w:t>
      </w:r>
      <w:r w:rsidR="00A808D3">
        <w:t xml:space="preserve"> se combina con el sistema DAISY, que cuenta con tablas de tiro específicas y utiliza el radar SMART-S para realizar el seguimiento de los blancos.</w:t>
      </w:r>
    </w:p>
    <w:p w14:paraId="74283968" w14:textId="1E13FCC5" w:rsidR="004A6D8A" w:rsidRDefault="004A6D8A" w:rsidP="004A6D8A">
      <w:pPr>
        <w:pStyle w:val="Ttulofiguras"/>
        <w:framePr w:wrap="auto"/>
        <w:spacing w:after="240"/>
        <w:ind w:left="1134"/>
        <w:rPr>
          <w:i w:val="0"/>
          <w:iCs/>
          <w:color w:val="auto"/>
          <w:sz w:val="24"/>
          <w:szCs w:val="32"/>
        </w:rPr>
      </w:pPr>
      <w:bookmarkStart w:id="95" w:name="_Toc142866166"/>
      <w:r>
        <w:rPr>
          <w:noProof/>
        </w:rPr>
        <w:drawing>
          <wp:inline distT="0" distB="0" distL="0" distR="0" wp14:anchorId="32809C6A" wp14:editId="627E9EDB">
            <wp:extent cx="4894854" cy="2934032"/>
            <wp:effectExtent l="0" t="0" r="1270" b="0"/>
            <wp:docPr id="59394" name="Picture 1026" descr="Imagen que contiene barco, tabla, grande, frente&#10;&#10;Descripción generada automáticamente">
              <a:extLst xmlns:a="http://schemas.openxmlformats.org/drawingml/2006/main">
                <a:ext uri="{FF2B5EF4-FFF2-40B4-BE49-F238E27FC236}">
                  <a16:creationId xmlns:a16="http://schemas.microsoft.com/office/drawing/2014/main" id="{24F41EAC-7F2C-2624-0FAB-EFB2397479C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394" name="Picture 1026" descr="Imagen que contiene barco, tabla, grande, frente&#10;&#10;Descripción generada automáticamente">
                      <a:extLst>
                        <a:ext uri="{FF2B5EF4-FFF2-40B4-BE49-F238E27FC236}">
                          <a16:creationId xmlns:a16="http://schemas.microsoft.com/office/drawing/2014/main" id="{24F41EAC-7F2C-2624-0FAB-EFB2397479C1}"/>
                        </a:ext>
                      </a:extLst>
                    </pic:cNvPr>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4909946" cy="2943078"/>
                    </a:xfrm>
                    <a:prstGeom prst="rect">
                      <a:avLst/>
                    </a:prstGeom>
                    <a:noFill/>
                  </pic:spPr>
                </pic:pic>
              </a:graphicData>
            </a:graphic>
          </wp:inline>
        </w:drawing>
      </w:r>
      <w:r w:rsidRPr="00D11FB6">
        <w:rPr>
          <w:i w:val="0"/>
          <w:iCs/>
          <w:color w:val="auto"/>
          <w:sz w:val="24"/>
          <w:szCs w:val="32"/>
        </w:rPr>
        <w:t xml:space="preserve"> Figura 4-1: </w:t>
      </w:r>
      <w:r>
        <w:rPr>
          <w:i w:val="0"/>
          <w:iCs/>
          <w:color w:val="auto"/>
          <w:sz w:val="24"/>
          <w:szCs w:val="32"/>
        </w:rPr>
        <w:t xml:space="preserve">Montaje OTO Melara 76/62 IROF instalado en la ex fragata HNLMS “Abraham van </w:t>
      </w:r>
      <w:proofErr w:type="spellStart"/>
      <w:r>
        <w:rPr>
          <w:i w:val="0"/>
          <w:iCs/>
          <w:color w:val="auto"/>
          <w:sz w:val="24"/>
          <w:szCs w:val="32"/>
        </w:rPr>
        <w:t>der</w:t>
      </w:r>
      <w:proofErr w:type="spellEnd"/>
      <w:r>
        <w:rPr>
          <w:i w:val="0"/>
          <w:iCs/>
          <w:color w:val="auto"/>
          <w:sz w:val="24"/>
          <w:szCs w:val="32"/>
        </w:rPr>
        <w:t xml:space="preserve"> </w:t>
      </w:r>
      <w:proofErr w:type="spellStart"/>
      <w:r>
        <w:rPr>
          <w:i w:val="0"/>
          <w:iCs/>
          <w:color w:val="auto"/>
          <w:sz w:val="24"/>
          <w:szCs w:val="32"/>
        </w:rPr>
        <w:t>Hulst</w:t>
      </w:r>
      <w:proofErr w:type="spellEnd"/>
      <w:r>
        <w:rPr>
          <w:i w:val="0"/>
          <w:iCs/>
          <w:color w:val="auto"/>
          <w:sz w:val="24"/>
          <w:szCs w:val="32"/>
        </w:rPr>
        <w:t>”</w:t>
      </w:r>
      <w:r w:rsidRPr="00D11FB6">
        <w:rPr>
          <w:i w:val="0"/>
          <w:iCs/>
          <w:color w:val="auto"/>
          <w:sz w:val="24"/>
          <w:szCs w:val="32"/>
        </w:rPr>
        <w:t xml:space="preserve">. Fuente: </w:t>
      </w:r>
      <w:r>
        <w:rPr>
          <w:i w:val="0"/>
          <w:iCs/>
          <w:color w:val="auto"/>
          <w:sz w:val="24"/>
          <w:szCs w:val="32"/>
        </w:rPr>
        <w:t>infodefensa.com</w:t>
      </w:r>
      <w:r w:rsidRPr="00D11FB6">
        <w:rPr>
          <w:i w:val="0"/>
          <w:iCs/>
          <w:color w:val="auto"/>
          <w:sz w:val="24"/>
          <w:szCs w:val="32"/>
        </w:rPr>
        <w:t xml:space="preserve"> (202</w:t>
      </w:r>
      <w:r>
        <w:rPr>
          <w:i w:val="0"/>
          <w:iCs/>
          <w:color w:val="auto"/>
          <w:sz w:val="24"/>
          <w:szCs w:val="32"/>
        </w:rPr>
        <w:t>1</w:t>
      </w:r>
      <w:r w:rsidRPr="00D11FB6">
        <w:rPr>
          <w:i w:val="0"/>
          <w:iCs/>
          <w:color w:val="auto"/>
          <w:sz w:val="24"/>
          <w:szCs w:val="32"/>
        </w:rPr>
        <w:t>).</w:t>
      </w:r>
      <w:bookmarkEnd w:id="95"/>
    </w:p>
    <w:p w14:paraId="42170A6D" w14:textId="462F42BE" w:rsidR="004A6D8A" w:rsidRDefault="004A6D8A" w:rsidP="004A6D8A">
      <w:pPr>
        <w:pStyle w:val="PARRAFOdelSubtitulo"/>
        <w:numPr>
          <w:ilvl w:val="0"/>
          <w:numId w:val="0"/>
        </w:numPr>
        <w:ind w:left="1134"/>
      </w:pPr>
    </w:p>
    <w:p w14:paraId="470E3D61" w14:textId="3E1CEEDA" w:rsidR="008A766F" w:rsidRDefault="008A766F" w:rsidP="009660C7">
      <w:pPr>
        <w:pStyle w:val="PARRAFOdelSubtitulo"/>
      </w:pPr>
      <w:r>
        <w:t xml:space="preserve">El </w:t>
      </w:r>
      <w:r w:rsidR="00021A29">
        <w:t>montaje</w:t>
      </w:r>
      <w:r>
        <w:t xml:space="preserve"> instalado en las fragatas tipo M, modelo IROF (</w:t>
      </w:r>
      <w:proofErr w:type="spellStart"/>
      <w:r>
        <w:t>Improved</w:t>
      </w:r>
      <w:proofErr w:type="spellEnd"/>
      <w:r>
        <w:t xml:space="preserve"> </w:t>
      </w:r>
      <w:proofErr w:type="spellStart"/>
      <w:r>
        <w:t>Rate</w:t>
      </w:r>
      <w:proofErr w:type="spellEnd"/>
      <w:r>
        <w:t xml:space="preserve"> </w:t>
      </w:r>
      <w:proofErr w:type="spellStart"/>
      <w:r>
        <w:t>of</w:t>
      </w:r>
      <w:proofErr w:type="spellEnd"/>
      <w:r>
        <w:t xml:space="preserve"> </w:t>
      </w:r>
      <w:proofErr w:type="spellStart"/>
      <w:r>
        <w:t>Fire</w:t>
      </w:r>
      <w:proofErr w:type="spellEnd"/>
      <w:r>
        <w:t xml:space="preserve">), se diferencia de los otros cañones de la misma procedencia debido a que cuenta con componentes de alimentación y carga del montaje </w:t>
      </w:r>
      <w:r w:rsidR="005F284C">
        <w:t>construidos con materiales compuestos de titanio que los hace más livianos, permitiendo al cañón alcanzar una mayor cadencia de fuego y garantizar una mayor resistencia estructural.</w:t>
      </w:r>
    </w:p>
    <w:p w14:paraId="620966A6" w14:textId="4896747F" w:rsidR="005F284C" w:rsidRDefault="005F284C" w:rsidP="009660C7">
      <w:pPr>
        <w:pStyle w:val="PARRAFOdelSubtitulo"/>
      </w:pPr>
      <w:r>
        <w:t>Una vez cargado el cañón, puede ser controlado y disparado de manera remota desde la CIC (Central de Información de Combate). El control local se encuentra limitado únicamente a la verificación de las señales de funcionamiento en la Consola de Control (COTC), sin permitir la realización de disparos a nivel local.</w:t>
      </w:r>
    </w:p>
    <w:p w14:paraId="449C2F43" w14:textId="7591A394" w:rsidR="00DF7C3D" w:rsidRDefault="00DF7C3D" w:rsidP="00DF7C3D">
      <w:pPr>
        <w:pStyle w:val="PARRAFOdelSubtitulo"/>
      </w:pPr>
      <w:r>
        <w:t>Las características del montaje son las siguientes:</w:t>
      </w:r>
    </w:p>
    <w:tbl>
      <w:tblPr>
        <w:tblStyle w:val="Tablaconcuadrcula"/>
        <w:tblW w:w="637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1"/>
        <w:gridCol w:w="2693"/>
      </w:tblGrid>
      <w:tr w:rsidR="00DF7C3D" w14:paraId="6E8328CA" w14:textId="77777777" w:rsidTr="00B11FB3">
        <w:trPr>
          <w:jc w:val="center"/>
        </w:trPr>
        <w:tc>
          <w:tcPr>
            <w:tcW w:w="3681" w:type="dxa"/>
          </w:tcPr>
          <w:p w14:paraId="68C2BCAF" w14:textId="3EF667EC" w:rsidR="00DF7C3D" w:rsidRDefault="00DF7C3D" w:rsidP="00B11FB3">
            <w:pPr>
              <w:pStyle w:val="PARRAFOdelSubtitulo"/>
              <w:numPr>
                <w:ilvl w:val="0"/>
                <w:numId w:val="0"/>
              </w:numPr>
              <w:spacing w:before="0" w:after="0"/>
            </w:pPr>
            <w:r>
              <w:t>Máx. alcance superficie:</w:t>
            </w:r>
          </w:p>
        </w:tc>
        <w:tc>
          <w:tcPr>
            <w:tcW w:w="2693" w:type="dxa"/>
          </w:tcPr>
          <w:p w14:paraId="11CD651C" w14:textId="7EFE27D1" w:rsidR="00DF7C3D" w:rsidRDefault="00DF7C3D" w:rsidP="00B11FB3">
            <w:pPr>
              <w:pStyle w:val="PARRAFOdelSubtitulo"/>
              <w:numPr>
                <w:ilvl w:val="0"/>
                <w:numId w:val="0"/>
              </w:numPr>
              <w:spacing w:before="0" w:after="0"/>
            </w:pPr>
            <w:r>
              <w:t>16.700 yardas.</w:t>
            </w:r>
          </w:p>
        </w:tc>
      </w:tr>
      <w:tr w:rsidR="00DF7C3D" w14:paraId="5AA28556" w14:textId="77777777" w:rsidTr="00B11FB3">
        <w:trPr>
          <w:jc w:val="center"/>
        </w:trPr>
        <w:tc>
          <w:tcPr>
            <w:tcW w:w="3681" w:type="dxa"/>
          </w:tcPr>
          <w:p w14:paraId="38C0B815" w14:textId="2EE73DE0" w:rsidR="00DF7C3D" w:rsidRDefault="00DF7C3D" w:rsidP="00B11FB3">
            <w:pPr>
              <w:pStyle w:val="PARRAFOdelSubtitulo"/>
              <w:numPr>
                <w:ilvl w:val="0"/>
                <w:numId w:val="0"/>
              </w:numPr>
              <w:spacing w:before="0" w:after="0"/>
            </w:pPr>
            <w:r>
              <w:t>Máx. alcance aéreo:</w:t>
            </w:r>
          </w:p>
        </w:tc>
        <w:tc>
          <w:tcPr>
            <w:tcW w:w="2693" w:type="dxa"/>
          </w:tcPr>
          <w:p w14:paraId="5462CA48" w14:textId="55A6832C" w:rsidR="00DF7C3D" w:rsidRDefault="00DF7C3D" w:rsidP="00B11FB3">
            <w:pPr>
              <w:pStyle w:val="PARRAFOdelSubtitulo"/>
              <w:numPr>
                <w:ilvl w:val="0"/>
                <w:numId w:val="0"/>
              </w:numPr>
              <w:spacing w:before="0" w:after="0"/>
            </w:pPr>
            <w:r>
              <w:t>6.561 yardas.</w:t>
            </w:r>
          </w:p>
        </w:tc>
      </w:tr>
      <w:tr w:rsidR="00DF7C3D" w14:paraId="2EEBC7FC" w14:textId="77777777" w:rsidTr="00B11FB3">
        <w:trPr>
          <w:jc w:val="center"/>
        </w:trPr>
        <w:tc>
          <w:tcPr>
            <w:tcW w:w="3681" w:type="dxa"/>
          </w:tcPr>
          <w:p w14:paraId="27E20D55" w14:textId="67FD377D" w:rsidR="00DF7C3D" w:rsidRDefault="00DF7C3D" w:rsidP="00B11FB3">
            <w:pPr>
              <w:pStyle w:val="PARRAFOdelSubtitulo"/>
              <w:numPr>
                <w:ilvl w:val="0"/>
                <w:numId w:val="0"/>
              </w:numPr>
              <w:spacing w:before="0" w:after="0"/>
            </w:pPr>
            <w:r>
              <w:t xml:space="preserve">Máx. alcance </w:t>
            </w:r>
            <w:proofErr w:type="spellStart"/>
            <w:r>
              <w:t>sup</w:t>
            </w:r>
            <w:proofErr w:type="spellEnd"/>
            <w:r>
              <w:t>. efectivo:</w:t>
            </w:r>
          </w:p>
        </w:tc>
        <w:tc>
          <w:tcPr>
            <w:tcW w:w="2693" w:type="dxa"/>
          </w:tcPr>
          <w:p w14:paraId="26264E99" w14:textId="70031E53" w:rsidR="00DF7C3D" w:rsidRDefault="00DF7C3D" w:rsidP="00B11FB3">
            <w:pPr>
              <w:pStyle w:val="PARRAFOdelSubtitulo"/>
              <w:numPr>
                <w:ilvl w:val="0"/>
                <w:numId w:val="0"/>
              </w:numPr>
              <w:spacing w:before="0" w:after="0"/>
            </w:pPr>
            <w:r>
              <w:t>14.300 yardas.</w:t>
            </w:r>
          </w:p>
        </w:tc>
      </w:tr>
      <w:tr w:rsidR="00DF7C3D" w14:paraId="5AB70EE5" w14:textId="77777777" w:rsidTr="00B11FB3">
        <w:trPr>
          <w:jc w:val="center"/>
        </w:trPr>
        <w:tc>
          <w:tcPr>
            <w:tcW w:w="3681" w:type="dxa"/>
          </w:tcPr>
          <w:p w14:paraId="2663D727" w14:textId="25B92BD0" w:rsidR="00DF7C3D" w:rsidRDefault="00DF7C3D" w:rsidP="00B11FB3">
            <w:pPr>
              <w:pStyle w:val="PARRAFOdelSubtitulo"/>
              <w:numPr>
                <w:ilvl w:val="0"/>
                <w:numId w:val="0"/>
              </w:numPr>
              <w:spacing w:before="0" w:after="0"/>
            </w:pPr>
            <w:r>
              <w:t>Mín. alcance superficie:</w:t>
            </w:r>
          </w:p>
        </w:tc>
        <w:tc>
          <w:tcPr>
            <w:tcW w:w="2693" w:type="dxa"/>
          </w:tcPr>
          <w:p w14:paraId="5F41CD61" w14:textId="42AF5335" w:rsidR="00DF7C3D" w:rsidRDefault="00DF7C3D" w:rsidP="00B11FB3">
            <w:pPr>
              <w:pStyle w:val="PARRAFOdelSubtitulo"/>
              <w:numPr>
                <w:ilvl w:val="0"/>
                <w:numId w:val="0"/>
              </w:numPr>
              <w:spacing w:before="0" w:after="0"/>
            </w:pPr>
            <w:r>
              <w:t>660 yardas.</w:t>
            </w:r>
          </w:p>
        </w:tc>
      </w:tr>
      <w:tr w:rsidR="00DF7C3D" w14:paraId="77DC0E9E" w14:textId="77777777" w:rsidTr="00B11FB3">
        <w:trPr>
          <w:jc w:val="center"/>
        </w:trPr>
        <w:tc>
          <w:tcPr>
            <w:tcW w:w="3681" w:type="dxa"/>
          </w:tcPr>
          <w:p w14:paraId="3BC35DCE" w14:textId="7B0FBC56" w:rsidR="00DF7C3D" w:rsidRDefault="00DF7C3D" w:rsidP="00B11FB3">
            <w:pPr>
              <w:pStyle w:val="PARRAFOdelSubtitulo"/>
              <w:numPr>
                <w:ilvl w:val="0"/>
                <w:numId w:val="0"/>
              </w:numPr>
              <w:spacing w:before="0" w:after="0"/>
            </w:pPr>
            <w:r>
              <w:t>Mín. alcance aéreo:</w:t>
            </w:r>
          </w:p>
        </w:tc>
        <w:tc>
          <w:tcPr>
            <w:tcW w:w="2693" w:type="dxa"/>
          </w:tcPr>
          <w:p w14:paraId="50F26FEB" w14:textId="090C2A4A" w:rsidR="00DF7C3D" w:rsidRDefault="00DF7C3D" w:rsidP="00B11FB3">
            <w:pPr>
              <w:pStyle w:val="PARRAFOdelSubtitulo"/>
              <w:numPr>
                <w:ilvl w:val="0"/>
                <w:numId w:val="0"/>
              </w:numPr>
              <w:spacing w:before="0" w:after="0"/>
            </w:pPr>
            <w:r>
              <w:t>2300 yardas.</w:t>
            </w:r>
          </w:p>
        </w:tc>
      </w:tr>
      <w:tr w:rsidR="00DF7C3D" w14:paraId="53CFC76C" w14:textId="77777777" w:rsidTr="00B11FB3">
        <w:trPr>
          <w:jc w:val="center"/>
        </w:trPr>
        <w:tc>
          <w:tcPr>
            <w:tcW w:w="3681" w:type="dxa"/>
          </w:tcPr>
          <w:p w14:paraId="5029ABEC" w14:textId="096EACE1" w:rsidR="00DF7C3D" w:rsidRDefault="00DF7C3D" w:rsidP="00B11FB3">
            <w:pPr>
              <w:pStyle w:val="PARRAFOdelSubtitulo"/>
              <w:numPr>
                <w:ilvl w:val="0"/>
                <w:numId w:val="0"/>
              </w:numPr>
              <w:spacing w:before="0" w:after="0"/>
            </w:pPr>
            <w:r>
              <w:t>Razón de fuego:</w:t>
            </w:r>
          </w:p>
        </w:tc>
        <w:tc>
          <w:tcPr>
            <w:tcW w:w="2693" w:type="dxa"/>
          </w:tcPr>
          <w:p w14:paraId="69B5658F" w14:textId="74E5FF7C" w:rsidR="00DF7C3D" w:rsidRDefault="00DF7C3D" w:rsidP="00B11FB3">
            <w:pPr>
              <w:pStyle w:val="PARRAFOdelSubtitulo"/>
              <w:numPr>
                <w:ilvl w:val="0"/>
                <w:numId w:val="0"/>
              </w:numPr>
              <w:spacing w:before="0" w:after="0"/>
            </w:pPr>
            <w:r>
              <w:t>10-20-40-60-100 TPM.</w:t>
            </w:r>
          </w:p>
        </w:tc>
      </w:tr>
      <w:tr w:rsidR="00DF7C3D" w14:paraId="1EC15BC6" w14:textId="77777777" w:rsidTr="00B11FB3">
        <w:trPr>
          <w:jc w:val="center"/>
        </w:trPr>
        <w:tc>
          <w:tcPr>
            <w:tcW w:w="3681" w:type="dxa"/>
          </w:tcPr>
          <w:p w14:paraId="65226D19" w14:textId="16B1435B" w:rsidR="00DF7C3D" w:rsidRDefault="00DF7C3D" w:rsidP="00B11FB3">
            <w:pPr>
              <w:pStyle w:val="PARRAFOdelSubtitulo"/>
              <w:numPr>
                <w:ilvl w:val="0"/>
                <w:numId w:val="0"/>
              </w:numPr>
              <w:spacing w:before="0" w:after="0"/>
            </w:pPr>
            <w:r>
              <w:t>Máx. carga de munición:</w:t>
            </w:r>
          </w:p>
        </w:tc>
        <w:tc>
          <w:tcPr>
            <w:tcW w:w="2693" w:type="dxa"/>
          </w:tcPr>
          <w:p w14:paraId="74C04360" w14:textId="6A7DBDC4" w:rsidR="00DF7C3D" w:rsidRDefault="00DF7C3D" w:rsidP="00B11FB3">
            <w:pPr>
              <w:pStyle w:val="PARRAFOdelSubtitulo"/>
              <w:numPr>
                <w:ilvl w:val="0"/>
                <w:numId w:val="0"/>
              </w:numPr>
              <w:spacing w:before="0" w:after="0"/>
            </w:pPr>
            <w:r>
              <w:t>80 tiros.</w:t>
            </w:r>
          </w:p>
        </w:tc>
      </w:tr>
      <w:tr w:rsidR="00DF7C3D" w14:paraId="474A4385" w14:textId="77777777" w:rsidTr="00B11FB3">
        <w:trPr>
          <w:jc w:val="center"/>
        </w:trPr>
        <w:tc>
          <w:tcPr>
            <w:tcW w:w="3681" w:type="dxa"/>
          </w:tcPr>
          <w:p w14:paraId="7AEA7452" w14:textId="341027CB" w:rsidR="00DF7C3D" w:rsidRDefault="00DF7C3D" w:rsidP="00B11FB3">
            <w:pPr>
              <w:pStyle w:val="PARRAFOdelSubtitulo"/>
              <w:numPr>
                <w:ilvl w:val="0"/>
                <w:numId w:val="0"/>
              </w:numPr>
              <w:spacing w:before="0" w:after="0"/>
            </w:pPr>
            <w:r>
              <w:t>Velocidad inicial del tiro:</w:t>
            </w:r>
          </w:p>
        </w:tc>
        <w:tc>
          <w:tcPr>
            <w:tcW w:w="2693" w:type="dxa"/>
          </w:tcPr>
          <w:p w14:paraId="0F7D733D" w14:textId="1FAD1E70" w:rsidR="00DF7C3D" w:rsidRDefault="00DF7C3D" w:rsidP="00B11FB3">
            <w:pPr>
              <w:pStyle w:val="PARRAFOdelSubtitulo"/>
              <w:numPr>
                <w:ilvl w:val="0"/>
                <w:numId w:val="0"/>
              </w:numPr>
              <w:spacing w:before="0" w:after="0"/>
            </w:pPr>
            <w:r>
              <w:t>900 m/s.</w:t>
            </w:r>
          </w:p>
        </w:tc>
      </w:tr>
    </w:tbl>
    <w:p w14:paraId="395A2123" w14:textId="77777777" w:rsidR="00C85A91" w:rsidRDefault="00C85A91" w:rsidP="00C85A91">
      <w:pPr>
        <w:pStyle w:val="SUBTITULOCapitulosTesis"/>
        <w:numPr>
          <w:ilvl w:val="0"/>
          <w:numId w:val="0"/>
        </w:numPr>
        <w:ind w:left="567"/>
      </w:pPr>
    </w:p>
    <w:p w14:paraId="3A8A7609" w14:textId="7081A9C0" w:rsidR="00125433" w:rsidRDefault="00826E1F" w:rsidP="00125433">
      <w:pPr>
        <w:pStyle w:val="SUBTITULOCapitulosTesis"/>
      </w:pPr>
      <w:bookmarkStart w:id="96" w:name="_Toc143106236"/>
      <w:r>
        <w:t>Composición</w:t>
      </w:r>
      <w:r w:rsidR="0000517B">
        <w:t>.</w:t>
      </w:r>
      <w:bookmarkEnd w:id="96"/>
    </w:p>
    <w:p w14:paraId="4860F773" w14:textId="49B043A9" w:rsidR="00DF7C3D" w:rsidRDefault="00021A29" w:rsidP="00DF7C3D">
      <w:pPr>
        <w:pStyle w:val="PARRAFOdelSubtitulo"/>
      </w:pPr>
      <w:r>
        <w:t xml:space="preserve">El montaje se divide en dos sectores que se encuentran separados por la cubierta principal del buque, denominados </w:t>
      </w:r>
      <w:proofErr w:type="spellStart"/>
      <w:r>
        <w:t>antepañol</w:t>
      </w:r>
      <w:proofErr w:type="spellEnd"/>
      <w:r>
        <w:t xml:space="preserve"> y cámara de tubo, los cuales cuentan con los equipos que a continuación se indican.</w:t>
      </w:r>
    </w:p>
    <w:p w14:paraId="1F4C6324" w14:textId="2060623A" w:rsidR="00021A29" w:rsidRDefault="004E621F" w:rsidP="00DF7C3D">
      <w:pPr>
        <w:pStyle w:val="PARRAFOdelSubtitulo"/>
      </w:pPr>
      <w:r>
        <w:t>Cámara de tubo:</w:t>
      </w:r>
    </w:p>
    <w:p w14:paraId="4B8A69C7" w14:textId="6FE201BA" w:rsidR="00021A29" w:rsidRDefault="00021A29" w:rsidP="00021A29">
      <w:pPr>
        <w:pStyle w:val="CitasTextuales"/>
        <w:ind w:left="1985" w:hanging="851"/>
      </w:pPr>
      <w:r>
        <w:t>Tubo del cañón, el cual cuenta con el freno de boca, chaqueta de enfriamiento y acumulador de gases.</w:t>
      </w:r>
    </w:p>
    <w:p w14:paraId="338AD0F9" w14:textId="78D27734" w:rsidR="00446E42" w:rsidRDefault="00021A29" w:rsidP="00446E42">
      <w:pPr>
        <w:pStyle w:val="CitasTextuales"/>
        <w:ind w:left="1985" w:hanging="851"/>
      </w:pPr>
      <w:r>
        <w:t>Radar Doppler tipo RS-337 MKIIA.</w:t>
      </w:r>
    </w:p>
    <w:p w14:paraId="1033B489" w14:textId="51CD10AA" w:rsidR="00446E42" w:rsidRPr="00446E42" w:rsidRDefault="00446E42" w:rsidP="00446E42">
      <w:pPr>
        <w:pStyle w:val="CitasTextuales"/>
        <w:ind w:left="1985" w:hanging="851"/>
      </w:pPr>
      <w:r>
        <w:t>Sistema de carga, compuesto por los brazos de carga, tambor cargador y bandeja de carga.</w:t>
      </w:r>
    </w:p>
    <w:p w14:paraId="27A41005" w14:textId="25A78E54" w:rsidR="00021A29" w:rsidRDefault="004E621F" w:rsidP="00DF7C3D">
      <w:pPr>
        <w:pStyle w:val="PARRAFOdelSubtitulo"/>
      </w:pPr>
      <w:proofErr w:type="spellStart"/>
      <w:r>
        <w:t>Antepañol</w:t>
      </w:r>
      <w:proofErr w:type="spellEnd"/>
      <w:r>
        <w:t>:</w:t>
      </w:r>
    </w:p>
    <w:p w14:paraId="0B729765" w14:textId="4076471C" w:rsidR="00446E42" w:rsidRDefault="00446E42" w:rsidP="00446E42">
      <w:pPr>
        <w:pStyle w:val="CitasTextuales"/>
        <w:ind w:left="1985" w:hanging="851"/>
      </w:pPr>
      <w:r>
        <w:t>Sistema de alimentación, compuesto por el carrusel rotatorio y ascensor heli</w:t>
      </w:r>
      <w:r w:rsidR="00A52207">
        <w:t>coidal.</w:t>
      </w:r>
    </w:p>
    <w:p w14:paraId="4626A45B" w14:textId="36DA1FCF" w:rsidR="00446E42" w:rsidRDefault="00A52207" w:rsidP="00446E42">
      <w:pPr>
        <w:pStyle w:val="CitasTextuales"/>
        <w:ind w:left="1985" w:hanging="851"/>
      </w:pPr>
      <w:r>
        <w:t>Consola de control (COTC).</w:t>
      </w:r>
    </w:p>
    <w:p w14:paraId="537C0668" w14:textId="19026EC5" w:rsidR="00446E42" w:rsidRDefault="00A52207" w:rsidP="00446E42">
      <w:pPr>
        <w:pStyle w:val="CitasTextuales"/>
        <w:ind w:left="1985" w:hanging="851"/>
      </w:pPr>
      <w:r>
        <w:t>Ascensor para la munición</w:t>
      </w:r>
      <w:r w:rsidR="00CD607B">
        <w:t>.</w:t>
      </w:r>
    </w:p>
    <w:p w14:paraId="405AEF40" w14:textId="192F82BF" w:rsidR="00CD607B" w:rsidRDefault="00CD607B" w:rsidP="00CD607B">
      <w:pPr>
        <w:pStyle w:val="CitasTextuales"/>
        <w:ind w:left="1985" w:hanging="851"/>
      </w:pPr>
      <w:r>
        <w:t>Registrador.</w:t>
      </w:r>
    </w:p>
    <w:p w14:paraId="758F2A54" w14:textId="34A1C188" w:rsidR="00CD607B" w:rsidRDefault="00CD607B" w:rsidP="00CD607B">
      <w:pPr>
        <w:pStyle w:val="CitasTextuales"/>
        <w:ind w:left="1985" w:hanging="851"/>
      </w:pPr>
      <w:r>
        <w:t>Indicador de velocidad inicial.</w:t>
      </w:r>
    </w:p>
    <w:p w14:paraId="1F463EA5" w14:textId="00945B42" w:rsidR="00CD607B" w:rsidRPr="00CD607B" w:rsidRDefault="00CD607B" w:rsidP="00CD607B">
      <w:pPr>
        <w:pStyle w:val="CitasTextuales"/>
        <w:ind w:left="1985" w:hanging="851"/>
      </w:pPr>
      <w:proofErr w:type="spellStart"/>
      <w:r>
        <w:t>Weapon</w:t>
      </w:r>
      <w:proofErr w:type="spellEnd"/>
      <w:r>
        <w:t xml:space="preserve"> </w:t>
      </w:r>
      <w:proofErr w:type="gramStart"/>
      <w:r>
        <w:t>interface</w:t>
      </w:r>
      <w:proofErr w:type="gramEnd"/>
      <w:r>
        <w:t xml:space="preserve"> </w:t>
      </w:r>
      <w:proofErr w:type="spellStart"/>
      <w:r>
        <w:t>computer</w:t>
      </w:r>
      <w:proofErr w:type="spellEnd"/>
      <w:r>
        <w:t xml:space="preserve"> (WIC).</w:t>
      </w:r>
    </w:p>
    <w:p w14:paraId="515A3AC6" w14:textId="77777777" w:rsidR="00C85A91" w:rsidRDefault="00C85A91" w:rsidP="00C85A91">
      <w:pPr>
        <w:pStyle w:val="SUBTITULOCapitulosTesis"/>
        <w:numPr>
          <w:ilvl w:val="0"/>
          <w:numId w:val="0"/>
        </w:numPr>
        <w:ind w:left="567"/>
      </w:pPr>
    </w:p>
    <w:p w14:paraId="7CC486B0" w14:textId="77777777" w:rsidR="00516D23" w:rsidRDefault="00516D23" w:rsidP="00C85A91">
      <w:pPr>
        <w:pStyle w:val="SUBTITULOCapitulosTesis"/>
        <w:numPr>
          <w:ilvl w:val="0"/>
          <w:numId w:val="0"/>
        </w:numPr>
        <w:ind w:left="567"/>
      </w:pPr>
    </w:p>
    <w:p w14:paraId="62D3CF80" w14:textId="51B61541" w:rsidR="00125433" w:rsidRDefault="00826E1F" w:rsidP="00125433">
      <w:pPr>
        <w:pStyle w:val="SUBTITULOCapitulosTesis"/>
      </w:pPr>
      <w:bookmarkStart w:id="97" w:name="_Toc143106237"/>
      <w:r>
        <w:t>Principales equipos</w:t>
      </w:r>
      <w:r w:rsidR="00C60AC4">
        <w:t>.</w:t>
      </w:r>
      <w:bookmarkEnd w:id="97"/>
    </w:p>
    <w:p w14:paraId="05594EFB" w14:textId="3930B9CF" w:rsidR="00C60AC4" w:rsidRDefault="00C60AC4" w:rsidP="00C60AC4">
      <w:pPr>
        <w:pStyle w:val="PARRAFOdelSubtitulo"/>
      </w:pPr>
      <w:r>
        <w:t xml:space="preserve">La siguiente figura, expone los principales equipos que participan en el proceso de </w:t>
      </w:r>
      <w:r w:rsidR="00CD3BAB">
        <w:t>carga</w:t>
      </w:r>
      <w:r>
        <w:t xml:space="preserve"> del montaje.</w:t>
      </w:r>
    </w:p>
    <w:p w14:paraId="2FA0EA5B" w14:textId="7F195FD9" w:rsidR="0096055D" w:rsidRDefault="005C6A1D" w:rsidP="005C6A1D">
      <w:pPr>
        <w:pStyle w:val="Ttulofiguras"/>
        <w:framePr w:wrap="auto"/>
        <w:ind w:left="1134"/>
      </w:pPr>
      <w:bookmarkStart w:id="98" w:name="_Toc141617817"/>
      <w:bookmarkStart w:id="99" w:name="_Toc141618038"/>
      <w:bookmarkStart w:id="100" w:name="_Toc142341641"/>
      <w:bookmarkStart w:id="101" w:name="_Toc142848080"/>
      <w:bookmarkStart w:id="102" w:name="_Toc142850191"/>
      <w:bookmarkStart w:id="103" w:name="_Toc142866167"/>
      <w:r>
        <w:rPr>
          <w:i w:val="0"/>
          <w:noProof/>
        </w:rPr>
        <w:drawing>
          <wp:inline distT="0" distB="0" distL="0" distR="0" wp14:anchorId="078C5FFF" wp14:editId="596CBB7E">
            <wp:extent cx="4866457" cy="1256307"/>
            <wp:effectExtent l="0" t="0" r="0" b="1270"/>
            <wp:docPr id="1261754343" name="Imagen 7" descr="Imagen que contiene Flech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1754343" name="Imagen 7" descr="Imagen que contiene Flecha&#10;&#10;Descripción generada automáticamente"/>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l="3869" t="9760" r="2570" b="8934"/>
                    <a:stretch/>
                  </pic:blipFill>
                  <pic:spPr bwMode="auto">
                    <a:xfrm>
                      <a:off x="0" y="0"/>
                      <a:ext cx="4919223" cy="1269929"/>
                    </a:xfrm>
                    <a:prstGeom prst="rect">
                      <a:avLst/>
                    </a:prstGeom>
                    <a:noFill/>
                    <a:ln>
                      <a:noFill/>
                    </a:ln>
                    <a:extLst>
                      <a:ext uri="{53640926-AAD7-44D8-BBD7-CCE9431645EC}">
                        <a14:shadowObscured xmlns:a14="http://schemas.microsoft.com/office/drawing/2010/main"/>
                      </a:ext>
                    </a:extLst>
                  </pic:spPr>
                </pic:pic>
              </a:graphicData>
            </a:graphic>
          </wp:inline>
        </w:drawing>
      </w:r>
      <w:bookmarkEnd w:id="98"/>
      <w:bookmarkEnd w:id="99"/>
      <w:bookmarkEnd w:id="100"/>
      <w:bookmarkEnd w:id="101"/>
      <w:bookmarkEnd w:id="102"/>
      <w:bookmarkEnd w:id="103"/>
    </w:p>
    <w:p w14:paraId="5E7D121B" w14:textId="2460BD16" w:rsidR="00D601F8" w:rsidRDefault="00D601F8" w:rsidP="00D601F8">
      <w:pPr>
        <w:pStyle w:val="Ttulofiguras"/>
        <w:framePr w:wrap="auto"/>
        <w:spacing w:after="240"/>
        <w:ind w:left="1134"/>
        <w:rPr>
          <w:i w:val="0"/>
          <w:iCs/>
          <w:color w:val="auto"/>
          <w:sz w:val="24"/>
          <w:szCs w:val="32"/>
        </w:rPr>
      </w:pPr>
      <w:r w:rsidRPr="00D11FB6">
        <w:rPr>
          <w:i w:val="0"/>
          <w:iCs/>
          <w:color w:val="auto"/>
          <w:sz w:val="24"/>
          <w:szCs w:val="32"/>
        </w:rPr>
        <w:t xml:space="preserve"> </w:t>
      </w:r>
      <w:bookmarkStart w:id="104" w:name="_Toc142866168"/>
      <w:r w:rsidRPr="00D11FB6">
        <w:rPr>
          <w:i w:val="0"/>
          <w:iCs/>
          <w:color w:val="auto"/>
          <w:sz w:val="24"/>
          <w:szCs w:val="32"/>
        </w:rPr>
        <w:t>Figura 4-</w:t>
      </w:r>
      <w:r w:rsidR="004A6D8A">
        <w:rPr>
          <w:i w:val="0"/>
          <w:iCs/>
          <w:color w:val="auto"/>
          <w:sz w:val="24"/>
          <w:szCs w:val="32"/>
        </w:rPr>
        <w:t>2</w:t>
      </w:r>
      <w:r w:rsidRPr="00D11FB6">
        <w:rPr>
          <w:i w:val="0"/>
          <w:iCs/>
          <w:color w:val="auto"/>
          <w:sz w:val="24"/>
          <w:szCs w:val="32"/>
        </w:rPr>
        <w:t xml:space="preserve">: Diagrama </w:t>
      </w:r>
      <w:r w:rsidR="004B2538" w:rsidRPr="00D11FB6">
        <w:rPr>
          <w:i w:val="0"/>
          <w:iCs/>
          <w:color w:val="auto"/>
          <w:sz w:val="24"/>
          <w:szCs w:val="32"/>
        </w:rPr>
        <w:t>de flujo</w:t>
      </w:r>
      <w:r w:rsidRPr="00D11FB6">
        <w:rPr>
          <w:i w:val="0"/>
          <w:iCs/>
          <w:color w:val="auto"/>
          <w:sz w:val="24"/>
          <w:szCs w:val="32"/>
        </w:rPr>
        <w:t xml:space="preserve"> de los principales equipos del montaje. Fuente: Elaboración propia (2023).</w:t>
      </w:r>
      <w:bookmarkEnd w:id="104"/>
    </w:p>
    <w:p w14:paraId="1C96CFD9" w14:textId="77777777" w:rsidR="00F61431" w:rsidRPr="00D11FB6" w:rsidRDefault="00F61431" w:rsidP="00D601F8">
      <w:pPr>
        <w:pStyle w:val="Ttulofiguras"/>
        <w:framePr w:wrap="auto"/>
        <w:spacing w:after="240"/>
        <w:ind w:left="1134"/>
        <w:rPr>
          <w:i w:val="0"/>
          <w:iCs/>
          <w:color w:val="auto"/>
          <w:sz w:val="24"/>
          <w:szCs w:val="32"/>
        </w:rPr>
      </w:pPr>
    </w:p>
    <w:p w14:paraId="0590F45C" w14:textId="21B45DEC" w:rsidR="00C60AC4" w:rsidRDefault="001C4881" w:rsidP="00C60AC4">
      <w:pPr>
        <w:pStyle w:val="PARRAFOdelSubtitulo"/>
      </w:pPr>
      <w:r>
        <w:t>La santa bárbara</w:t>
      </w:r>
      <w:r w:rsidR="002E1AA9">
        <w:t xml:space="preserve"> (SS.BB.)</w:t>
      </w:r>
      <w:r>
        <w:t xml:space="preserve"> corresponde a un departamento del buque en donde se </w:t>
      </w:r>
      <w:r w:rsidR="002E1AA9">
        <w:t>almacenan</w:t>
      </w:r>
      <w:r>
        <w:t xml:space="preserve"> los proyectiles de los distintos calibres que utiliza el armamento instalado en la unidad. En este caso particular, este departamento se ubica en dos cubiertas inferiores al </w:t>
      </w:r>
      <w:proofErr w:type="spellStart"/>
      <w:r>
        <w:t>antepañol</w:t>
      </w:r>
      <w:proofErr w:type="spellEnd"/>
      <w:r w:rsidR="002E1AA9">
        <w:t xml:space="preserve">, por consiguiente, el ascensor vertical es el equipo encargado de transportar la munición de 76 </w:t>
      </w:r>
      <w:proofErr w:type="spellStart"/>
      <w:r w:rsidR="002E1AA9">
        <w:t>mm.</w:t>
      </w:r>
      <w:proofErr w:type="spellEnd"/>
      <w:r w:rsidR="002E1AA9">
        <w:t xml:space="preserve"> al </w:t>
      </w:r>
      <w:proofErr w:type="spellStart"/>
      <w:r w:rsidR="002E1AA9">
        <w:t>antepañol</w:t>
      </w:r>
      <w:proofErr w:type="spellEnd"/>
      <w:r w:rsidR="002E1AA9">
        <w:t>.</w:t>
      </w:r>
    </w:p>
    <w:p w14:paraId="2A416A28" w14:textId="68D4E06C" w:rsidR="00771DE1" w:rsidRDefault="00FE5FA0" w:rsidP="00C60AC4">
      <w:pPr>
        <w:pStyle w:val="PARRAFOdelSubtitulo"/>
      </w:pPr>
      <w:r>
        <w:t xml:space="preserve">Con el mismo propósito de la santa bárbara, el </w:t>
      </w:r>
      <w:proofErr w:type="spellStart"/>
      <w:r>
        <w:t>antepañol</w:t>
      </w:r>
      <w:proofErr w:type="spellEnd"/>
      <w:r>
        <w:t xml:space="preserve"> cuenta con la capacidad de almacenar 40 proyectiles, de tal manera que estos sean ubicados en el carrusel del montaje, el cual se encuentra en el mismo departamento. </w:t>
      </w:r>
      <w:r w:rsidR="00453F81">
        <w:t xml:space="preserve">Según lo mencionado por </w:t>
      </w:r>
      <w:proofErr w:type="spellStart"/>
      <w:r w:rsidR="00453F81">
        <w:t>Bazan</w:t>
      </w:r>
      <w:proofErr w:type="spellEnd"/>
      <w:r w:rsidR="00453F81">
        <w:t xml:space="preserve"> (1977), el carrusel consiste en una estructura del montaje compuesta por dos anillos concéntricos alrededor de la columna central del montaje para la transferencia de hasta 70 proyectiles </w:t>
      </w:r>
      <w:r w:rsidR="00EC20C2">
        <w:t xml:space="preserve">(35 proyectiles cada anillo) desde el </w:t>
      </w:r>
      <w:proofErr w:type="spellStart"/>
      <w:r w:rsidR="00EC20C2">
        <w:t>antepañol</w:t>
      </w:r>
      <w:proofErr w:type="spellEnd"/>
      <w:r w:rsidR="00EC20C2">
        <w:t xml:space="preserve"> al brazo de carga mediante el ascensor helicoidal.</w:t>
      </w:r>
    </w:p>
    <w:p w14:paraId="07992BEC" w14:textId="77777777" w:rsidR="00D15C7B" w:rsidRDefault="0079756C" w:rsidP="00D15C7B">
      <w:pPr>
        <w:pStyle w:val="Ttulofiguras"/>
        <w:framePr w:wrap="auto"/>
        <w:ind w:left="1134"/>
      </w:pPr>
      <w:bookmarkStart w:id="105" w:name="_Toc140570442"/>
      <w:bookmarkStart w:id="106" w:name="_Toc141046297"/>
      <w:bookmarkStart w:id="107" w:name="_Toc141617819"/>
      <w:bookmarkStart w:id="108" w:name="_Toc141618040"/>
      <w:bookmarkStart w:id="109" w:name="_Toc142341643"/>
      <w:bookmarkStart w:id="110" w:name="_Toc142848082"/>
      <w:bookmarkStart w:id="111" w:name="_Toc142850193"/>
      <w:bookmarkStart w:id="112" w:name="_Toc142866169"/>
      <w:r w:rsidRPr="0079756C">
        <w:rPr>
          <w:noProof/>
        </w:rPr>
        <w:drawing>
          <wp:inline distT="0" distB="0" distL="0" distR="0" wp14:anchorId="3C374C3B" wp14:editId="010A6E3C">
            <wp:extent cx="4044464" cy="2674189"/>
            <wp:effectExtent l="0" t="0" r="0" b="0"/>
            <wp:docPr id="197109375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1093751" name=""/>
                    <pic:cNvPicPr/>
                  </pic:nvPicPr>
                  <pic:blipFill>
                    <a:blip r:embed="rId31"/>
                    <a:stretch>
                      <a:fillRect/>
                    </a:stretch>
                  </pic:blipFill>
                  <pic:spPr>
                    <a:xfrm>
                      <a:off x="0" y="0"/>
                      <a:ext cx="4105515" cy="2714556"/>
                    </a:xfrm>
                    <a:prstGeom prst="rect">
                      <a:avLst/>
                    </a:prstGeom>
                  </pic:spPr>
                </pic:pic>
              </a:graphicData>
            </a:graphic>
          </wp:inline>
        </w:drawing>
      </w:r>
      <w:bookmarkEnd w:id="105"/>
      <w:bookmarkEnd w:id="106"/>
      <w:bookmarkEnd w:id="107"/>
      <w:bookmarkEnd w:id="108"/>
      <w:bookmarkEnd w:id="109"/>
      <w:bookmarkEnd w:id="110"/>
      <w:bookmarkEnd w:id="111"/>
      <w:bookmarkEnd w:id="112"/>
    </w:p>
    <w:p w14:paraId="1DE6D6F2" w14:textId="52CF2104" w:rsidR="0079756C" w:rsidRDefault="0079756C" w:rsidP="0079756C">
      <w:pPr>
        <w:pStyle w:val="Ttulofiguras"/>
        <w:framePr w:wrap="auto"/>
        <w:spacing w:after="240"/>
        <w:ind w:left="1134"/>
        <w:rPr>
          <w:i w:val="0"/>
          <w:iCs/>
          <w:color w:val="auto"/>
          <w:sz w:val="24"/>
          <w:szCs w:val="32"/>
        </w:rPr>
      </w:pPr>
      <w:r w:rsidRPr="00D11FB6">
        <w:rPr>
          <w:i w:val="0"/>
          <w:iCs/>
          <w:color w:val="auto"/>
          <w:sz w:val="24"/>
          <w:szCs w:val="32"/>
        </w:rPr>
        <w:t xml:space="preserve"> </w:t>
      </w:r>
      <w:bookmarkStart w:id="113" w:name="_Toc142866170"/>
      <w:r w:rsidRPr="00D11FB6">
        <w:rPr>
          <w:i w:val="0"/>
          <w:iCs/>
          <w:color w:val="auto"/>
          <w:sz w:val="24"/>
          <w:szCs w:val="32"/>
        </w:rPr>
        <w:t>Figura 4-</w:t>
      </w:r>
      <w:r w:rsidR="004A6D8A">
        <w:rPr>
          <w:i w:val="0"/>
          <w:iCs/>
          <w:color w:val="auto"/>
          <w:sz w:val="24"/>
          <w:szCs w:val="32"/>
        </w:rPr>
        <w:t>3</w:t>
      </w:r>
      <w:r w:rsidRPr="00D11FB6">
        <w:rPr>
          <w:i w:val="0"/>
          <w:iCs/>
          <w:color w:val="auto"/>
          <w:sz w:val="24"/>
          <w:szCs w:val="32"/>
        </w:rPr>
        <w:t xml:space="preserve">: </w:t>
      </w:r>
      <w:proofErr w:type="spellStart"/>
      <w:r w:rsidRPr="00D11FB6">
        <w:rPr>
          <w:i w:val="0"/>
          <w:iCs/>
          <w:color w:val="auto"/>
          <w:sz w:val="24"/>
          <w:szCs w:val="32"/>
        </w:rPr>
        <w:t>Antepañol</w:t>
      </w:r>
      <w:proofErr w:type="spellEnd"/>
      <w:r w:rsidRPr="00D11FB6">
        <w:rPr>
          <w:i w:val="0"/>
          <w:iCs/>
          <w:color w:val="auto"/>
          <w:sz w:val="24"/>
          <w:szCs w:val="32"/>
        </w:rPr>
        <w:t xml:space="preserve"> de una fragata tipo M de la Armada Real de los Países Bajos (a: ascensor vertical, b: carrusel). Fuente: defensa.com (2023).</w:t>
      </w:r>
      <w:bookmarkEnd w:id="113"/>
    </w:p>
    <w:p w14:paraId="508442B9" w14:textId="77777777" w:rsidR="00F61431" w:rsidRPr="001647FA" w:rsidRDefault="00F61431" w:rsidP="0079756C">
      <w:pPr>
        <w:pStyle w:val="Ttulofiguras"/>
        <w:framePr w:wrap="auto"/>
        <w:spacing w:after="240"/>
        <w:ind w:left="1134"/>
        <w:rPr>
          <w:i w:val="0"/>
          <w:iCs/>
          <w:sz w:val="24"/>
          <w:szCs w:val="32"/>
        </w:rPr>
      </w:pPr>
    </w:p>
    <w:p w14:paraId="00F0FF83" w14:textId="6483C997" w:rsidR="00EC20C2" w:rsidRDefault="00EC20C2" w:rsidP="00C60AC4">
      <w:pPr>
        <w:pStyle w:val="PARRAFOdelSubtitulo"/>
      </w:pPr>
      <w:r>
        <w:t xml:space="preserve">El ascensor helicoidal se compone de nueve tubos verticales ubicados de manera </w:t>
      </w:r>
      <w:r w:rsidR="006919AB">
        <w:t>circular</w:t>
      </w:r>
      <w:r>
        <w:t xml:space="preserve"> para el traslado de los proyectiles</w:t>
      </w:r>
      <w:r w:rsidR="0079756C">
        <w:t>,</w:t>
      </w:r>
      <w:r>
        <w:t xml:space="preserve"> </w:t>
      </w:r>
      <w:r w:rsidR="0079756C">
        <w:t xml:space="preserve">los cuales son elevados hasta el brazo de carga mediante una cadena </w:t>
      </w:r>
      <w:r w:rsidR="006919AB">
        <w:t>con soportes que empujan desde el culote de la munición.</w:t>
      </w:r>
      <w:r w:rsidR="004E40AA">
        <w:t xml:space="preserve"> Este equipo funciona en base a un motor hidráulico. </w:t>
      </w:r>
    </w:p>
    <w:p w14:paraId="7F81C76E" w14:textId="77777777" w:rsidR="004E40AA" w:rsidRDefault="004E40AA" w:rsidP="004E40AA">
      <w:pPr>
        <w:pStyle w:val="Ttulofiguras"/>
        <w:framePr w:wrap="auto"/>
        <w:ind w:left="1134"/>
      </w:pPr>
      <w:bookmarkStart w:id="114" w:name="_Toc140570444"/>
      <w:bookmarkStart w:id="115" w:name="_Toc141046299"/>
      <w:bookmarkStart w:id="116" w:name="_Toc141617821"/>
      <w:bookmarkStart w:id="117" w:name="_Toc141618042"/>
      <w:bookmarkStart w:id="118" w:name="_Toc142341645"/>
      <w:bookmarkStart w:id="119" w:name="_Toc142848084"/>
      <w:bookmarkStart w:id="120" w:name="_Toc142850195"/>
      <w:bookmarkStart w:id="121" w:name="_Toc142866171"/>
      <w:r w:rsidRPr="004E40AA">
        <w:rPr>
          <w:noProof/>
        </w:rPr>
        <w:drawing>
          <wp:inline distT="0" distB="0" distL="0" distR="0" wp14:anchorId="5ED0900E" wp14:editId="6C7A6A44">
            <wp:extent cx="1508760" cy="3440322"/>
            <wp:effectExtent l="0" t="0" r="0" b="8255"/>
            <wp:docPr id="19461" name="Picture 5" descr="Diagrama&#10;&#10;Descripción generada automáticamente con confianza baja">
              <a:extLst xmlns:a="http://schemas.openxmlformats.org/drawingml/2006/main">
                <a:ext uri="{FF2B5EF4-FFF2-40B4-BE49-F238E27FC236}">
                  <a16:creationId xmlns:a16="http://schemas.microsoft.com/office/drawing/2014/main" id="{2AFB3DA8-60E4-86B9-82B6-E6FA06FBDA5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61" name="Picture 5" descr="Diagrama&#10;&#10;Descripción generada automáticamente con confianza baja">
                      <a:extLst>
                        <a:ext uri="{FF2B5EF4-FFF2-40B4-BE49-F238E27FC236}">
                          <a16:creationId xmlns:a16="http://schemas.microsoft.com/office/drawing/2014/main" id="{2AFB3DA8-60E4-86B9-82B6-E6FA06FBDA57}"/>
                        </a:ext>
                      </a:extLst>
                    </pic:cNvPr>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516248" cy="3457397"/>
                    </a:xfrm>
                    <a:prstGeom prst="rect">
                      <a:avLst/>
                    </a:prstGeom>
                    <a:noFill/>
                  </pic:spPr>
                </pic:pic>
              </a:graphicData>
            </a:graphic>
          </wp:inline>
        </w:drawing>
      </w:r>
      <w:r w:rsidRPr="004E40AA">
        <w:rPr>
          <w:noProof/>
        </w:rPr>
        <w:t xml:space="preserve"> </w:t>
      </w:r>
      <w:r w:rsidRPr="004E40AA">
        <w:rPr>
          <w:noProof/>
        </w:rPr>
        <w:drawing>
          <wp:inline distT="0" distB="0" distL="0" distR="0" wp14:anchorId="61E2B133" wp14:editId="32514B76">
            <wp:extent cx="1228220" cy="3456824"/>
            <wp:effectExtent l="0" t="0" r="0" b="0"/>
            <wp:docPr id="19460" name="Picture 4" descr="Imagen en blanco y negro&#10;&#10;Descripción generada automáticamente con confianza baja">
              <a:extLst xmlns:a="http://schemas.openxmlformats.org/drawingml/2006/main">
                <a:ext uri="{FF2B5EF4-FFF2-40B4-BE49-F238E27FC236}">
                  <a16:creationId xmlns:a16="http://schemas.microsoft.com/office/drawing/2014/main" id="{CCE3256B-56B1-AFDF-31D1-BBF7FCBF06F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60" name="Picture 4" descr="Imagen en blanco y negro&#10;&#10;Descripción generada automáticamente con confianza baja">
                      <a:extLst>
                        <a:ext uri="{FF2B5EF4-FFF2-40B4-BE49-F238E27FC236}">
                          <a16:creationId xmlns:a16="http://schemas.microsoft.com/office/drawing/2014/main" id="{CCE3256B-56B1-AFDF-31D1-BBF7FCBF06F9}"/>
                        </a:ext>
                      </a:extLst>
                    </pic:cNvPr>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228220" cy="3456824"/>
                    </a:xfrm>
                    <a:prstGeom prst="rect">
                      <a:avLst/>
                    </a:prstGeom>
                    <a:noFill/>
                  </pic:spPr>
                </pic:pic>
              </a:graphicData>
            </a:graphic>
          </wp:inline>
        </w:drawing>
      </w:r>
      <w:bookmarkEnd w:id="114"/>
      <w:bookmarkEnd w:id="115"/>
      <w:bookmarkEnd w:id="116"/>
      <w:bookmarkEnd w:id="117"/>
      <w:bookmarkEnd w:id="118"/>
      <w:bookmarkEnd w:id="119"/>
      <w:bookmarkEnd w:id="120"/>
      <w:bookmarkEnd w:id="121"/>
      <w:r w:rsidRPr="004E40AA">
        <w:t xml:space="preserve"> </w:t>
      </w:r>
    </w:p>
    <w:p w14:paraId="74388F3F" w14:textId="5FBBA24D" w:rsidR="004E40AA" w:rsidRDefault="004E40AA" w:rsidP="004E40AA">
      <w:pPr>
        <w:pStyle w:val="Ttulofiguras"/>
        <w:framePr w:wrap="auto"/>
        <w:spacing w:after="240"/>
        <w:ind w:left="1134"/>
        <w:rPr>
          <w:i w:val="0"/>
          <w:iCs/>
          <w:color w:val="auto"/>
          <w:sz w:val="24"/>
          <w:szCs w:val="32"/>
        </w:rPr>
      </w:pPr>
      <w:bookmarkStart w:id="122" w:name="_Toc142866172"/>
      <w:r w:rsidRPr="00D11FB6">
        <w:rPr>
          <w:i w:val="0"/>
          <w:iCs/>
          <w:color w:val="auto"/>
          <w:sz w:val="24"/>
          <w:szCs w:val="32"/>
        </w:rPr>
        <w:t>Figura 4-</w:t>
      </w:r>
      <w:r w:rsidR="004A6D8A">
        <w:rPr>
          <w:i w:val="0"/>
          <w:iCs/>
          <w:color w:val="auto"/>
          <w:sz w:val="24"/>
          <w:szCs w:val="32"/>
        </w:rPr>
        <w:t>4</w:t>
      </w:r>
      <w:r w:rsidRPr="00D11FB6">
        <w:rPr>
          <w:i w:val="0"/>
          <w:iCs/>
          <w:color w:val="auto"/>
          <w:sz w:val="24"/>
          <w:szCs w:val="32"/>
        </w:rPr>
        <w:t xml:space="preserve">: Ascensor helicoidal y su ubicación al interior del carrusel. Fuente: </w:t>
      </w:r>
      <w:proofErr w:type="spellStart"/>
      <w:r w:rsidRPr="00D11FB6">
        <w:rPr>
          <w:i w:val="0"/>
          <w:iCs/>
          <w:color w:val="auto"/>
          <w:sz w:val="24"/>
          <w:szCs w:val="32"/>
        </w:rPr>
        <w:t>Bazan</w:t>
      </w:r>
      <w:proofErr w:type="spellEnd"/>
      <w:r w:rsidRPr="00D11FB6">
        <w:rPr>
          <w:i w:val="0"/>
          <w:iCs/>
          <w:color w:val="auto"/>
          <w:sz w:val="24"/>
          <w:szCs w:val="32"/>
        </w:rPr>
        <w:t xml:space="preserve"> (1977).</w:t>
      </w:r>
      <w:bookmarkEnd w:id="122"/>
    </w:p>
    <w:p w14:paraId="7942D399" w14:textId="77777777" w:rsidR="00F61431" w:rsidRPr="00D11FB6" w:rsidRDefault="00F61431" w:rsidP="004E40AA">
      <w:pPr>
        <w:pStyle w:val="Ttulofiguras"/>
        <w:framePr w:wrap="auto"/>
        <w:spacing w:after="240"/>
        <w:ind w:left="1134"/>
        <w:rPr>
          <w:i w:val="0"/>
          <w:iCs/>
          <w:color w:val="auto"/>
          <w:sz w:val="24"/>
          <w:szCs w:val="32"/>
        </w:rPr>
      </w:pPr>
    </w:p>
    <w:p w14:paraId="1CCA7419" w14:textId="01853CAB" w:rsidR="00771DE1" w:rsidRDefault="004E40AA" w:rsidP="00C60AC4">
      <w:pPr>
        <w:pStyle w:val="PARRAFOdelSubtitulo"/>
      </w:pPr>
      <w:r>
        <w:t>Una vez elevado el proyectil, el brazo de carga</w:t>
      </w:r>
      <w:r w:rsidR="003D231C">
        <w:t xml:space="preserve"> lo alcanza y lo posiciona horizontalmente en el tambor cargador, para luego dejarlo caer sobre la bandeja de carga, en espera de la orden de fuego para ser disparado el proyectil a través del tubo del cañón.</w:t>
      </w:r>
    </w:p>
    <w:p w14:paraId="0E6B5691" w14:textId="77777777" w:rsidR="00C85A91" w:rsidRDefault="00C85A91" w:rsidP="00C85A91">
      <w:pPr>
        <w:pStyle w:val="SUBTITULOCapitulosTesis"/>
        <w:numPr>
          <w:ilvl w:val="0"/>
          <w:numId w:val="0"/>
        </w:numPr>
        <w:ind w:left="567"/>
      </w:pPr>
    </w:p>
    <w:p w14:paraId="5EE593C1" w14:textId="0D8DA7CF" w:rsidR="001048F3" w:rsidRDefault="001048F3" w:rsidP="001048F3">
      <w:pPr>
        <w:pStyle w:val="SUBTITULOCapitulosTesis"/>
      </w:pPr>
      <w:bookmarkStart w:id="123" w:name="_Toc143106238"/>
      <w:r>
        <w:t>Historial de fallas</w:t>
      </w:r>
      <w:r w:rsidR="009A1151">
        <w:t xml:space="preserve"> y mantenimiento</w:t>
      </w:r>
      <w:r>
        <w:t>.</w:t>
      </w:r>
      <w:bookmarkEnd w:id="123"/>
    </w:p>
    <w:p w14:paraId="5CA4F8CE" w14:textId="72A58F6B" w:rsidR="001048F3" w:rsidRDefault="00067F89" w:rsidP="001048F3">
      <w:pPr>
        <w:pStyle w:val="PARRAFOdelSubtitulo"/>
      </w:pPr>
      <w:r>
        <w:t>A partir del sistema SALINO, se recopiló la información correspondiente al historial de fallas de cada montaje, obteniendo las fechas de inicio y término de los procesos de reparación o mantención que afecta</w:t>
      </w:r>
      <w:r w:rsidR="00CD3BAB">
        <w:t>ron</w:t>
      </w:r>
      <w:r>
        <w:t xml:space="preserve"> al buen funcionamiento del montaje, así como el detalle de las tareas </w:t>
      </w:r>
      <w:r w:rsidR="00CD3BAB">
        <w:t>efectuadas.</w:t>
      </w:r>
    </w:p>
    <w:p w14:paraId="19D6395E" w14:textId="3500EB69" w:rsidR="004710F9" w:rsidRDefault="004710F9" w:rsidP="004710F9">
      <w:pPr>
        <w:pStyle w:val="PARRAFOdelSubtitulo"/>
      </w:pPr>
      <w:r>
        <w:t>En la siguiente tabla, se expone lo mencionado en el párrafo anterior:</w:t>
      </w:r>
    </w:p>
    <w:p w14:paraId="69D53B95" w14:textId="77777777" w:rsidR="001647FA" w:rsidRDefault="001647FA" w:rsidP="001647FA">
      <w:pPr>
        <w:pStyle w:val="PARRAFOdelSubtitulo"/>
        <w:numPr>
          <w:ilvl w:val="0"/>
          <w:numId w:val="0"/>
        </w:numPr>
        <w:ind w:left="1134"/>
      </w:pPr>
    </w:p>
    <w:p w14:paraId="4D9E1E7E" w14:textId="575AA340" w:rsidR="00CB0469" w:rsidRPr="00D11FB6" w:rsidRDefault="00CB0469" w:rsidP="00020F55">
      <w:pPr>
        <w:pStyle w:val="Titulodetabla"/>
        <w:ind w:left="567"/>
        <w:rPr>
          <w:i w:val="0"/>
          <w:iCs/>
          <w:color w:val="auto"/>
          <w:sz w:val="24"/>
          <w:szCs w:val="32"/>
        </w:rPr>
      </w:pPr>
      <w:bookmarkStart w:id="124" w:name="_Toc142344592"/>
      <w:bookmarkStart w:id="125" w:name="_Toc142345080"/>
      <w:bookmarkStart w:id="126" w:name="_Toc142867467"/>
      <w:bookmarkStart w:id="127" w:name="_Hlk140182613"/>
      <w:r w:rsidRPr="00D11FB6">
        <w:rPr>
          <w:i w:val="0"/>
          <w:iCs/>
          <w:color w:val="auto"/>
          <w:sz w:val="24"/>
          <w:szCs w:val="32"/>
        </w:rPr>
        <w:t xml:space="preserve">Tabla 4-1: Historial de fallas y mantenimiento montaje fragata </w:t>
      </w:r>
      <w:r w:rsidR="00020F55" w:rsidRPr="00D11FB6">
        <w:rPr>
          <w:i w:val="0"/>
          <w:iCs/>
          <w:color w:val="auto"/>
          <w:sz w:val="24"/>
          <w:szCs w:val="32"/>
        </w:rPr>
        <w:t xml:space="preserve">“Almirante </w:t>
      </w:r>
      <w:r w:rsidRPr="00D11FB6">
        <w:rPr>
          <w:i w:val="0"/>
          <w:iCs/>
          <w:color w:val="auto"/>
          <w:sz w:val="24"/>
          <w:szCs w:val="32"/>
        </w:rPr>
        <w:t>Blanco</w:t>
      </w:r>
      <w:r w:rsidR="00020F55" w:rsidRPr="00D11FB6">
        <w:rPr>
          <w:i w:val="0"/>
          <w:iCs/>
          <w:color w:val="auto"/>
          <w:sz w:val="24"/>
          <w:szCs w:val="32"/>
        </w:rPr>
        <w:t xml:space="preserve"> Encalada”</w:t>
      </w:r>
      <w:r w:rsidRPr="00D11FB6">
        <w:rPr>
          <w:i w:val="0"/>
          <w:iCs/>
          <w:color w:val="auto"/>
          <w:sz w:val="24"/>
          <w:szCs w:val="32"/>
        </w:rPr>
        <w:t>. Fuente: SALINO (2023)</w:t>
      </w:r>
      <w:bookmarkEnd w:id="124"/>
      <w:bookmarkEnd w:id="125"/>
      <w:bookmarkEnd w:id="126"/>
    </w:p>
    <w:tbl>
      <w:tblPr>
        <w:tblW w:w="7655" w:type="dxa"/>
        <w:tblInd w:w="1129" w:type="dxa"/>
        <w:tblCellMar>
          <w:left w:w="70" w:type="dxa"/>
          <w:right w:w="70" w:type="dxa"/>
        </w:tblCellMar>
        <w:tblLook w:val="04A0" w:firstRow="1" w:lastRow="0" w:firstColumn="1" w:lastColumn="0" w:noHBand="0" w:noVBand="1"/>
      </w:tblPr>
      <w:tblGrid>
        <w:gridCol w:w="1413"/>
        <w:gridCol w:w="1559"/>
        <w:gridCol w:w="3549"/>
        <w:gridCol w:w="1134"/>
      </w:tblGrid>
      <w:tr w:rsidR="008110EF" w:rsidRPr="008110EF" w14:paraId="3810351C" w14:textId="77777777" w:rsidTr="00B34DCC">
        <w:trPr>
          <w:trHeight w:val="266"/>
        </w:trPr>
        <w:tc>
          <w:tcPr>
            <w:tcW w:w="1413" w:type="dxa"/>
            <w:tcBorders>
              <w:top w:val="single" w:sz="4" w:space="0" w:color="auto"/>
              <w:left w:val="single" w:sz="4" w:space="0" w:color="auto"/>
              <w:bottom w:val="single" w:sz="4" w:space="0" w:color="auto"/>
              <w:right w:val="single" w:sz="4" w:space="0" w:color="FFFFFF"/>
            </w:tcBorders>
            <w:shd w:val="clear" w:color="4472C4" w:fill="4472C4"/>
            <w:noWrap/>
            <w:vAlign w:val="center"/>
            <w:hideMark/>
          </w:tcPr>
          <w:bookmarkEnd w:id="127"/>
          <w:p w14:paraId="65747DA4" w14:textId="77777777" w:rsidR="008110EF" w:rsidRPr="008110EF" w:rsidRDefault="008110EF" w:rsidP="00B34DCC">
            <w:pPr>
              <w:spacing w:before="0" w:after="0"/>
              <w:jc w:val="left"/>
              <w:rPr>
                <w:rFonts w:cs="Arial"/>
                <w:b/>
                <w:bCs/>
                <w:color w:val="FFFFFF"/>
                <w:sz w:val="20"/>
                <w:szCs w:val="20"/>
                <w:lang w:val="es-CL" w:eastAsia="es-CL"/>
              </w:rPr>
            </w:pPr>
            <w:r w:rsidRPr="008110EF">
              <w:rPr>
                <w:rFonts w:cs="Arial"/>
                <w:b/>
                <w:bCs/>
                <w:color w:val="FFFFFF"/>
                <w:sz w:val="20"/>
                <w:szCs w:val="20"/>
                <w:lang w:val="es-CL" w:eastAsia="es-CL"/>
              </w:rPr>
              <w:t>Fecha inicio</w:t>
            </w:r>
          </w:p>
        </w:tc>
        <w:tc>
          <w:tcPr>
            <w:tcW w:w="1559" w:type="dxa"/>
            <w:tcBorders>
              <w:top w:val="single" w:sz="4" w:space="0" w:color="auto"/>
              <w:left w:val="single" w:sz="4" w:space="0" w:color="auto"/>
              <w:bottom w:val="single" w:sz="4" w:space="0" w:color="auto"/>
              <w:right w:val="single" w:sz="4" w:space="0" w:color="auto"/>
            </w:tcBorders>
            <w:shd w:val="clear" w:color="4472C4" w:fill="4472C4"/>
            <w:noWrap/>
            <w:vAlign w:val="center"/>
            <w:hideMark/>
          </w:tcPr>
          <w:p w14:paraId="4104D6F1" w14:textId="77777777" w:rsidR="008110EF" w:rsidRPr="008110EF" w:rsidRDefault="008110EF" w:rsidP="00B34DCC">
            <w:pPr>
              <w:spacing w:before="0" w:after="0"/>
              <w:jc w:val="left"/>
              <w:rPr>
                <w:rFonts w:cs="Arial"/>
                <w:b/>
                <w:bCs/>
                <w:color w:val="FFFFFF"/>
                <w:sz w:val="20"/>
                <w:szCs w:val="20"/>
                <w:lang w:val="es-CL" w:eastAsia="es-CL"/>
              </w:rPr>
            </w:pPr>
            <w:r w:rsidRPr="008110EF">
              <w:rPr>
                <w:rFonts w:cs="Arial"/>
                <w:b/>
                <w:bCs/>
                <w:color w:val="FFFFFF"/>
                <w:sz w:val="20"/>
                <w:szCs w:val="20"/>
                <w:lang w:val="es-CL" w:eastAsia="es-CL"/>
              </w:rPr>
              <w:t>Fecha término</w:t>
            </w:r>
          </w:p>
        </w:tc>
        <w:tc>
          <w:tcPr>
            <w:tcW w:w="3549" w:type="dxa"/>
            <w:tcBorders>
              <w:top w:val="single" w:sz="4" w:space="0" w:color="auto"/>
              <w:left w:val="single" w:sz="4" w:space="0" w:color="auto"/>
              <w:bottom w:val="single" w:sz="4" w:space="0" w:color="auto"/>
              <w:right w:val="single" w:sz="4" w:space="0" w:color="auto"/>
            </w:tcBorders>
            <w:shd w:val="clear" w:color="4472C4" w:fill="4472C4"/>
            <w:noWrap/>
            <w:vAlign w:val="center"/>
            <w:hideMark/>
          </w:tcPr>
          <w:p w14:paraId="71B6B7A3" w14:textId="77777777" w:rsidR="008110EF" w:rsidRPr="008110EF" w:rsidRDefault="008110EF" w:rsidP="00B34DCC">
            <w:pPr>
              <w:spacing w:before="0" w:after="0"/>
              <w:jc w:val="left"/>
              <w:rPr>
                <w:rFonts w:cs="Arial"/>
                <w:b/>
                <w:bCs/>
                <w:color w:val="FFFFFF"/>
                <w:sz w:val="20"/>
                <w:szCs w:val="20"/>
                <w:lang w:val="es-CL" w:eastAsia="es-CL"/>
              </w:rPr>
            </w:pPr>
            <w:r w:rsidRPr="008110EF">
              <w:rPr>
                <w:rFonts w:cs="Arial"/>
                <w:b/>
                <w:bCs/>
                <w:color w:val="FFFFFF"/>
                <w:sz w:val="20"/>
                <w:szCs w:val="20"/>
                <w:lang w:val="es-CL" w:eastAsia="es-CL"/>
              </w:rPr>
              <w:t>Descripción</w:t>
            </w:r>
          </w:p>
        </w:tc>
        <w:tc>
          <w:tcPr>
            <w:tcW w:w="1134" w:type="dxa"/>
            <w:tcBorders>
              <w:top w:val="single" w:sz="4" w:space="0" w:color="auto"/>
              <w:left w:val="single" w:sz="4" w:space="0" w:color="auto"/>
              <w:bottom w:val="single" w:sz="4" w:space="0" w:color="auto"/>
              <w:right w:val="single" w:sz="4" w:space="0" w:color="auto"/>
            </w:tcBorders>
            <w:shd w:val="clear" w:color="4472C4" w:fill="4472C4"/>
            <w:noWrap/>
            <w:vAlign w:val="center"/>
            <w:hideMark/>
          </w:tcPr>
          <w:p w14:paraId="09AFCB20" w14:textId="77777777" w:rsidR="008110EF" w:rsidRPr="008110EF" w:rsidRDefault="008110EF" w:rsidP="00B34DCC">
            <w:pPr>
              <w:spacing w:before="0" w:after="0"/>
              <w:jc w:val="left"/>
              <w:rPr>
                <w:rFonts w:cs="Arial"/>
                <w:b/>
                <w:bCs/>
                <w:color w:val="FFFFFF"/>
                <w:sz w:val="20"/>
                <w:szCs w:val="20"/>
                <w:lang w:val="es-CL" w:eastAsia="es-CL"/>
              </w:rPr>
            </w:pPr>
            <w:r w:rsidRPr="008110EF">
              <w:rPr>
                <w:rFonts w:cs="Arial"/>
                <w:b/>
                <w:bCs/>
                <w:color w:val="FFFFFF"/>
                <w:sz w:val="20"/>
                <w:szCs w:val="20"/>
                <w:lang w:val="es-CL" w:eastAsia="es-CL"/>
              </w:rPr>
              <w:t>Tipo falla</w:t>
            </w:r>
          </w:p>
        </w:tc>
      </w:tr>
      <w:tr w:rsidR="008110EF" w:rsidRPr="008110EF" w14:paraId="11BD2E61" w14:textId="77777777" w:rsidTr="00B34DCC">
        <w:trPr>
          <w:trHeight w:val="266"/>
        </w:trPr>
        <w:tc>
          <w:tcPr>
            <w:tcW w:w="1413" w:type="dxa"/>
            <w:tcBorders>
              <w:top w:val="single" w:sz="4" w:space="0" w:color="auto"/>
              <w:left w:val="single" w:sz="4" w:space="0" w:color="auto"/>
              <w:bottom w:val="single" w:sz="4" w:space="0" w:color="auto"/>
              <w:right w:val="single" w:sz="4" w:space="0" w:color="auto"/>
            </w:tcBorders>
            <w:shd w:val="clear" w:color="B4C6E7" w:fill="B4C6E7"/>
            <w:noWrap/>
            <w:vAlign w:val="center"/>
            <w:hideMark/>
          </w:tcPr>
          <w:p w14:paraId="60D24CA2" w14:textId="77777777" w:rsidR="008110EF" w:rsidRPr="008110EF" w:rsidRDefault="008110EF" w:rsidP="00B34DCC">
            <w:pPr>
              <w:spacing w:before="0" w:after="0"/>
              <w:jc w:val="center"/>
              <w:rPr>
                <w:rFonts w:cs="Arial"/>
                <w:color w:val="000000"/>
                <w:sz w:val="20"/>
                <w:szCs w:val="20"/>
                <w:lang w:val="es-CL" w:eastAsia="es-CL"/>
              </w:rPr>
            </w:pPr>
            <w:r w:rsidRPr="008110EF">
              <w:rPr>
                <w:rFonts w:cs="Arial"/>
                <w:color w:val="000000"/>
                <w:sz w:val="20"/>
                <w:szCs w:val="20"/>
                <w:lang w:val="es-CL" w:eastAsia="es-CL"/>
              </w:rPr>
              <w:t>07-04-2008</w:t>
            </w:r>
          </w:p>
        </w:tc>
        <w:tc>
          <w:tcPr>
            <w:tcW w:w="1559" w:type="dxa"/>
            <w:tcBorders>
              <w:top w:val="single" w:sz="4" w:space="0" w:color="auto"/>
              <w:left w:val="single" w:sz="4" w:space="0" w:color="auto"/>
              <w:bottom w:val="single" w:sz="4" w:space="0" w:color="auto"/>
              <w:right w:val="single" w:sz="4" w:space="0" w:color="auto"/>
            </w:tcBorders>
            <w:shd w:val="clear" w:color="B4C6E7" w:fill="B4C6E7"/>
            <w:noWrap/>
            <w:vAlign w:val="center"/>
            <w:hideMark/>
          </w:tcPr>
          <w:p w14:paraId="7ED2DE68" w14:textId="77777777" w:rsidR="008110EF" w:rsidRPr="008110EF" w:rsidRDefault="008110EF" w:rsidP="00B34DCC">
            <w:pPr>
              <w:spacing w:before="0" w:after="0"/>
              <w:jc w:val="center"/>
              <w:rPr>
                <w:rFonts w:cs="Arial"/>
                <w:color w:val="000000"/>
                <w:sz w:val="20"/>
                <w:szCs w:val="20"/>
                <w:lang w:val="es-CL" w:eastAsia="es-CL"/>
              </w:rPr>
            </w:pPr>
            <w:r w:rsidRPr="008110EF">
              <w:rPr>
                <w:rFonts w:cs="Arial"/>
                <w:color w:val="000000"/>
                <w:sz w:val="20"/>
                <w:szCs w:val="20"/>
                <w:lang w:val="es-CL" w:eastAsia="es-CL"/>
              </w:rPr>
              <w:t>30-04-2008</w:t>
            </w:r>
          </w:p>
        </w:tc>
        <w:tc>
          <w:tcPr>
            <w:tcW w:w="3549" w:type="dxa"/>
            <w:tcBorders>
              <w:top w:val="single" w:sz="4" w:space="0" w:color="auto"/>
              <w:left w:val="single" w:sz="4" w:space="0" w:color="auto"/>
              <w:bottom w:val="single" w:sz="4" w:space="0" w:color="auto"/>
              <w:right w:val="single" w:sz="4" w:space="0" w:color="auto"/>
            </w:tcBorders>
            <w:shd w:val="clear" w:color="B4C6E7" w:fill="B4C6E7"/>
            <w:noWrap/>
            <w:vAlign w:val="center"/>
            <w:hideMark/>
          </w:tcPr>
          <w:p w14:paraId="7AAB29C6" w14:textId="77777777" w:rsidR="008110EF" w:rsidRPr="008110EF" w:rsidRDefault="008110EF" w:rsidP="00B34DCC">
            <w:pPr>
              <w:spacing w:before="0" w:after="0"/>
              <w:jc w:val="left"/>
              <w:rPr>
                <w:rFonts w:cs="Arial"/>
                <w:color w:val="000000"/>
                <w:sz w:val="20"/>
                <w:szCs w:val="20"/>
                <w:lang w:val="es-CL" w:eastAsia="es-CL"/>
              </w:rPr>
            </w:pPr>
            <w:r w:rsidRPr="008110EF">
              <w:rPr>
                <w:rFonts w:cs="Arial"/>
                <w:color w:val="000000"/>
                <w:sz w:val="20"/>
                <w:szCs w:val="20"/>
                <w:lang w:val="es-CL" w:eastAsia="es-CL"/>
              </w:rPr>
              <w:t>Filtración cilindro freno retroceso derecho</w:t>
            </w:r>
          </w:p>
        </w:tc>
        <w:tc>
          <w:tcPr>
            <w:tcW w:w="1134" w:type="dxa"/>
            <w:tcBorders>
              <w:top w:val="single" w:sz="4" w:space="0" w:color="auto"/>
              <w:left w:val="single" w:sz="4" w:space="0" w:color="auto"/>
              <w:bottom w:val="single" w:sz="4" w:space="0" w:color="auto"/>
              <w:right w:val="single" w:sz="4" w:space="0" w:color="auto"/>
            </w:tcBorders>
            <w:shd w:val="clear" w:color="B4C6E7" w:fill="B4C6E7"/>
            <w:noWrap/>
            <w:vAlign w:val="center"/>
            <w:hideMark/>
          </w:tcPr>
          <w:p w14:paraId="136E83A6" w14:textId="77777777" w:rsidR="008110EF" w:rsidRPr="008110EF" w:rsidRDefault="008110EF" w:rsidP="00B34DCC">
            <w:pPr>
              <w:spacing w:before="0" w:after="0"/>
              <w:jc w:val="center"/>
              <w:rPr>
                <w:rFonts w:cs="Arial"/>
                <w:color w:val="000000"/>
                <w:sz w:val="20"/>
                <w:szCs w:val="20"/>
                <w:lang w:val="es-CL" w:eastAsia="es-CL"/>
              </w:rPr>
            </w:pPr>
            <w:r w:rsidRPr="008110EF">
              <w:rPr>
                <w:rFonts w:cs="Arial"/>
                <w:color w:val="000000"/>
                <w:sz w:val="20"/>
                <w:szCs w:val="20"/>
                <w:lang w:val="es-CL" w:eastAsia="es-CL"/>
              </w:rPr>
              <w:t>DF</w:t>
            </w:r>
          </w:p>
        </w:tc>
      </w:tr>
      <w:tr w:rsidR="008110EF" w:rsidRPr="008110EF" w14:paraId="2403FBAC" w14:textId="77777777" w:rsidTr="00B34DCC">
        <w:trPr>
          <w:trHeight w:val="266"/>
        </w:trPr>
        <w:tc>
          <w:tcPr>
            <w:tcW w:w="1413" w:type="dxa"/>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21A9061F" w14:textId="77777777" w:rsidR="008110EF" w:rsidRPr="008110EF" w:rsidRDefault="008110EF" w:rsidP="00B34DCC">
            <w:pPr>
              <w:spacing w:before="0" w:after="0"/>
              <w:jc w:val="center"/>
              <w:rPr>
                <w:rFonts w:cs="Arial"/>
                <w:color w:val="000000"/>
                <w:sz w:val="20"/>
                <w:szCs w:val="20"/>
                <w:lang w:val="es-CL" w:eastAsia="es-CL"/>
              </w:rPr>
            </w:pPr>
            <w:r w:rsidRPr="008110EF">
              <w:rPr>
                <w:rFonts w:cs="Arial"/>
                <w:color w:val="000000"/>
                <w:sz w:val="20"/>
                <w:szCs w:val="20"/>
                <w:lang w:val="es-CL" w:eastAsia="es-CL"/>
              </w:rPr>
              <w:t>10-07-2008</w:t>
            </w:r>
          </w:p>
        </w:tc>
        <w:tc>
          <w:tcPr>
            <w:tcW w:w="1559" w:type="dxa"/>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C5CA6A8" w14:textId="77777777" w:rsidR="008110EF" w:rsidRPr="008110EF" w:rsidRDefault="008110EF" w:rsidP="00B34DCC">
            <w:pPr>
              <w:spacing w:before="0" w:after="0"/>
              <w:jc w:val="center"/>
              <w:rPr>
                <w:rFonts w:cs="Arial"/>
                <w:color w:val="000000"/>
                <w:sz w:val="20"/>
                <w:szCs w:val="20"/>
                <w:lang w:val="es-CL" w:eastAsia="es-CL"/>
              </w:rPr>
            </w:pPr>
            <w:r w:rsidRPr="008110EF">
              <w:rPr>
                <w:rFonts w:cs="Arial"/>
                <w:color w:val="000000"/>
                <w:sz w:val="20"/>
                <w:szCs w:val="20"/>
                <w:lang w:val="es-CL" w:eastAsia="es-CL"/>
              </w:rPr>
              <w:t>29-10-2008</w:t>
            </w:r>
          </w:p>
        </w:tc>
        <w:tc>
          <w:tcPr>
            <w:tcW w:w="3549" w:type="dxa"/>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9725B3D" w14:textId="77777777" w:rsidR="008110EF" w:rsidRPr="008110EF" w:rsidRDefault="008110EF" w:rsidP="00B34DCC">
            <w:pPr>
              <w:spacing w:before="0" w:after="0"/>
              <w:jc w:val="left"/>
              <w:rPr>
                <w:rFonts w:cs="Arial"/>
                <w:color w:val="000000"/>
                <w:sz w:val="20"/>
                <w:szCs w:val="20"/>
                <w:lang w:val="es-CL" w:eastAsia="es-CL"/>
              </w:rPr>
            </w:pPr>
            <w:r w:rsidRPr="008110EF">
              <w:rPr>
                <w:rFonts w:cs="Arial"/>
                <w:color w:val="000000"/>
                <w:sz w:val="20"/>
                <w:szCs w:val="20"/>
                <w:lang w:val="es-CL" w:eastAsia="es-CL"/>
              </w:rPr>
              <w:t>Falla control elevación</w:t>
            </w:r>
          </w:p>
        </w:tc>
        <w:tc>
          <w:tcPr>
            <w:tcW w:w="1134" w:type="dxa"/>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32315B0" w14:textId="77777777" w:rsidR="008110EF" w:rsidRPr="008110EF" w:rsidRDefault="008110EF" w:rsidP="00B34DCC">
            <w:pPr>
              <w:spacing w:before="0" w:after="0"/>
              <w:jc w:val="center"/>
              <w:rPr>
                <w:rFonts w:cs="Arial"/>
                <w:color w:val="000000"/>
                <w:sz w:val="20"/>
                <w:szCs w:val="20"/>
                <w:lang w:val="es-CL" w:eastAsia="es-CL"/>
              </w:rPr>
            </w:pPr>
            <w:r w:rsidRPr="008110EF">
              <w:rPr>
                <w:rFonts w:cs="Arial"/>
                <w:color w:val="000000"/>
                <w:sz w:val="20"/>
                <w:szCs w:val="20"/>
                <w:lang w:val="es-CL" w:eastAsia="es-CL"/>
              </w:rPr>
              <w:t>FO</w:t>
            </w:r>
          </w:p>
        </w:tc>
      </w:tr>
      <w:tr w:rsidR="008110EF" w:rsidRPr="008110EF" w14:paraId="78780DE6" w14:textId="77777777" w:rsidTr="00B34DCC">
        <w:trPr>
          <w:trHeight w:val="266"/>
        </w:trPr>
        <w:tc>
          <w:tcPr>
            <w:tcW w:w="1413" w:type="dxa"/>
            <w:tcBorders>
              <w:top w:val="single" w:sz="4" w:space="0" w:color="auto"/>
              <w:left w:val="single" w:sz="4" w:space="0" w:color="auto"/>
              <w:bottom w:val="single" w:sz="4" w:space="0" w:color="auto"/>
              <w:right w:val="single" w:sz="4" w:space="0" w:color="auto"/>
            </w:tcBorders>
            <w:shd w:val="clear" w:color="B4C6E7" w:fill="B4C6E7"/>
            <w:noWrap/>
            <w:vAlign w:val="center"/>
            <w:hideMark/>
          </w:tcPr>
          <w:p w14:paraId="47DABD57" w14:textId="77777777" w:rsidR="008110EF" w:rsidRPr="008110EF" w:rsidRDefault="008110EF" w:rsidP="00B34DCC">
            <w:pPr>
              <w:spacing w:before="0" w:after="0"/>
              <w:jc w:val="center"/>
              <w:rPr>
                <w:rFonts w:cs="Arial"/>
                <w:color w:val="000000"/>
                <w:sz w:val="20"/>
                <w:szCs w:val="20"/>
                <w:lang w:val="es-CL" w:eastAsia="es-CL"/>
              </w:rPr>
            </w:pPr>
            <w:r w:rsidRPr="008110EF">
              <w:rPr>
                <w:rFonts w:cs="Arial"/>
                <w:color w:val="000000"/>
                <w:sz w:val="20"/>
                <w:szCs w:val="20"/>
                <w:lang w:val="es-CL" w:eastAsia="es-CL"/>
              </w:rPr>
              <w:t>25-03-2010</w:t>
            </w:r>
          </w:p>
        </w:tc>
        <w:tc>
          <w:tcPr>
            <w:tcW w:w="1559" w:type="dxa"/>
            <w:tcBorders>
              <w:top w:val="single" w:sz="4" w:space="0" w:color="auto"/>
              <w:left w:val="single" w:sz="4" w:space="0" w:color="auto"/>
              <w:bottom w:val="single" w:sz="4" w:space="0" w:color="auto"/>
              <w:right w:val="single" w:sz="4" w:space="0" w:color="auto"/>
            </w:tcBorders>
            <w:shd w:val="clear" w:color="B4C6E7" w:fill="B4C6E7"/>
            <w:noWrap/>
            <w:vAlign w:val="center"/>
            <w:hideMark/>
          </w:tcPr>
          <w:p w14:paraId="2D9E93DD" w14:textId="77777777" w:rsidR="008110EF" w:rsidRPr="008110EF" w:rsidRDefault="008110EF" w:rsidP="00B34DCC">
            <w:pPr>
              <w:spacing w:before="0" w:after="0"/>
              <w:jc w:val="center"/>
              <w:rPr>
                <w:rFonts w:cs="Arial"/>
                <w:color w:val="000000"/>
                <w:sz w:val="20"/>
                <w:szCs w:val="20"/>
                <w:lang w:val="es-CL" w:eastAsia="es-CL"/>
              </w:rPr>
            </w:pPr>
            <w:r w:rsidRPr="008110EF">
              <w:rPr>
                <w:rFonts w:cs="Arial"/>
                <w:color w:val="000000"/>
                <w:sz w:val="20"/>
                <w:szCs w:val="20"/>
                <w:lang w:val="es-CL" w:eastAsia="es-CL"/>
              </w:rPr>
              <w:t>09-08-2010</w:t>
            </w:r>
          </w:p>
        </w:tc>
        <w:tc>
          <w:tcPr>
            <w:tcW w:w="3549" w:type="dxa"/>
            <w:tcBorders>
              <w:top w:val="single" w:sz="4" w:space="0" w:color="auto"/>
              <w:left w:val="single" w:sz="4" w:space="0" w:color="auto"/>
              <w:bottom w:val="single" w:sz="4" w:space="0" w:color="auto"/>
              <w:right w:val="single" w:sz="4" w:space="0" w:color="auto"/>
            </w:tcBorders>
            <w:shd w:val="clear" w:color="B4C6E7" w:fill="B4C6E7"/>
            <w:noWrap/>
            <w:vAlign w:val="center"/>
            <w:hideMark/>
          </w:tcPr>
          <w:p w14:paraId="379B5649" w14:textId="77777777" w:rsidR="008110EF" w:rsidRPr="008110EF" w:rsidRDefault="008110EF" w:rsidP="00B34DCC">
            <w:pPr>
              <w:spacing w:before="0" w:after="0"/>
              <w:jc w:val="left"/>
              <w:rPr>
                <w:rFonts w:cs="Arial"/>
                <w:color w:val="000000"/>
                <w:sz w:val="20"/>
                <w:szCs w:val="20"/>
                <w:lang w:val="es-CL" w:eastAsia="es-CL"/>
              </w:rPr>
            </w:pPr>
            <w:r w:rsidRPr="008110EF">
              <w:rPr>
                <w:rFonts w:cs="Arial"/>
                <w:color w:val="000000"/>
                <w:sz w:val="20"/>
                <w:szCs w:val="20"/>
                <w:lang w:val="es-CL" w:eastAsia="es-CL"/>
              </w:rPr>
              <w:t>Falla bandeja de descarga</w:t>
            </w:r>
          </w:p>
        </w:tc>
        <w:tc>
          <w:tcPr>
            <w:tcW w:w="1134" w:type="dxa"/>
            <w:tcBorders>
              <w:top w:val="single" w:sz="4" w:space="0" w:color="auto"/>
              <w:left w:val="single" w:sz="4" w:space="0" w:color="auto"/>
              <w:bottom w:val="single" w:sz="4" w:space="0" w:color="auto"/>
              <w:right w:val="single" w:sz="4" w:space="0" w:color="auto"/>
            </w:tcBorders>
            <w:shd w:val="clear" w:color="B4C6E7" w:fill="B4C6E7"/>
            <w:noWrap/>
            <w:vAlign w:val="center"/>
            <w:hideMark/>
          </w:tcPr>
          <w:p w14:paraId="5D49EF8E" w14:textId="77777777" w:rsidR="008110EF" w:rsidRPr="008110EF" w:rsidRDefault="008110EF" w:rsidP="00B34DCC">
            <w:pPr>
              <w:spacing w:before="0" w:after="0"/>
              <w:jc w:val="center"/>
              <w:rPr>
                <w:rFonts w:cs="Arial"/>
                <w:color w:val="000000"/>
                <w:sz w:val="20"/>
                <w:szCs w:val="20"/>
                <w:lang w:val="es-CL" w:eastAsia="es-CL"/>
              </w:rPr>
            </w:pPr>
            <w:r w:rsidRPr="008110EF">
              <w:rPr>
                <w:rFonts w:cs="Arial"/>
                <w:color w:val="000000"/>
                <w:sz w:val="20"/>
                <w:szCs w:val="20"/>
                <w:lang w:val="es-CL" w:eastAsia="es-CL"/>
              </w:rPr>
              <w:t>FO</w:t>
            </w:r>
          </w:p>
        </w:tc>
      </w:tr>
      <w:tr w:rsidR="008110EF" w:rsidRPr="008110EF" w14:paraId="796E8640" w14:textId="77777777" w:rsidTr="00B34DCC">
        <w:trPr>
          <w:trHeight w:val="266"/>
        </w:trPr>
        <w:tc>
          <w:tcPr>
            <w:tcW w:w="1413" w:type="dxa"/>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0BA1F4D" w14:textId="77777777" w:rsidR="008110EF" w:rsidRPr="008110EF" w:rsidRDefault="008110EF" w:rsidP="00B34DCC">
            <w:pPr>
              <w:spacing w:before="0" w:after="0"/>
              <w:jc w:val="center"/>
              <w:rPr>
                <w:rFonts w:cs="Arial"/>
                <w:color w:val="000000"/>
                <w:sz w:val="20"/>
                <w:szCs w:val="20"/>
                <w:lang w:val="es-CL" w:eastAsia="es-CL"/>
              </w:rPr>
            </w:pPr>
            <w:r w:rsidRPr="008110EF">
              <w:rPr>
                <w:rFonts w:cs="Arial"/>
                <w:color w:val="000000"/>
                <w:sz w:val="20"/>
                <w:szCs w:val="20"/>
                <w:lang w:val="es-CL" w:eastAsia="es-CL"/>
              </w:rPr>
              <w:t>31-08-2010</w:t>
            </w:r>
          </w:p>
        </w:tc>
        <w:tc>
          <w:tcPr>
            <w:tcW w:w="1559" w:type="dxa"/>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F4F926E" w14:textId="77777777" w:rsidR="008110EF" w:rsidRPr="008110EF" w:rsidRDefault="008110EF" w:rsidP="00B34DCC">
            <w:pPr>
              <w:spacing w:before="0" w:after="0"/>
              <w:jc w:val="center"/>
              <w:rPr>
                <w:rFonts w:cs="Arial"/>
                <w:color w:val="000000"/>
                <w:sz w:val="20"/>
                <w:szCs w:val="20"/>
                <w:lang w:val="es-CL" w:eastAsia="es-CL"/>
              </w:rPr>
            </w:pPr>
            <w:r w:rsidRPr="008110EF">
              <w:rPr>
                <w:rFonts w:cs="Arial"/>
                <w:color w:val="000000"/>
                <w:sz w:val="20"/>
                <w:szCs w:val="20"/>
                <w:lang w:val="es-CL" w:eastAsia="es-CL"/>
              </w:rPr>
              <w:t>18-02-2011</w:t>
            </w:r>
          </w:p>
        </w:tc>
        <w:tc>
          <w:tcPr>
            <w:tcW w:w="3549" w:type="dxa"/>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AB16E69" w14:textId="77777777" w:rsidR="008110EF" w:rsidRPr="008110EF" w:rsidRDefault="008110EF" w:rsidP="00B34DCC">
            <w:pPr>
              <w:spacing w:before="0" w:after="0"/>
              <w:jc w:val="left"/>
              <w:rPr>
                <w:rFonts w:cs="Arial"/>
                <w:color w:val="000000"/>
                <w:sz w:val="20"/>
                <w:szCs w:val="20"/>
                <w:lang w:val="es-CL" w:eastAsia="es-CL"/>
              </w:rPr>
            </w:pPr>
            <w:r w:rsidRPr="008110EF">
              <w:rPr>
                <w:rFonts w:cs="Arial"/>
                <w:color w:val="000000"/>
                <w:sz w:val="20"/>
                <w:szCs w:val="20"/>
                <w:lang w:val="es-CL" w:eastAsia="es-CL"/>
              </w:rPr>
              <w:t>Reemplazo resorte de aguja percutora</w:t>
            </w:r>
          </w:p>
        </w:tc>
        <w:tc>
          <w:tcPr>
            <w:tcW w:w="1134" w:type="dxa"/>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3E59413" w14:textId="77777777" w:rsidR="008110EF" w:rsidRPr="008110EF" w:rsidRDefault="008110EF" w:rsidP="00B34DCC">
            <w:pPr>
              <w:spacing w:before="0" w:after="0"/>
              <w:jc w:val="center"/>
              <w:rPr>
                <w:rFonts w:cs="Arial"/>
                <w:color w:val="000000"/>
                <w:sz w:val="20"/>
                <w:szCs w:val="20"/>
                <w:lang w:val="es-CL" w:eastAsia="es-CL"/>
              </w:rPr>
            </w:pPr>
            <w:r w:rsidRPr="008110EF">
              <w:rPr>
                <w:rFonts w:cs="Arial"/>
                <w:color w:val="000000"/>
                <w:sz w:val="20"/>
                <w:szCs w:val="20"/>
                <w:lang w:val="es-CL" w:eastAsia="es-CL"/>
              </w:rPr>
              <w:t>FO</w:t>
            </w:r>
          </w:p>
        </w:tc>
      </w:tr>
      <w:tr w:rsidR="008110EF" w:rsidRPr="008110EF" w14:paraId="68F3D4D0" w14:textId="77777777" w:rsidTr="00B34DCC">
        <w:trPr>
          <w:trHeight w:val="266"/>
        </w:trPr>
        <w:tc>
          <w:tcPr>
            <w:tcW w:w="1413" w:type="dxa"/>
            <w:tcBorders>
              <w:top w:val="single" w:sz="4" w:space="0" w:color="auto"/>
              <w:left w:val="single" w:sz="4" w:space="0" w:color="auto"/>
              <w:bottom w:val="single" w:sz="4" w:space="0" w:color="auto"/>
              <w:right w:val="single" w:sz="4" w:space="0" w:color="auto"/>
            </w:tcBorders>
            <w:shd w:val="clear" w:color="B4C6E7" w:fill="B4C6E7"/>
            <w:noWrap/>
            <w:vAlign w:val="center"/>
            <w:hideMark/>
          </w:tcPr>
          <w:p w14:paraId="20212DED" w14:textId="77777777" w:rsidR="008110EF" w:rsidRPr="008110EF" w:rsidRDefault="008110EF" w:rsidP="00B34DCC">
            <w:pPr>
              <w:spacing w:before="0" w:after="0"/>
              <w:jc w:val="center"/>
              <w:rPr>
                <w:rFonts w:cs="Arial"/>
                <w:color w:val="000000"/>
                <w:sz w:val="20"/>
                <w:szCs w:val="20"/>
                <w:lang w:val="es-CL" w:eastAsia="es-CL"/>
              </w:rPr>
            </w:pPr>
            <w:r w:rsidRPr="008110EF">
              <w:rPr>
                <w:rFonts w:cs="Arial"/>
                <w:color w:val="000000"/>
                <w:sz w:val="20"/>
                <w:szCs w:val="20"/>
                <w:lang w:val="es-CL" w:eastAsia="es-CL"/>
              </w:rPr>
              <w:t>08-06-2011</w:t>
            </w:r>
          </w:p>
        </w:tc>
        <w:tc>
          <w:tcPr>
            <w:tcW w:w="1559" w:type="dxa"/>
            <w:tcBorders>
              <w:top w:val="single" w:sz="4" w:space="0" w:color="auto"/>
              <w:left w:val="single" w:sz="4" w:space="0" w:color="auto"/>
              <w:bottom w:val="single" w:sz="4" w:space="0" w:color="auto"/>
              <w:right w:val="single" w:sz="4" w:space="0" w:color="auto"/>
            </w:tcBorders>
            <w:shd w:val="clear" w:color="B4C6E7" w:fill="B4C6E7"/>
            <w:noWrap/>
            <w:vAlign w:val="center"/>
            <w:hideMark/>
          </w:tcPr>
          <w:p w14:paraId="33EBAD7F" w14:textId="77777777" w:rsidR="008110EF" w:rsidRPr="008110EF" w:rsidRDefault="008110EF" w:rsidP="00B34DCC">
            <w:pPr>
              <w:spacing w:before="0" w:after="0"/>
              <w:jc w:val="center"/>
              <w:rPr>
                <w:rFonts w:cs="Arial"/>
                <w:color w:val="000000"/>
                <w:sz w:val="20"/>
                <w:szCs w:val="20"/>
                <w:lang w:val="es-CL" w:eastAsia="es-CL"/>
              </w:rPr>
            </w:pPr>
            <w:r w:rsidRPr="008110EF">
              <w:rPr>
                <w:rFonts w:cs="Arial"/>
                <w:color w:val="000000"/>
                <w:sz w:val="20"/>
                <w:szCs w:val="20"/>
                <w:lang w:val="es-CL" w:eastAsia="es-CL"/>
              </w:rPr>
              <w:t>10-08-2011</w:t>
            </w:r>
          </w:p>
        </w:tc>
        <w:tc>
          <w:tcPr>
            <w:tcW w:w="3549" w:type="dxa"/>
            <w:tcBorders>
              <w:top w:val="single" w:sz="4" w:space="0" w:color="auto"/>
              <w:left w:val="single" w:sz="4" w:space="0" w:color="auto"/>
              <w:bottom w:val="single" w:sz="4" w:space="0" w:color="auto"/>
              <w:right w:val="single" w:sz="4" w:space="0" w:color="auto"/>
            </w:tcBorders>
            <w:shd w:val="clear" w:color="B4C6E7" w:fill="B4C6E7"/>
            <w:noWrap/>
            <w:vAlign w:val="center"/>
            <w:hideMark/>
          </w:tcPr>
          <w:p w14:paraId="736BB727" w14:textId="77777777" w:rsidR="008110EF" w:rsidRPr="008110EF" w:rsidRDefault="008110EF" w:rsidP="00B34DCC">
            <w:pPr>
              <w:spacing w:before="0" w:after="0"/>
              <w:jc w:val="left"/>
              <w:rPr>
                <w:rFonts w:cs="Arial"/>
                <w:color w:val="000000"/>
                <w:sz w:val="20"/>
                <w:szCs w:val="20"/>
                <w:lang w:val="es-CL" w:eastAsia="es-CL"/>
              </w:rPr>
            </w:pPr>
            <w:r w:rsidRPr="008110EF">
              <w:rPr>
                <w:rFonts w:cs="Arial"/>
                <w:color w:val="000000"/>
                <w:sz w:val="20"/>
                <w:szCs w:val="20"/>
                <w:lang w:val="es-CL" w:eastAsia="es-CL"/>
              </w:rPr>
              <w:t>Bandeja de carga en mal estado</w:t>
            </w:r>
          </w:p>
        </w:tc>
        <w:tc>
          <w:tcPr>
            <w:tcW w:w="1134" w:type="dxa"/>
            <w:tcBorders>
              <w:top w:val="single" w:sz="4" w:space="0" w:color="auto"/>
              <w:left w:val="single" w:sz="4" w:space="0" w:color="auto"/>
              <w:bottom w:val="single" w:sz="4" w:space="0" w:color="auto"/>
              <w:right w:val="single" w:sz="4" w:space="0" w:color="auto"/>
            </w:tcBorders>
            <w:shd w:val="clear" w:color="B4C6E7" w:fill="B4C6E7"/>
            <w:noWrap/>
            <w:vAlign w:val="center"/>
            <w:hideMark/>
          </w:tcPr>
          <w:p w14:paraId="065E4117" w14:textId="77777777" w:rsidR="008110EF" w:rsidRPr="008110EF" w:rsidRDefault="008110EF" w:rsidP="00B34DCC">
            <w:pPr>
              <w:spacing w:before="0" w:after="0"/>
              <w:jc w:val="center"/>
              <w:rPr>
                <w:rFonts w:cs="Arial"/>
                <w:color w:val="000000"/>
                <w:sz w:val="20"/>
                <w:szCs w:val="20"/>
                <w:lang w:val="es-CL" w:eastAsia="es-CL"/>
              </w:rPr>
            </w:pPr>
            <w:r w:rsidRPr="008110EF">
              <w:rPr>
                <w:rFonts w:cs="Arial"/>
                <w:color w:val="000000"/>
                <w:sz w:val="20"/>
                <w:szCs w:val="20"/>
                <w:lang w:val="es-CL" w:eastAsia="es-CL"/>
              </w:rPr>
              <w:t>DF</w:t>
            </w:r>
          </w:p>
        </w:tc>
      </w:tr>
      <w:tr w:rsidR="008110EF" w:rsidRPr="008110EF" w14:paraId="5A06E3A2" w14:textId="77777777" w:rsidTr="00B34DCC">
        <w:trPr>
          <w:trHeight w:val="266"/>
        </w:trPr>
        <w:tc>
          <w:tcPr>
            <w:tcW w:w="1413" w:type="dxa"/>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D381803" w14:textId="77777777" w:rsidR="008110EF" w:rsidRPr="008110EF" w:rsidRDefault="008110EF" w:rsidP="00B34DCC">
            <w:pPr>
              <w:spacing w:before="0" w:after="0"/>
              <w:jc w:val="center"/>
              <w:rPr>
                <w:rFonts w:cs="Arial"/>
                <w:color w:val="000000"/>
                <w:sz w:val="20"/>
                <w:szCs w:val="20"/>
                <w:lang w:val="es-CL" w:eastAsia="es-CL"/>
              </w:rPr>
            </w:pPr>
            <w:r w:rsidRPr="008110EF">
              <w:rPr>
                <w:rFonts w:cs="Arial"/>
                <w:color w:val="000000"/>
                <w:sz w:val="20"/>
                <w:szCs w:val="20"/>
                <w:lang w:val="es-CL" w:eastAsia="es-CL"/>
              </w:rPr>
              <w:t>08-02-2012</w:t>
            </w:r>
          </w:p>
        </w:tc>
        <w:tc>
          <w:tcPr>
            <w:tcW w:w="1559" w:type="dxa"/>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BFE0CE0" w14:textId="77777777" w:rsidR="008110EF" w:rsidRPr="008110EF" w:rsidRDefault="008110EF" w:rsidP="00B34DCC">
            <w:pPr>
              <w:spacing w:before="0" w:after="0"/>
              <w:jc w:val="center"/>
              <w:rPr>
                <w:rFonts w:cs="Arial"/>
                <w:color w:val="000000"/>
                <w:sz w:val="20"/>
                <w:szCs w:val="20"/>
                <w:lang w:val="es-CL" w:eastAsia="es-CL"/>
              </w:rPr>
            </w:pPr>
            <w:r w:rsidRPr="008110EF">
              <w:rPr>
                <w:rFonts w:cs="Arial"/>
                <w:color w:val="000000"/>
                <w:sz w:val="20"/>
                <w:szCs w:val="20"/>
                <w:lang w:val="es-CL" w:eastAsia="es-CL"/>
              </w:rPr>
              <w:t>14-03-2012</w:t>
            </w:r>
          </w:p>
        </w:tc>
        <w:tc>
          <w:tcPr>
            <w:tcW w:w="3549" w:type="dxa"/>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C40A27F" w14:textId="77777777" w:rsidR="008110EF" w:rsidRPr="008110EF" w:rsidRDefault="008110EF" w:rsidP="00B34DCC">
            <w:pPr>
              <w:spacing w:before="0" w:after="0"/>
              <w:jc w:val="left"/>
              <w:rPr>
                <w:rFonts w:cs="Arial"/>
                <w:color w:val="000000"/>
                <w:sz w:val="20"/>
                <w:szCs w:val="20"/>
                <w:lang w:val="es-CL" w:eastAsia="es-CL"/>
              </w:rPr>
            </w:pPr>
            <w:r w:rsidRPr="008110EF">
              <w:rPr>
                <w:rFonts w:cs="Arial"/>
                <w:color w:val="000000"/>
                <w:sz w:val="20"/>
                <w:szCs w:val="20"/>
                <w:lang w:val="es-CL" w:eastAsia="es-CL"/>
              </w:rPr>
              <w:t>Ajuste brazo de carga</w:t>
            </w:r>
          </w:p>
        </w:tc>
        <w:tc>
          <w:tcPr>
            <w:tcW w:w="1134" w:type="dxa"/>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6A6DA05" w14:textId="77777777" w:rsidR="008110EF" w:rsidRPr="008110EF" w:rsidRDefault="008110EF" w:rsidP="00B34DCC">
            <w:pPr>
              <w:spacing w:before="0" w:after="0"/>
              <w:jc w:val="center"/>
              <w:rPr>
                <w:rFonts w:cs="Arial"/>
                <w:color w:val="000000"/>
                <w:sz w:val="20"/>
                <w:szCs w:val="20"/>
                <w:lang w:val="es-CL" w:eastAsia="es-CL"/>
              </w:rPr>
            </w:pPr>
            <w:r w:rsidRPr="008110EF">
              <w:rPr>
                <w:rFonts w:cs="Arial"/>
                <w:color w:val="000000"/>
                <w:sz w:val="20"/>
                <w:szCs w:val="20"/>
                <w:lang w:val="es-CL" w:eastAsia="es-CL"/>
              </w:rPr>
              <w:t>FO</w:t>
            </w:r>
          </w:p>
        </w:tc>
      </w:tr>
      <w:tr w:rsidR="008110EF" w:rsidRPr="008110EF" w14:paraId="47398199" w14:textId="77777777" w:rsidTr="00B34DCC">
        <w:trPr>
          <w:trHeight w:val="266"/>
        </w:trPr>
        <w:tc>
          <w:tcPr>
            <w:tcW w:w="1413" w:type="dxa"/>
            <w:tcBorders>
              <w:top w:val="single" w:sz="4" w:space="0" w:color="auto"/>
              <w:left w:val="single" w:sz="4" w:space="0" w:color="auto"/>
              <w:bottom w:val="single" w:sz="4" w:space="0" w:color="auto"/>
              <w:right w:val="single" w:sz="4" w:space="0" w:color="auto"/>
            </w:tcBorders>
            <w:shd w:val="clear" w:color="B4C6E7" w:fill="B4C6E7"/>
            <w:noWrap/>
            <w:vAlign w:val="center"/>
            <w:hideMark/>
          </w:tcPr>
          <w:p w14:paraId="55579451" w14:textId="77777777" w:rsidR="008110EF" w:rsidRPr="008110EF" w:rsidRDefault="008110EF" w:rsidP="00B34DCC">
            <w:pPr>
              <w:spacing w:before="0" w:after="0"/>
              <w:jc w:val="center"/>
              <w:rPr>
                <w:rFonts w:cs="Arial"/>
                <w:color w:val="000000"/>
                <w:sz w:val="20"/>
                <w:szCs w:val="20"/>
                <w:lang w:val="es-CL" w:eastAsia="es-CL"/>
              </w:rPr>
            </w:pPr>
            <w:r w:rsidRPr="008110EF">
              <w:rPr>
                <w:rFonts w:cs="Arial"/>
                <w:color w:val="000000"/>
                <w:sz w:val="20"/>
                <w:szCs w:val="20"/>
                <w:lang w:val="es-CL" w:eastAsia="es-CL"/>
              </w:rPr>
              <w:t>07-06-2012</w:t>
            </w:r>
          </w:p>
        </w:tc>
        <w:tc>
          <w:tcPr>
            <w:tcW w:w="1559" w:type="dxa"/>
            <w:tcBorders>
              <w:top w:val="single" w:sz="4" w:space="0" w:color="auto"/>
              <w:left w:val="single" w:sz="4" w:space="0" w:color="auto"/>
              <w:bottom w:val="single" w:sz="4" w:space="0" w:color="auto"/>
              <w:right w:val="single" w:sz="4" w:space="0" w:color="auto"/>
            </w:tcBorders>
            <w:shd w:val="clear" w:color="B4C6E7" w:fill="B4C6E7"/>
            <w:noWrap/>
            <w:vAlign w:val="center"/>
            <w:hideMark/>
          </w:tcPr>
          <w:p w14:paraId="1BE1D8CB" w14:textId="77777777" w:rsidR="008110EF" w:rsidRPr="008110EF" w:rsidRDefault="008110EF" w:rsidP="00B34DCC">
            <w:pPr>
              <w:spacing w:before="0" w:after="0"/>
              <w:jc w:val="center"/>
              <w:rPr>
                <w:rFonts w:cs="Arial"/>
                <w:color w:val="000000"/>
                <w:sz w:val="20"/>
                <w:szCs w:val="20"/>
                <w:lang w:val="es-CL" w:eastAsia="es-CL"/>
              </w:rPr>
            </w:pPr>
            <w:r w:rsidRPr="008110EF">
              <w:rPr>
                <w:rFonts w:cs="Arial"/>
                <w:color w:val="000000"/>
                <w:sz w:val="20"/>
                <w:szCs w:val="20"/>
                <w:lang w:val="es-CL" w:eastAsia="es-CL"/>
              </w:rPr>
              <w:t>12-06-2012</w:t>
            </w:r>
          </w:p>
        </w:tc>
        <w:tc>
          <w:tcPr>
            <w:tcW w:w="3549" w:type="dxa"/>
            <w:tcBorders>
              <w:top w:val="single" w:sz="4" w:space="0" w:color="auto"/>
              <w:left w:val="single" w:sz="4" w:space="0" w:color="auto"/>
              <w:bottom w:val="single" w:sz="4" w:space="0" w:color="auto"/>
              <w:right w:val="single" w:sz="4" w:space="0" w:color="auto"/>
            </w:tcBorders>
            <w:shd w:val="clear" w:color="B4C6E7" w:fill="B4C6E7"/>
            <w:noWrap/>
            <w:vAlign w:val="center"/>
            <w:hideMark/>
          </w:tcPr>
          <w:p w14:paraId="4246B6C4" w14:textId="77777777" w:rsidR="008110EF" w:rsidRPr="008110EF" w:rsidRDefault="008110EF" w:rsidP="00B34DCC">
            <w:pPr>
              <w:spacing w:before="0" w:after="0"/>
              <w:jc w:val="left"/>
              <w:rPr>
                <w:rFonts w:cs="Arial"/>
                <w:color w:val="000000"/>
                <w:sz w:val="20"/>
                <w:szCs w:val="20"/>
                <w:lang w:val="es-CL" w:eastAsia="es-CL"/>
              </w:rPr>
            </w:pPr>
            <w:r w:rsidRPr="008110EF">
              <w:rPr>
                <w:rFonts w:cs="Arial"/>
                <w:color w:val="000000"/>
                <w:sz w:val="20"/>
                <w:szCs w:val="20"/>
                <w:lang w:val="es-CL" w:eastAsia="es-CL"/>
              </w:rPr>
              <w:t>Falla brazo de carga</w:t>
            </w:r>
          </w:p>
        </w:tc>
        <w:tc>
          <w:tcPr>
            <w:tcW w:w="1134" w:type="dxa"/>
            <w:tcBorders>
              <w:top w:val="single" w:sz="4" w:space="0" w:color="auto"/>
              <w:left w:val="single" w:sz="4" w:space="0" w:color="auto"/>
              <w:bottom w:val="single" w:sz="4" w:space="0" w:color="auto"/>
              <w:right w:val="single" w:sz="4" w:space="0" w:color="auto"/>
            </w:tcBorders>
            <w:shd w:val="clear" w:color="B4C6E7" w:fill="B4C6E7"/>
            <w:noWrap/>
            <w:vAlign w:val="center"/>
            <w:hideMark/>
          </w:tcPr>
          <w:p w14:paraId="2DDE60EF" w14:textId="77777777" w:rsidR="008110EF" w:rsidRPr="008110EF" w:rsidRDefault="008110EF" w:rsidP="00B34DCC">
            <w:pPr>
              <w:spacing w:before="0" w:after="0"/>
              <w:jc w:val="center"/>
              <w:rPr>
                <w:rFonts w:cs="Arial"/>
                <w:color w:val="000000"/>
                <w:sz w:val="20"/>
                <w:szCs w:val="20"/>
                <w:lang w:val="es-CL" w:eastAsia="es-CL"/>
              </w:rPr>
            </w:pPr>
            <w:r w:rsidRPr="008110EF">
              <w:rPr>
                <w:rFonts w:cs="Arial"/>
                <w:color w:val="000000"/>
                <w:sz w:val="20"/>
                <w:szCs w:val="20"/>
                <w:lang w:val="es-CL" w:eastAsia="es-CL"/>
              </w:rPr>
              <w:t>FO</w:t>
            </w:r>
          </w:p>
        </w:tc>
      </w:tr>
      <w:tr w:rsidR="008110EF" w:rsidRPr="008110EF" w14:paraId="40AC8CB5" w14:textId="77777777" w:rsidTr="00B34DCC">
        <w:trPr>
          <w:trHeight w:val="266"/>
        </w:trPr>
        <w:tc>
          <w:tcPr>
            <w:tcW w:w="1413" w:type="dxa"/>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042D9D15" w14:textId="77777777" w:rsidR="008110EF" w:rsidRPr="008110EF" w:rsidRDefault="008110EF" w:rsidP="00B34DCC">
            <w:pPr>
              <w:spacing w:before="0" w:after="0"/>
              <w:jc w:val="center"/>
              <w:rPr>
                <w:rFonts w:cs="Arial"/>
                <w:color w:val="000000"/>
                <w:sz w:val="20"/>
                <w:szCs w:val="20"/>
                <w:lang w:val="es-CL" w:eastAsia="es-CL"/>
              </w:rPr>
            </w:pPr>
            <w:r w:rsidRPr="008110EF">
              <w:rPr>
                <w:rFonts w:cs="Arial"/>
                <w:color w:val="000000"/>
                <w:sz w:val="20"/>
                <w:szCs w:val="20"/>
                <w:lang w:val="es-CL" w:eastAsia="es-CL"/>
              </w:rPr>
              <w:t>05-07-2012</w:t>
            </w:r>
          </w:p>
        </w:tc>
        <w:tc>
          <w:tcPr>
            <w:tcW w:w="1559" w:type="dxa"/>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4EFE194" w14:textId="77777777" w:rsidR="008110EF" w:rsidRPr="008110EF" w:rsidRDefault="008110EF" w:rsidP="00B34DCC">
            <w:pPr>
              <w:spacing w:before="0" w:after="0"/>
              <w:jc w:val="center"/>
              <w:rPr>
                <w:rFonts w:cs="Arial"/>
                <w:color w:val="000000"/>
                <w:sz w:val="20"/>
                <w:szCs w:val="20"/>
                <w:lang w:val="es-CL" w:eastAsia="es-CL"/>
              </w:rPr>
            </w:pPr>
            <w:r w:rsidRPr="008110EF">
              <w:rPr>
                <w:rFonts w:cs="Arial"/>
                <w:color w:val="000000"/>
                <w:sz w:val="20"/>
                <w:szCs w:val="20"/>
                <w:lang w:val="es-CL" w:eastAsia="es-CL"/>
              </w:rPr>
              <w:t>09-07-2012</w:t>
            </w:r>
          </w:p>
        </w:tc>
        <w:tc>
          <w:tcPr>
            <w:tcW w:w="3549" w:type="dxa"/>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1ADD862" w14:textId="0D5A66C5" w:rsidR="008110EF" w:rsidRPr="008110EF" w:rsidRDefault="008110EF" w:rsidP="00B34DCC">
            <w:pPr>
              <w:spacing w:before="0" w:after="0"/>
              <w:jc w:val="left"/>
              <w:rPr>
                <w:rFonts w:cs="Arial"/>
                <w:color w:val="000000"/>
                <w:sz w:val="20"/>
                <w:szCs w:val="20"/>
                <w:lang w:val="es-CL" w:eastAsia="es-CL"/>
              </w:rPr>
            </w:pPr>
            <w:r w:rsidRPr="008110EF">
              <w:rPr>
                <w:rFonts w:cs="Arial"/>
                <w:color w:val="000000"/>
                <w:sz w:val="20"/>
                <w:szCs w:val="20"/>
                <w:lang w:val="es-CL" w:eastAsia="es-CL"/>
              </w:rPr>
              <w:t>Cambio tubo del montaje</w:t>
            </w:r>
          </w:p>
        </w:tc>
        <w:tc>
          <w:tcPr>
            <w:tcW w:w="1134" w:type="dxa"/>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5531DD6" w14:textId="77777777" w:rsidR="008110EF" w:rsidRPr="008110EF" w:rsidRDefault="008110EF" w:rsidP="00B34DCC">
            <w:pPr>
              <w:spacing w:before="0" w:after="0"/>
              <w:jc w:val="center"/>
              <w:rPr>
                <w:rFonts w:cs="Arial"/>
                <w:color w:val="000000"/>
                <w:sz w:val="20"/>
                <w:szCs w:val="20"/>
                <w:lang w:val="es-CL" w:eastAsia="es-CL"/>
              </w:rPr>
            </w:pPr>
            <w:r w:rsidRPr="008110EF">
              <w:rPr>
                <w:rFonts w:cs="Arial"/>
                <w:color w:val="000000"/>
                <w:sz w:val="20"/>
                <w:szCs w:val="20"/>
                <w:lang w:val="es-CL" w:eastAsia="es-CL"/>
              </w:rPr>
              <w:t>DF</w:t>
            </w:r>
          </w:p>
        </w:tc>
      </w:tr>
      <w:tr w:rsidR="008110EF" w:rsidRPr="008110EF" w14:paraId="058776D3" w14:textId="77777777" w:rsidTr="00B34DCC">
        <w:trPr>
          <w:trHeight w:val="266"/>
        </w:trPr>
        <w:tc>
          <w:tcPr>
            <w:tcW w:w="1413" w:type="dxa"/>
            <w:tcBorders>
              <w:top w:val="single" w:sz="4" w:space="0" w:color="auto"/>
              <w:left w:val="single" w:sz="4" w:space="0" w:color="auto"/>
              <w:bottom w:val="single" w:sz="4" w:space="0" w:color="auto"/>
              <w:right w:val="single" w:sz="4" w:space="0" w:color="auto"/>
            </w:tcBorders>
            <w:shd w:val="clear" w:color="B4C6E7" w:fill="B4C6E7"/>
            <w:noWrap/>
            <w:vAlign w:val="center"/>
            <w:hideMark/>
          </w:tcPr>
          <w:p w14:paraId="369EE029" w14:textId="77777777" w:rsidR="008110EF" w:rsidRPr="008110EF" w:rsidRDefault="008110EF" w:rsidP="00B34DCC">
            <w:pPr>
              <w:spacing w:before="0" w:after="0"/>
              <w:jc w:val="center"/>
              <w:rPr>
                <w:rFonts w:cs="Arial"/>
                <w:color w:val="000000"/>
                <w:sz w:val="20"/>
                <w:szCs w:val="20"/>
                <w:lang w:val="es-CL" w:eastAsia="es-CL"/>
              </w:rPr>
            </w:pPr>
            <w:r w:rsidRPr="008110EF">
              <w:rPr>
                <w:rFonts w:cs="Arial"/>
                <w:color w:val="000000"/>
                <w:sz w:val="20"/>
                <w:szCs w:val="20"/>
                <w:lang w:val="es-CL" w:eastAsia="es-CL"/>
              </w:rPr>
              <w:t>06-12-2012</w:t>
            </w:r>
          </w:p>
        </w:tc>
        <w:tc>
          <w:tcPr>
            <w:tcW w:w="1559" w:type="dxa"/>
            <w:tcBorders>
              <w:top w:val="single" w:sz="4" w:space="0" w:color="auto"/>
              <w:left w:val="single" w:sz="4" w:space="0" w:color="auto"/>
              <w:bottom w:val="single" w:sz="4" w:space="0" w:color="auto"/>
              <w:right w:val="single" w:sz="4" w:space="0" w:color="auto"/>
            </w:tcBorders>
            <w:shd w:val="clear" w:color="B4C6E7" w:fill="B4C6E7"/>
            <w:noWrap/>
            <w:vAlign w:val="center"/>
            <w:hideMark/>
          </w:tcPr>
          <w:p w14:paraId="080A47A9" w14:textId="77777777" w:rsidR="008110EF" w:rsidRPr="008110EF" w:rsidRDefault="008110EF" w:rsidP="00B34DCC">
            <w:pPr>
              <w:spacing w:before="0" w:after="0"/>
              <w:jc w:val="center"/>
              <w:rPr>
                <w:rFonts w:cs="Arial"/>
                <w:color w:val="000000"/>
                <w:sz w:val="20"/>
                <w:szCs w:val="20"/>
                <w:lang w:val="es-CL" w:eastAsia="es-CL"/>
              </w:rPr>
            </w:pPr>
            <w:r w:rsidRPr="008110EF">
              <w:rPr>
                <w:rFonts w:cs="Arial"/>
                <w:color w:val="000000"/>
                <w:sz w:val="20"/>
                <w:szCs w:val="20"/>
                <w:lang w:val="es-CL" w:eastAsia="es-CL"/>
              </w:rPr>
              <w:t>28-02-2013</w:t>
            </w:r>
          </w:p>
        </w:tc>
        <w:tc>
          <w:tcPr>
            <w:tcW w:w="3549" w:type="dxa"/>
            <w:tcBorders>
              <w:top w:val="single" w:sz="4" w:space="0" w:color="auto"/>
              <w:left w:val="single" w:sz="4" w:space="0" w:color="auto"/>
              <w:bottom w:val="single" w:sz="4" w:space="0" w:color="auto"/>
              <w:right w:val="single" w:sz="4" w:space="0" w:color="auto"/>
            </w:tcBorders>
            <w:shd w:val="clear" w:color="B4C6E7" w:fill="B4C6E7"/>
            <w:noWrap/>
            <w:vAlign w:val="center"/>
            <w:hideMark/>
          </w:tcPr>
          <w:p w14:paraId="0D6BCBCE" w14:textId="77777777" w:rsidR="008110EF" w:rsidRPr="008110EF" w:rsidRDefault="008110EF" w:rsidP="00B34DCC">
            <w:pPr>
              <w:spacing w:before="0" w:after="0"/>
              <w:jc w:val="left"/>
              <w:rPr>
                <w:rFonts w:cs="Arial"/>
                <w:color w:val="000000"/>
                <w:sz w:val="20"/>
                <w:szCs w:val="20"/>
                <w:lang w:val="es-CL" w:eastAsia="es-CL"/>
              </w:rPr>
            </w:pPr>
            <w:r w:rsidRPr="008110EF">
              <w:rPr>
                <w:rFonts w:cs="Arial"/>
                <w:color w:val="000000"/>
                <w:sz w:val="20"/>
                <w:szCs w:val="20"/>
                <w:lang w:val="es-CL" w:eastAsia="es-CL"/>
              </w:rPr>
              <w:t>Diagnosticar y reparar cable cámara tv</w:t>
            </w:r>
          </w:p>
        </w:tc>
        <w:tc>
          <w:tcPr>
            <w:tcW w:w="1134" w:type="dxa"/>
            <w:tcBorders>
              <w:top w:val="single" w:sz="4" w:space="0" w:color="auto"/>
              <w:left w:val="single" w:sz="4" w:space="0" w:color="auto"/>
              <w:bottom w:val="single" w:sz="4" w:space="0" w:color="auto"/>
              <w:right w:val="single" w:sz="4" w:space="0" w:color="auto"/>
            </w:tcBorders>
            <w:shd w:val="clear" w:color="B4C6E7" w:fill="B4C6E7"/>
            <w:noWrap/>
            <w:vAlign w:val="center"/>
            <w:hideMark/>
          </w:tcPr>
          <w:p w14:paraId="7B765428" w14:textId="77777777" w:rsidR="008110EF" w:rsidRPr="008110EF" w:rsidRDefault="008110EF" w:rsidP="00B34DCC">
            <w:pPr>
              <w:spacing w:before="0" w:after="0"/>
              <w:jc w:val="center"/>
              <w:rPr>
                <w:rFonts w:cs="Arial"/>
                <w:color w:val="000000"/>
                <w:sz w:val="20"/>
                <w:szCs w:val="20"/>
                <w:lang w:val="es-CL" w:eastAsia="es-CL"/>
              </w:rPr>
            </w:pPr>
            <w:r w:rsidRPr="008110EF">
              <w:rPr>
                <w:rFonts w:cs="Arial"/>
                <w:color w:val="000000"/>
                <w:sz w:val="20"/>
                <w:szCs w:val="20"/>
                <w:lang w:val="es-CL" w:eastAsia="es-CL"/>
              </w:rPr>
              <w:t>FO</w:t>
            </w:r>
          </w:p>
        </w:tc>
      </w:tr>
      <w:tr w:rsidR="008110EF" w:rsidRPr="008110EF" w14:paraId="20195ECD" w14:textId="77777777" w:rsidTr="00B34DCC">
        <w:trPr>
          <w:trHeight w:val="266"/>
        </w:trPr>
        <w:tc>
          <w:tcPr>
            <w:tcW w:w="1413" w:type="dxa"/>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8E62C88" w14:textId="77777777" w:rsidR="008110EF" w:rsidRPr="008110EF" w:rsidRDefault="008110EF" w:rsidP="00B34DCC">
            <w:pPr>
              <w:spacing w:before="0" w:after="0"/>
              <w:jc w:val="center"/>
              <w:rPr>
                <w:rFonts w:cs="Arial"/>
                <w:color w:val="000000"/>
                <w:sz w:val="20"/>
                <w:szCs w:val="20"/>
                <w:lang w:val="es-CL" w:eastAsia="es-CL"/>
              </w:rPr>
            </w:pPr>
            <w:r w:rsidRPr="008110EF">
              <w:rPr>
                <w:rFonts w:cs="Arial"/>
                <w:color w:val="000000"/>
                <w:sz w:val="20"/>
                <w:szCs w:val="20"/>
                <w:lang w:val="es-CL" w:eastAsia="es-CL"/>
              </w:rPr>
              <w:t>28-05-2014</w:t>
            </w:r>
          </w:p>
        </w:tc>
        <w:tc>
          <w:tcPr>
            <w:tcW w:w="1559" w:type="dxa"/>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14739DD" w14:textId="77777777" w:rsidR="008110EF" w:rsidRPr="008110EF" w:rsidRDefault="008110EF" w:rsidP="00B34DCC">
            <w:pPr>
              <w:spacing w:before="0" w:after="0"/>
              <w:jc w:val="center"/>
              <w:rPr>
                <w:rFonts w:cs="Arial"/>
                <w:color w:val="000000"/>
                <w:sz w:val="20"/>
                <w:szCs w:val="20"/>
                <w:lang w:val="es-CL" w:eastAsia="es-CL"/>
              </w:rPr>
            </w:pPr>
            <w:r w:rsidRPr="008110EF">
              <w:rPr>
                <w:rFonts w:cs="Arial"/>
                <w:color w:val="000000"/>
                <w:sz w:val="20"/>
                <w:szCs w:val="20"/>
                <w:lang w:val="es-CL" w:eastAsia="es-CL"/>
              </w:rPr>
              <w:t>03-06-2014</w:t>
            </w:r>
          </w:p>
        </w:tc>
        <w:tc>
          <w:tcPr>
            <w:tcW w:w="3549" w:type="dxa"/>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5483D908" w14:textId="60254DC9" w:rsidR="008110EF" w:rsidRPr="008110EF" w:rsidRDefault="008110EF" w:rsidP="00B34DCC">
            <w:pPr>
              <w:spacing w:before="0" w:after="0"/>
              <w:jc w:val="left"/>
              <w:rPr>
                <w:rFonts w:cs="Arial"/>
                <w:color w:val="000000"/>
                <w:sz w:val="20"/>
                <w:szCs w:val="20"/>
                <w:lang w:val="es-CL" w:eastAsia="es-CL"/>
              </w:rPr>
            </w:pPr>
            <w:r w:rsidRPr="008110EF">
              <w:rPr>
                <w:rFonts w:cs="Arial"/>
                <w:color w:val="000000"/>
                <w:sz w:val="20"/>
                <w:szCs w:val="20"/>
                <w:lang w:val="es-CL" w:eastAsia="es-CL"/>
              </w:rPr>
              <w:t>Falla bandeja carga</w:t>
            </w:r>
          </w:p>
        </w:tc>
        <w:tc>
          <w:tcPr>
            <w:tcW w:w="1134" w:type="dxa"/>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129EA96" w14:textId="77777777" w:rsidR="008110EF" w:rsidRPr="008110EF" w:rsidRDefault="008110EF" w:rsidP="00B34DCC">
            <w:pPr>
              <w:spacing w:before="0" w:after="0"/>
              <w:jc w:val="center"/>
              <w:rPr>
                <w:rFonts w:cs="Arial"/>
                <w:color w:val="000000"/>
                <w:sz w:val="20"/>
                <w:szCs w:val="20"/>
                <w:lang w:val="es-CL" w:eastAsia="es-CL"/>
              </w:rPr>
            </w:pPr>
            <w:r w:rsidRPr="008110EF">
              <w:rPr>
                <w:rFonts w:cs="Arial"/>
                <w:color w:val="000000"/>
                <w:sz w:val="20"/>
                <w:szCs w:val="20"/>
                <w:lang w:val="es-CL" w:eastAsia="es-CL"/>
              </w:rPr>
              <w:t>DF</w:t>
            </w:r>
          </w:p>
        </w:tc>
      </w:tr>
      <w:tr w:rsidR="008110EF" w:rsidRPr="008110EF" w14:paraId="6823B5FE" w14:textId="77777777" w:rsidTr="00B34DCC">
        <w:trPr>
          <w:trHeight w:val="266"/>
        </w:trPr>
        <w:tc>
          <w:tcPr>
            <w:tcW w:w="1413" w:type="dxa"/>
            <w:tcBorders>
              <w:top w:val="single" w:sz="4" w:space="0" w:color="auto"/>
              <w:left w:val="single" w:sz="4" w:space="0" w:color="auto"/>
              <w:bottom w:val="single" w:sz="4" w:space="0" w:color="auto"/>
              <w:right w:val="single" w:sz="4" w:space="0" w:color="auto"/>
            </w:tcBorders>
            <w:shd w:val="clear" w:color="B4C6E7" w:fill="B4C6E7"/>
            <w:noWrap/>
            <w:vAlign w:val="center"/>
            <w:hideMark/>
          </w:tcPr>
          <w:p w14:paraId="08569DF1" w14:textId="77777777" w:rsidR="008110EF" w:rsidRPr="008110EF" w:rsidRDefault="008110EF" w:rsidP="00B34DCC">
            <w:pPr>
              <w:spacing w:before="0" w:after="0"/>
              <w:jc w:val="center"/>
              <w:rPr>
                <w:rFonts w:cs="Arial"/>
                <w:color w:val="000000"/>
                <w:sz w:val="20"/>
                <w:szCs w:val="20"/>
                <w:lang w:val="es-CL" w:eastAsia="es-CL"/>
              </w:rPr>
            </w:pPr>
            <w:r w:rsidRPr="008110EF">
              <w:rPr>
                <w:rFonts w:cs="Arial"/>
                <w:color w:val="000000"/>
                <w:sz w:val="20"/>
                <w:szCs w:val="20"/>
                <w:lang w:val="es-CL" w:eastAsia="es-CL"/>
              </w:rPr>
              <w:t>21-08-2014</w:t>
            </w:r>
          </w:p>
        </w:tc>
        <w:tc>
          <w:tcPr>
            <w:tcW w:w="1559" w:type="dxa"/>
            <w:tcBorders>
              <w:top w:val="single" w:sz="4" w:space="0" w:color="auto"/>
              <w:left w:val="single" w:sz="4" w:space="0" w:color="auto"/>
              <w:bottom w:val="single" w:sz="4" w:space="0" w:color="auto"/>
              <w:right w:val="single" w:sz="4" w:space="0" w:color="auto"/>
            </w:tcBorders>
            <w:shd w:val="clear" w:color="B4C6E7" w:fill="B4C6E7"/>
            <w:noWrap/>
            <w:vAlign w:val="center"/>
            <w:hideMark/>
          </w:tcPr>
          <w:p w14:paraId="7DF5D441" w14:textId="77777777" w:rsidR="008110EF" w:rsidRPr="008110EF" w:rsidRDefault="008110EF" w:rsidP="00B34DCC">
            <w:pPr>
              <w:spacing w:before="0" w:after="0"/>
              <w:jc w:val="center"/>
              <w:rPr>
                <w:rFonts w:cs="Arial"/>
                <w:color w:val="000000"/>
                <w:sz w:val="20"/>
                <w:szCs w:val="20"/>
                <w:lang w:val="es-CL" w:eastAsia="es-CL"/>
              </w:rPr>
            </w:pPr>
            <w:r w:rsidRPr="008110EF">
              <w:rPr>
                <w:rFonts w:cs="Arial"/>
                <w:color w:val="000000"/>
                <w:sz w:val="20"/>
                <w:szCs w:val="20"/>
                <w:lang w:val="es-CL" w:eastAsia="es-CL"/>
              </w:rPr>
              <w:t>12-08-2015</w:t>
            </w:r>
          </w:p>
        </w:tc>
        <w:tc>
          <w:tcPr>
            <w:tcW w:w="3549" w:type="dxa"/>
            <w:tcBorders>
              <w:top w:val="single" w:sz="4" w:space="0" w:color="auto"/>
              <w:left w:val="single" w:sz="4" w:space="0" w:color="auto"/>
              <w:bottom w:val="single" w:sz="4" w:space="0" w:color="auto"/>
              <w:right w:val="single" w:sz="4" w:space="0" w:color="auto"/>
            </w:tcBorders>
            <w:shd w:val="clear" w:color="B4C6E7" w:fill="B4C6E7"/>
            <w:noWrap/>
            <w:vAlign w:val="center"/>
            <w:hideMark/>
          </w:tcPr>
          <w:p w14:paraId="5ADCBA2C" w14:textId="1225F708" w:rsidR="008110EF" w:rsidRPr="008110EF" w:rsidRDefault="008110EF" w:rsidP="00B34DCC">
            <w:pPr>
              <w:spacing w:before="0" w:after="0"/>
              <w:jc w:val="left"/>
              <w:rPr>
                <w:rFonts w:cs="Arial"/>
                <w:color w:val="000000"/>
                <w:sz w:val="20"/>
                <w:szCs w:val="20"/>
                <w:lang w:val="es-CL" w:eastAsia="es-CL"/>
              </w:rPr>
            </w:pPr>
            <w:r w:rsidRPr="008110EF">
              <w:rPr>
                <w:rFonts w:cs="Arial"/>
                <w:color w:val="000000"/>
                <w:sz w:val="20"/>
                <w:szCs w:val="20"/>
                <w:lang w:val="es-CL" w:eastAsia="es-CL"/>
              </w:rPr>
              <w:t>Falla bandeja carga</w:t>
            </w:r>
          </w:p>
        </w:tc>
        <w:tc>
          <w:tcPr>
            <w:tcW w:w="1134" w:type="dxa"/>
            <w:tcBorders>
              <w:top w:val="single" w:sz="4" w:space="0" w:color="auto"/>
              <w:left w:val="single" w:sz="4" w:space="0" w:color="auto"/>
              <w:bottom w:val="single" w:sz="4" w:space="0" w:color="auto"/>
              <w:right w:val="single" w:sz="4" w:space="0" w:color="auto"/>
            </w:tcBorders>
            <w:shd w:val="clear" w:color="B4C6E7" w:fill="B4C6E7"/>
            <w:noWrap/>
            <w:vAlign w:val="center"/>
            <w:hideMark/>
          </w:tcPr>
          <w:p w14:paraId="60DF0DDD" w14:textId="77777777" w:rsidR="008110EF" w:rsidRPr="008110EF" w:rsidRDefault="008110EF" w:rsidP="00B34DCC">
            <w:pPr>
              <w:spacing w:before="0" w:after="0"/>
              <w:jc w:val="center"/>
              <w:rPr>
                <w:rFonts w:cs="Arial"/>
                <w:color w:val="000000"/>
                <w:sz w:val="20"/>
                <w:szCs w:val="20"/>
                <w:lang w:val="es-CL" w:eastAsia="es-CL"/>
              </w:rPr>
            </w:pPr>
            <w:r w:rsidRPr="008110EF">
              <w:rPr>
                <w:rFonts w:cs="Arial"/>
                <w:color w:val="000000"/>
                <w:sz w:val="20"/>
                <w:szCs w:val="20"/>
                <w:lang w:val="es-CL" w:eastAsia="es-CL"/>
              </w:rPr>
              <w:t>DF</w:t>
            </w:r>
          </w:p>
        </w:tc>
      </w:tr>
      <w:tr w:rsidR="008110EF" w:rsidRPr="008110EF" w14:paraId="62316C8C" w14:textId="77777777" w:rsidTr="00B34DCC">
        <w:trPr>
          <w:trHeight w:val="266"/>
        </w:trPr>
        <w:tc>
          <w:tcPr>
            <w:tcW w:w="1413" w:type="dxa"/>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D09C1E4" w14:textId="77777777" w:rsidR="008110EF" w:rsidRPr="008110EF" w:rsidRDefault="008110EF" w:rsidP="00B34DCC">
            <w:pPr>
              <w:spacing w:before="0" w:after="0"/>
              <w:jc w:val="center"/>
              <w:rPr>
                <w:rFonts w:cs="Arial"/>
                <w:color w:val="000000"/>
                <w:sz w:val="20"/>
                <w:szCs w:val="20"/>
                <w:lang w:val="es-CL" w:eastAsia="es-CL"/>
              </w:rPr>
            </w:pPr>
            <w:r w:rsidRPr="008110EF">
              <w:rPr>
                <w:rFonts w:cs="Arial"/>
                <w:color w:val="000000"/>
                <w:sz w:val="20"/>
                <w:szCs w:val="20"/>
                <w:lang w:val="es-CL" w:eastAsia="es-CL"/>
              </w:rPr>
              <w:t>14-03-2016</w:t>
            </w:r>
          </w:p>
        </w:tc>
        <w:tc>
          <w:tcPr>
            <w:tcW w:w="1559" w:type="dxa"/>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A6021E5" w14:textId="77777777" w:rsidR="008110EF" w:rsidRPr="008110EF" w:rsidRDefault="008110EF" w:rsidP="00B34DCC">
            <w:pPr>
              <w:spacing w:before="0" w:after="0"/>
              <w:jc w:val="center"/>
              <w:rPr>
                <w:rFonts w:cs="Arial"/>
                <w:color w:val="000000"/>
                <w:sz w:val="20"/>
                <w:szCs w:val="20"/>
                <w:lang w:val="es-CL" w:eastAsia="es-CL"/>
              </w:rPr>
            </w:pPr>
            <w:r w:rsidRPr="008110EF">
              <w:rPr>
                <w:rFonts w:cs="Arial"/>
                <w:color w:val="000000"/>
                <w:sz w:val="20"/>
                <w:szCs w:val="20"/>
                <w:lang w:val="es-CL" w:eastAsia="es-CL"/>
              </w:rPr>
              <w:t>17-03-2016</w:t>
            </w:r>
          </w:p>
        </w:tc>
        <w:tc>
          <w:tcPr>
            <w:tcW w:w="3549" w:type="dxa"/>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15010E68" w14:textId="77777777" w:rsidR="008110EF" w:rsidRPr="008110EF" w:rsidRDefault="008110EF" w:rsidP="00B34DCC">
            <w:pPr>
              <w:spacing w:before="0" w:after="0"/>
              <w:jc w:val="left"/>
              <w:rPr>
                <w:rFonts w:cs="Arial"/>
                <w:color w:val="000000"/>
                <w:sz w:val="20"/>
                <w:szCs w:val="20"/>
                <w:lang w:val="es-CL" w:eastAsia="es-CL"/>
              </w:rPr>
            </w:pPr>
            <w:r w:rsidRPr="008110EF">
              <w:rPr>
                <w:rFonts w:cs="Arial"/>
                <w:color w:val="000000"/>
                <w:sz w:val="20"/>
                <w:szCs w:val="20"/>
                <w:lang w:val="es-CL" w:eastAsia="es-CL"/>
              </w:rPr>
              <w:t>Falla motores ronza y elevación</w:t>
            </w:r>
          </w:p>
        </w:tc>
        <w:tc>
          <w:tcPr>
            <w:tcW w:w="1134" w:type="dxa"/>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49278CE" w14:textId="77777777" w:rsidR="008110EF" w:rsidRPr="008110EF" w:rsidRDefault="008110EF" w:rsidP="00B34DCC">
            <w:pPr>
              <w:spacing w:before="0" w:after="0"/>
              <w:jc w:val="center"/>
              <w:rPr>
                <w:rFonts w:cs="Arial"/>
                <w:color w:val="000000"/>
                <w:sz w:val="20"/>
                <w:szCs w:val="20"/>
                <w:lang w:val="es-CL" w:eastAsia="es-CL"/>
              </w:rPr>
            </w:pPr>
            <w:r w:rsidRPr="008110EF">
              <w:rPr>
                <w:rFonts w:cs="Arial"/>
                <w:color w:val="000000"/>
                <w:sz w:val="20"/>
                <w:szCs w:val="20"/>
                <w:lang w:val="es-CL" w:eastAsia="es-CL"/>
              </w:rPr>
              <w:t>FO</w:t>
            </w:r>
          </w:p>
        </w:tc>
      </w:tr>
      <w:tr w:rsidR="008110EF" w:rsidRPr="008110EF" w14:paraId="7371EA5C" w14:textId="77777777" w:rsidTr="00B34DCC">
        <w:trPr>
          <w:trHeight w:val="266"/>
        </w:trPr>
        <w:tc>
          <w:tcPr>
            <w:tcW w:w="1413" w:type="dxa"/>
            <w:tcBorders>
              <w:top w:val="single" w:sz="4" w:space="0" w:color="auto"/>
              <w:left w:val="single" w:sz="4" w:space="0" w:color="auto"/>
              <w:bottom w:val="single" w:sz="4" w:space="0" w:color="auto"/>
              <w:right w:val="single" w:sz="4" w:space="0" w:color="auto"/>
            </w:tcBorders>
            <w:shd w:val="clear" w:color="B4C6E7" w:fill="B4C6E7"/>
            <w:noWrap/>
            <w:vAlign w:val="center"/>
            <w:hideMark/>
          </w:tcPr>
          <w:p w14:paraId="1D1E1E6A" w14:textId="77777777" w:rsidR="008110EF" w:rsidRPr="008110EF" w:rsidRDefault="008110EF" w:rsidP="00B34DCC">
            <w:pPr>
              <w:spacing w:before="0" w:after="0"/>
              <w:jc w:val="center"/>
              <w:rPr>
                <w:rFonts w:cs="Arial"/>
                <w:color w:val="000000"/>
                <w:sz w:val="20"/>
                <w:szCs w:val="20"/>
                <w:lang w:val="es-CL" w:eastAsia="es-CL"/>
              </w:rPr>
            </w:pPr>
            <w:r w:rsidRPr="008110EF">
              <w:rPr>
                <w:rFonts w:cs="Arial"/>
                <w:color w:val="000000"/>
                <w:sz w:val="20"/>
                <w:szCs w:val="20"/>
                <w:lang w:val="es-CL" w:eastAsia="es-CL"/>
              </w:rPr>
              <w:t>17-07-2017</w:t>
            </w:r>
          </w:p>
        </w:tc>
        <w:tc>
          <w:tcPr>
            <w:tcW w:w="1559" w:type="dxa"/>
            <w:tcBorders>
              <w:top w:val="single" w:sz="4" w:space="0" w:color="auto"/>
              <w:left w:val="single" w:sz="4" w:space="0" w:color="auto"/>
              <w:bottom w:val="single" w:sz="4" w:space="0" w:color="auto"/>
              <w:right w:val="single" w:sz="4" w:space="0" w:color="auto"/>
            </w:tcBorders>
            <w:shd w:val="clear" w:color="B4C6E7" w:fill="B4C6E7"/>
            <w:noWrap/>
            <w:vAlign w:val="center"/>
            <w:hideMark/>
          </w:tcPr>
          <w:p w14:paraId="27817D09" w14:textId="77777777" w:rsidR="008110EF" w:rsidRPr="008110EF" w:rsidRDefault="008110EF" w:rsidP="00B34DCC">
            <w:pPr>
              <w:spacing w:before="0" w:after="0"/>
              <w:jc w:val="center"/>
              <w:rPr>
                <w:rFonts w:cs="Arial"/>
                <w:color w:val="000000"/>
                <w:sz w:val="20"/>
                <w:szCs w:val="20"/>
                <w:lang w:val="es-CL" w:eastAsia="es-CL"/>
              </w:rPr>
            </w:pPr>
            <w:r w:rsidRPr="008110EF">
              <w:rPr>
                <w:rFonts w:cs="Arial"/>
                <w:color w:val="000000"/>
                <w:sz w:val="20"/>
                <w:szCs w:val="20"/>
                <w:lang w:val="es-CL" w:eastAsia="es-CL"/>
              </w:rPr>
              <w:t>19-07-2017</w:t>
            </w:r>
          </w:p>
        </w:tc>
        <w:tc>
          <w:tcPr>
            <w:tcW w:w="3549" w:type="dxa"/>
            <w:tcBorders>
              <w:top w:val="single" w:sz="4" w:space="0" w:color="auto"/>
              <w:left w:val="single" w:sz="4" w:space="0" w:color="auto"/>
              <w:bottom w:val="single" w:sz="4" w:space="0" w:color="auto"/>
              <w:right w:val="single" w:sz="4" w:space="0" w:color="auto"/>
            </w:tcBorders>
            <w:shd w:val="clear" w:color="B4C6E7" w:fill="B4C6E7"/>
            <w:noWrap/>
            <w:vAlign w:val="center"/>
            <w:hideMark/>
          </w:tcPr>
          <w:p w14:paraId="2DA68269" w14:textId="77777777" w:rsidR="008110EF" w:rsidRPr="008110EF" w:rsidRDefault="008110EF" w:rsidP="00B34DCC">
            <w:pPr>
              <w:spacing w:before="0" w:after="0"/>
              <w:jc w:val="left"/>
              <w:rPr>
                <w:rFonts w:cs="Arial"/>
                <w:color w:val="000000"/>
                <w:sz w:val="20"/>
                <w:szCs w:val="20"/>
                <w:lang w:val="es-CL" w:eastAsia="es-CL"/>
              </w:rPr>
            </w:pPr>
            <w:r w:rsidRPr="008110EF">
              <w:rPr>
                <w:rFonts w:cs="Arial"/>
                <w:color w:val="000000"/>
                <w:sz w:val="20"/>
                <w:szCs w:val="20"/>
                <w:lang w:val="es-CL" w:eastAsia="es-CL"/>
              </w:rPr>
              <w:t>Desincronización brazo de carga</w:t>
            </w:r>
          </w:p>
        </w:tc>
        <w:tc>
          <w:tcPr>
            <w:tcW w:w="1134" w:type="dxa"/>
            <w:tcBorders>
              <w:top w:val="single" w:sz="4" w:space="0" w:color="auto"/>
              <w:left w:val="single" w:sz="4" w:space="0" w:color="auto"/>
              <w:bottom w:val="single" w:sz="4" w:space="0" w:color="auto"/>
              <w:right w:val="single" w:sz="4" w:space="0" w:color="auto"/>
            </w:tcBorders>
            <w:shd w:val="clear" w:color="B4C6E7" w:fill="B4C6E7"/>
            <w:noWrap/>
            <w:vAlign w:val="center"/>
            <w:hideMark/>
          </w:tcPr>
          <w:p w14:paraId="67E5BC33" w14:textId="77777777" w:rsidR="008110EF" w:rsidRPr="008110EF" w:rsidRDefault="008110EF" w:rsidP="00B34DCC">
            <w:pPr>
              <w:spacing w:before="0" w:after="0"/>
              <w:jc w:val="center"/>
              <w:rPr>
                <w:rFonts w:cs="Arial"/>
                <w:color w:val="000000"/>
                <w:sz w:val="20"/>
                <w:szCs w:val="20"/>
                <w:lang w:val="es-CL" w:eastAsia="es-CL"/>
              </w:rPr>
            </w:pPr>
            <w:r w:rsidRPr="008110EF">
              <w:rPr>
                <w:rFonts w:cs="Arial"/>
                <w:color w:val="000000"/>
                <w:sz w:val="20"/>
                <w:szCs w:val="20"/>
                <w:lang w:val="es-CL" w:eastAsia="es-CL"/>
              </w:rPr>
              <w:t>FO</w:t>
            </w:r>
          </w:p>
        </w:tc>
      </w:tr>
      <w:tr w:rsidR="008110EF" w:rsidRPr="008110EF" w14:paraId="6C59A92B" w14:textId="77777777" w:rsidTr="00B34DCC">
        <w:trPr>
          <w:trHeight w:val="266"/>
        </w:trPr>
        <w:tc>
          <w:tcPr>
            <w:tcW w:w="1413" w:type="dxa"/>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7438B298" w14:textId="77777777" w:rsidR="008110EF" w:rsidRPr="008110EF" w:rsidRDefault="008110EF" w:rsidP="00B34DCC">
            <w:pPr>
              <w:spacing w:before="0" w:after="0"/>
              <w:jc w:val="center"/>
              <w:rPr>
                <w:rFonts w:cs="Arial"/>
                <w:color w:val="000000"/>
                <w:sz w:val="20"/>
                <w:szCs w:val="20"/>
                <w:lang w:val="es-CL" w:eastAsia="es-CL"/>
              </w:rPr>
            </w:pPr>
            <w:r w:rsidRPr="008110EF">
              <w:rPr>
                <w:rFonts w:cs="Arial"/>
                <w:color w:val="000000"/>
                <w:sz w:val="20"/>
                <w:szCs w:val="20"/>
                <w:lang w:val="es-CL" w:eastAsia="es-CL"/>
              </w:rPr>
              <w:t>25-03-2018</w:t>
            </w:r>
          </w:p>
        </w:tc>
        <w:tc>
          <w:tcPr>
            <w:tcW w:w="1559" w:type="dxa"/>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E287611" w14:textId="77777777" w:rsidR="008110EF" w:rsidRPr="008110EF" w:rsidRDefault="008110EF" w:rsidP="00B34DCC">
            <w:pPr>
              <w:spacing w:before="0" w:after="0"/>
              <w:jc w:val="center"/>
              <w:rPr>
                <w:rFonts w:cs="Arial"/>
                <w:color w:val="000000"/>
                <w:sz w:val="20"/>
                <w:szCs w:val="20"/>
                <w:lang w:val="es-CL" w:eastAsia="es-CL"/>
              </w:rPr>
            </w:pPr>
            <w:r w:rsidRPr="008110EF">
              <w:rPr>
                <w:rFonts w:cs="Arial"/>
                <w:color w:val="000000"/>
                <w:sz w:val="20"/>
                <w:szCs w:val="20"/>
                <w:lang w:val="es-CL" w:eastAsia="es-CL"/>
              </w:rPr>
              <w:t>03-07-2018</w:t>
            </w:r>
          </w:p>
        </w:tc>
        <w:tc>
          <w:tcPr>
            <w:tcW w:w="3549" w:type="dxa"/>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314645F7" w14:textId="5582ADAB" w:rsidR="008110EF" w:rsidRPr="008110EF" w:rsidRDefault="008110EF" w:rsidP="00B34DCC">
            <w:pPr>
              <w:spacing w:before="0" w:after="0"/>
              <w:jc w:val="left"/>
              <w:rPr>
                <w:rFonts w:cs="Arial"/>
                <w:color w:val="000000"/>
                <w:sz w:val="20"/>
                <w:szCs w:val="20"/>
                <w:lang w:val="es-CL" w:eastAsia="es-CL"/>
              </w:rPr>
            </w:pPr>
            <w:r w:rsidRPr="008110EF">
              <w:rPr>
                <w:rFonts w:cs="Arial"/>
                <w:color w:val="000000"/>
                <w:sz w:val="20"/>
                <w:szCs w:val="20"/>
                <w:lang w:val="es-CL" w:eastAsia="es-CL"/>
              </w:rPr>
              <w:t>Falla equipo registrador</w:t>
            </w:r>
          </w:p>
        </w:tc>
        <w:tc>
          <w:tcPr>
            <w:tcW w:w="1134" w:type="dxa"/>
            <w:tcBorders>
              <w:top w:val="single" w:sz="4" w:space="0" w:color="auto"/>
              <w:left w:val="single" w:sz="4" w:space="0" w:color="auto"/>
              <w:bottom w:val="single" w:sz="4" w:space="0" w:color="auto"/>
              <w:right w:val="single" w:sz="4" w:space="0" w:color="auto"/>
            </w:tcBorders>
            <w:shd w:val="clear" w:color="D9E1F2" w:fill="D9E1F2"/>
            <w:noWrap/>
            <w:vAlign w:val="center"/>
            <w:hideMark/>
          </w:tcPr>
          <w:p w14:paraId="6FF6DBC3" w14:textId="77777777" w:rsidR="008110EF" w:rsidRPr="008110EF" w:rsidRDefault="008110EF" w:rsidP="00B34DCC">
            <w:pPr>
              <w:spacing w:before="0" w:after="0"/>
              <w:jc w:val="center"/>
              <w:rPr>
                <w:rFonts w:cs="Arial"/>
                <w:color w:val="000000"/>
                <w:sz w:val="20"/>
                <w:szCs w:val="20"/>
                <w:lang w:val="es-CL" w:eastAsia="es-CL"/>
              </w:rPr>
            </w:pPr>
            <w:r w:rsidRPr="008110EF">
              <w:rPr>
                <w:rFonts w:cs="Arial"/>
                <w:color w:val="000000"/>
                <w:sz w:val="20"/>
                <w:szCs w:val="20"/>
                <w:lang w:val="es-CL" w:eastAsia="es-CL"/>
              </w:rPr>
              <w:t>FO</w:t>
            </w:r>
          </w:p>
        </w:tc>
      </w:tr>
      <w:tr w:rsidR="008110EF" w:rsidRPr="008110EF" w14:paraId="6335B54E" w14:textId="77777777" w:rsidTr="00B34DCC">
        <w:trPr>
          <w:trHeight w:val="266"/>
        </w:trPr>
        <w:tc>
          <w:tcPr>
            <w:tcW w:w="1413" w:type="dxa"/>
            <w:tcBorders>
              <w:top w:val="single" w:sz="4" w:space="0" w:color="auto"/>
              <w:left w:val="single" w:sz="4" w:space="0" w:color="auto"/>
              <w:bottom w:val="single" w:sz="4" w:space="0" w:color="auto"/>
              <w:right w:val="single" w:sz="4" w:space="0" w:color="auto"/>
            </w:tcBorders>
            <w:shd w:val="clear" w:color="B4C6E7" w:fill="B4C6E7"/>
            <w:noWrap/>
            <w:vAlign w:val="center"/>
            <w:hideMark/>
          </w:tcPr>
          <w:p w14:paraId="46BBD506" w14:textId="77777777" w:rsidR="008110EF" w:rsidRPr="008110EF" w:rsidRDefault="008110EF" w:rsidP="00B34DCC">
            <w:pPr>
              <w:spacing w:before="0" w:after="0"/>
              <w:jc w:val="center"/>
              <w:rPr>
                <w:rFonts w:cs="Arial"/>
                <w:color w:val="000000"/>
                <w:sz w:val="20"/>
                <w:szCs w:val="20"/>
                <w:lang w:val="es-CL" w:eastAsia="es-CL"/>
              </w:rPr>
            </w:pPr>
            <w:r w:rsidRPr="008110EF">
              <w:rPr>
                <w:rFonts w:cs="Arial"/>
                <w:color w:val="000000"/>
                <w:sz w:val="20"/>
                <w:szCs w:val="20"/>
                <w:lang w:val="es-CL" w:eastAsia="es-CL"/>
              </w:rPr>
              <w:t>18-01-2019</w:t>
            </w:r>
          </w:p>
        </w:tc>
        <w:tc>
          <w:tcPr>
            <w:tcW w:w="1559" w:type="dxa"/>
            <w:tcBorders>
              <w:top w:val="single" w:sz="4" w:space="0" w:color="auto"/>
              <w:left w:val="single" w:sz="4" w:space="0" w:color="auto"/>
              <w:bottom w:val="single" w:sz="4" w:space="0" w:color="auto"/>
              <w:right w:val="single" w:sz="4" w:space="0" w:color="auto"/>
            </w:tcBorders>
            <w:shd w:val="clear" w:color="B4C6E7" w:fill="B4C6E7"/>
            <w:noWrap/>
            <w:vAlign w:val="center"/>
            <w:hideMark/>
          </w:tcPr>
          <w:p w14:paraId="2EE83181" w14:textId="77777777" w:rsidR="008110EF" w:rsidRPr="008110EF" w:rsidRDefault="008110EF" w:rsidP="00B34DCC">
            <w:pPr>
              <w:spacing w:before="0" w:after="0"/>
              <w:jc w:val="center"/>
              <w:rPr>
                <w:rFonts w:cs="Arial"/>
                <w:color w:val="000000"/>
                <w:sz w:val="20"/>
                <w:szCs w:val="20"/>
                <w:lang w:val="es-CL" w:eastAsia="es-CL"/>
              </w:rPr>
            </w:pPr>
            <w:r w:rsidRPr="008110EF">
              <w:rPr>
                <w:rFonts w:cs="Arial"/>
                <w:color w:val="000000"/>
                <w:sz w:val="20"/>
                <w:szCs w:val="20"/>
                <w:lang w:val="es-CL" w:eastAsia="es-CL"/>
              </w:rPr>
              <w:t>22-01-2019</w:t>
            </w:r>
          </w:p>
        </w:tc>
        <w:tc>
          <w:tcPr>
            <w:tcW w:w="3549" w:type="dxa"/>
            <w:tcBorders>
              <w:top w:val="single" w:sz="4" w:space="0" w:color="auto"/>
              <w:left w:val="single" w:sz="4" w:space="0" w:color="auto"/>
              <w:bottom w:val="single" w:sz="4" w:space="0" w:color="auto"/>
              <w:right w:val="single" w:sz="4" w:space="0" w:color="auto"/>
            </w:tcBorders>
            <w:shd w:val="clear" w:color="B4C6E7" w:fill="B4C6E7"/>
            <w:noWrap/>
            <w:vAlign w:val="center"/>
            <w:hideMark/>
          </w:tcPr>
          <w:p w14:paraId="1CBFF20A" w14:textId="77777777" w:rsidR="008110EF" w:rsidRPr="008110EF" w:rsidRDefault="008110EF" w:rsidP="00B34DCC">
            <w:pPr>
              <w:spacing w:before="0" w:after="0"/>
              <w:jc w:val="left"/>
              <w:rPr>
                <w:rFonts w:cs="Arial"/>
                <w:color w:val="000000"/>
                <w:sz w:val="20"/>
                <w:szCs w:val="20"/>
                <w:lang w:val="es-CL" w:eastAsia="es-CL"/>
              </w:rPr>
            </w:pPr>
            <w:r w:rsidRPr="008110EF">
              <w:rPr>
                <w:rFonts w:cs="Arial"/>
                <w:color w:val="000000"/>
                <w:sz w:val="20"/>
                <w:szCs w:val="20"/>
                <w:lang w:val="es-CL" w:eastAsia="es-CL"/>
              </w:rPr>
              <w:t>Falla mecanismo seguro doble carga</w:t>
            </w:r>
          </w:p>
        </w:tc>
        <w:tc>
          <w:tcPr>
            <w:tcW w:w="1134" w:type="dxa"/>
            <w:tcBorders>
              <w:top w:val="single" w:sz="4" w:space="0" w:color="auto"/>
              <w:left w:val="single" w:sz="4" w:space="0" w:color="auto"/>
              <w:bottom w:val="single" w:sz="4" w:space="0" w:color="auto"/>
              <w:right w:val="single" w:sz="4" w:space="0" w:color="auto"/>
            </w:tcBorders>
            <w:shd w:val="clear" w:color="B4C6E7" w:fill="B4C6E7"/>
            <w:noWrap/>
            <w:vAlign w:val="center"/>
            <w:hideMark/>
          </w:tcPr>
          <w:p w14:paraId="0AB52AC0" w14:textId="77777777" w:rsidR="008110EF" w:rsidRPr="008110EF" w:rsidRDefault="008110EF" w:rsidP="00B34DCC">
            <w:pPr>
              <w:spacing w:before="0" w:after="0"/>
              <w:jc w:val="center"/>
              <w:rPr>
                <w:rFonts w:cs="Arial"/>
                <w:color w:val="000000"/>
                <w:sz w:val="20"/>
                <w:szCs w:val="20"/>
                <w:lang w:val="es-CL" w:eastAsia="es-CL"/>
              </w:rPr>
            </w:pPr>
            <w:r w:rsidRPr="008110EF">
              <w:rPr>
                <w:rFonts w:cs="Arial"/>
                <w:color w:val="000000"/>
                <w:sz w:val="20"/>
                <w:szCs w:val="20"/>
                <w:lang w:val="es-CL" w:eastAsia="es-CL"/>
              </w:rPr>
              <w:t>DF</w:t>
            </w:r>
          </w:p>
        </w:tc>
      </w:tr>
    </w:tbl>
    <w:p w14:paraId="2045670A" w14:textId="77777777" w:rsidR="00F61431" w:rsidRDefault="00F61431" w:rsidP="00020F55">
      <w:pPr>
        <w:pStyle w:val="Titulodetabla"/>
        <w:ind w:left="567"/>
        <w:rPr>
          <w:i w:val="0"/>
          <w:iCs/>
          <w:color w:val="auto"/>
          <w:sz w:val="24"/>
          <w:szCs w:val="32"/>
        </w:rPr>
      </w:pPr>
    </w:p>
    <w:p w14:paraId="5B11EF23" w14:textId="72AADF4C" w:rsidR="00F57628" w:rsidRPr="00D11FB6" w:rsidRDefault="00F57628" w:rsidP="00B34DCC">
      <w:pPr>
        <w:pStyle w:val="Titulodetabla"/>
        <w:ind w:left="1134"/>
        <w:rPr>
          <w:i w:val="0"/>
          <w:iCs/>
          <w:color w:val="auto"/>
          <w:sz w:val="24"/>
          <w:szCs w:val="32"/>
        </w:rPr>
      </w:pPr>
      <w:bookmarkStart w:id="128" w:name="_Toc142344593"/>
      <w:bookmarkStart w:id="129" w:name="_Toc142345081"/>
      <w:bookmarkStart w:id="130" w:name="_Toc142867468"/>
      <w:r w:rsidRPr="00D11FB6">
        <w:rPr>
          <w:i w:val="0"/>
          <w:iCs/>
          <w:color w:val="auto"/>
          <w:sz w:val="24"/>
          <w:szCs w:val="32"/>
        </w:rPr>
        <w:t>Tabla 4-2: Historial de fallas y mantenimiento montaje fragata</w:t>
      </w:r>
      <w:r w:rsidR="00020F55" w:rsidRPr="00D11FB6">
        <w:rPr>
          <w:i w:val="0"/>
          <w:iCs/>
          <w:color w:val="auto"/>
          <w:sz w:val="24"/>
          <w:szCs w:val="32"/>
        </w:rPr>
        <w:t xml:space="preserve"> “Almirante</w:t>
      </w:r>
      <w:r w:rsidRPr="00D11FB6">
        <w:rPr>
          <w:i w:val="0"/>
          <w:iCs/>
          <w:color w:val="auto"/>
          <w:sz w:val="24"/>
          <w:szCs w:val="32"/>
        </w:rPr>
        <w:t xml:space="preserve"> Riveros</w:t>
      </w:r>
      <w:r w:rsidR="00020F55" w:rsidRPr="00D11FB6">
        <w:rPr>
          <w:i w:val="0"/>
          <w:iCs/>
          <w:color w:val="auto"/>
          <w:sz w:val="24"/>
          <w:szCs w:val="32"/>
        </w:rPr>
        <w:t>”</w:t>
      </w:r>
      <w:r w:rsidRPr="00D11FB6">
        <w:rPr>
          <w:i w:val="0"/>
          <w:iCs/>
          <w:color w:val="auto"/>
          <w:sz w:val="24"/>
          <w:szCs w:val="32"/>
        </w:rPr>
        <w:t>. Fuente: SALINO (2023)</w:t>
      </w:r>
      <w:bookmarkEnd w:id="128"/>
      <w:bookmarkEnd w:id="129"/>
      <w:bookmarkEnd w:id="130"/>
    </w:p>
    <w:tbl>
      <w:tblPr>
        <w:tblW w:w="7655" w:type="dxa"/>
        <w:tblInd w:w="1129" w:type="dxa"/>
        <w:tblCellMar>
          <w:left w:w="70" w:type="dxa"/>
          <w:right w:w="70" w:type="dxa"/>
        </w:tblCellMar>
        <w:tblLook w:val="04A0" w:firstRow="1" w:lastRow="0" w:firstColumn="1" w:lastColumn="0" w:noHBand="0" w:noVBand="1"/>
      </w:tblPr>
      <w:tblGrid>
        <w:gridCol w:w="1400"/>
        <w:gridCol w:w="1580"/>
        <w:gridCol w:w="3541"/>
        <w:gridCol w:w="1134"/>
      </w:tblGrid>
      <w:tr w:rsidR="00991A22" w:rsidRPr="00991A22" w14:paraId="059E773E" w14:textId="77777777" w:rsidTr="00B34DCC">
        <w:trPr>
          <w:trHeight w:val="264"/>
        </w:trPr>
        <w:tc>
          <w:tcPr>
            <w:tcW w:w="1400" w:type="dxa"/>
            <w:tcBorders>
              <w:top w:val="single" w:sz="4" w:space="0" w:color="auto"/>
              <w:left w:val="single" w:sz="4" w:space="0" w:color="auto"/>
              <w:bottom w:val="single" w:sz="4" w:space="0" w:color="auto"/>
              <w:right w:val="single" w:sz="4" w:space="0" w:color="auto"/>
            </w:tcBorders>
            <w:shd w:val="clear" w:color="4472C4" w:fill="4472C4"/>
            <w:noWrap/>
            <w:vAlign w:val="center"/>
            <w:hideMark/>
          </w:tcPr>
          <w:p w14:paraId="6756B78C" w14:textId="77777777" w:rsidR="00991A22" w:rsidRPr="00991A22" w:rsidRDefault="00991A22" w:rsidP="00B34DCC">
            <w:pPr>
              <w:spacing w:before="0" w:after="0"/>
              <w:jc w:val="center"/>
              <w:rPr>
                <w:rFonts w:cs="Arial"/>
                <w:b/>
                <w:bCs/>
                <w:color w:val="FFFFFF"/>
                <w:sz w:val="20"/>
                <w:szCs w:val="20"/>
                <w:lang w:val="es-CL" w:eastAsia="es-CL"/>
              </w:rPr>
            </w:pPr>
            <w:r w:rsidRPr="00991A22">
              <w:rPr>
                <w:rFonts w:cs="Arial"/>
                <w:b/>
                <w:bCs/>
                <w:color w:val="FFFFFF"/>
                <w:sz w:val="20"/>
                <w:szCs w:val="20"/>
                <w:lang w:val="es-CL" w:eastAsia="es-CL"/>
              </w:rPr>
              <w:t>Fecha inicio</w:t>
            </w:r>
          </w:p>
        </w:tc>
        <w:tc>
          <w:tcPr>
            <w:tcW w:w="1580" w:type="dxa"/>
            <w:tcBorders>
              <w:top w:val="single" w:sz="4" w:space="0" w:color="auto"/>
              <w:left w:val="single" w:sz="4" w:space="0" w:color="auto"/>
              <w:bottom w:val="single" w:sz="4" w:space="0" w:color="auto"/>
              <w:right w:val="single" w:sz="4" w:space="0" w:color="auto"/>
            </w:tcBorders>
            <w:shd w:val="clear" w:color="4472C4" w:fill="4472C4"/>
            <w:noWrap/>
            <w:vAlign w:val="center"/>
            <w:hideMark/>
          </w:tcPr>
          <w:p w14:paraId="04CC6941" w14:textId="77777777" w:rsidR="00991A22" w:rsidRPr="00991A22" w:rsidRDefault="00991A22" w:rsidP="00B34DCC">
            <w:pPr>
              <w:spacing w:before="0" w:after="0"/>
              <w:jc w:val="center"/>
              <w:rPr>
                <w:rFonts w:cs="Arial"/>
                <w:b/>
                <w:bCs/>
                <w:color w:val="FFFFFF"/>
                <w:sz w:val="20"/>
                <w:szCs w:val="20"/>
                <w:lang w:val="es-CL" w:eastAsia="es-CL"/>
              </w:rPr>
            </w:pPr>
            <w:r w:rsidRPr="00991A22">
              <w:rPr>
                <w:rFonts w:cs="Arial"/>
                <w:b/>
                <w:bCs/>
                <w:color w:val="FFFFFF"/>
                <w:sz w:val="20"/>
                <w:szCs w:val="20"/>
                <w:lang w:val="es-CL" w:eastAsia="es-CL"/>
              </w:rPr>
              <w:t>Fecha término</w:t>
            </w:r>
          </w:p>
        </w:tc>
        <w:tc>
          <w:tcPr>
            <w:tcW w:w="3541" w:type="dxa"/>
            <w:tcBorders>
              <w:top w:val="single" w:sz="4" w:space="0" w:color="auto"/>
              <w:left w:val="single" w:sz="4" w:space="0" w:color="auto"/>
              <w:bottom w:val="single" w:sz="4" w:space="0" w:color="auto"/>
              <w:right w:val="single" w:sz="4" w:space="0" w:color="auto"/>
            </w:tcBorders>
            <w:shd w:val="clear" w:color="4472C4" w:fill="4472C4"/>
            <w:noWrap/>
            <w:vAlign w:val="center"/>
            <w:hideMark/>
          </w:tcPr>
          <w:p w14:paraId="30EE8B9A" w14:textId="77777777" w:rsidR="00991A22" w:rsidRPr="00991A22" w:rsidRDefault="00991A22" w:rsidP="00B34DCC">
            <w:pPr>
              <w:spacing w:before="0" w:after="0"/>
              <w:jc w:val="center"/>
              <w:rPr>
                <w:rFonts w:cs="Arial"/>
                <w:b/>
                <w:bCs/>
                <w:color w:val="FFFFFF"/>
                <w:sz w:val="20"/>
                <w:szCs w:val="20"/>
                <w:lang w:val="es-CL" w:eastAsia="es-CL"/>
              </w:rPr>
            </w:pPr>
            <w:r w:rsidRPr="00991A22">
              <w:rPr>
                <w:rFonts w:cs="Arial"/>
                <w:b/>
                <w:bCs/>
                <w:color w:val="FFFFFF"/>
                <w:sz w:val="20"/>
                <w:szCs w:val="20"/>
                <w:lang w:val="es-CL" w:eastAsia="es-CL"/>
              </w:rPr>
              <w:t>Descripción</w:t>
            </w:r>
          </w:p>
        </w:tc>
        <w:tc>
          <w:tcPr>
            <w:tcW w:w="1134" w:type="dxa"/>
            <w:tcBorders>
              <w:top w:val="single" w:sz="4" w:space="0" w:color="auto"/>
              <w:left w:val="single" w:sz="4" w:space="0" w:color="FFFFFF"/>
              <w:bottom w:val="single" w:sz="4" w:space="0" w:color="auto"/>
              <w:right w:val="single" w:sz="4" w:space="0" w:color="auto"/>
            </w:tcBorders>
            <w:shd w:val="clear" w:color="4472C4" w:fill="4472C4"/>
            <w:noWrap/>
            <w:vAlign w:val="center"/>
            <w:hideMark/>
          </w:tcPr>
          <w:p w14:paraId="4A6E5422" w14:textId="77777777" w:rsidR="00991A22" w:rsidRPr="00991A22" w:rsidRDefault="00991A22" w:rsidP="00B34DCC">
            <w:pPr>
              <w:spacing w:before="0" w:after="0"/>
              <w:jc w:val="center"/>
              <w:rPr>
                <w:rFonts w:cs="Arial"/>
                <w:b/>
                <w:bCs/>
                <w:color w:val="FFFFFF"/>
                <w:sz w:val="20"/>
                <w:szCs w:val="20"/>
                <w:lang w:val="es-CL" w:eastAsia="es-CL"/>
              </w:rPr>
            </w:pPr>
            <w:r w:rsidRPr="00991A22">
              <w:rPr>
                <w:rFonts w:cs="Arial"/>
                <w:b/>
                <w:bCs/>
                <w:color w:val="FFFFFF"/>
                <w:sz w:val="20"/>
                <w:szCs w:val="20"/>
                <w:lang w:val="es-CL" w:eastAsia="es-CL"/>
              </w:rPr>
              <w:t>Tipo falla</w:t>
            </w:r>
          </w:p>
        </w:tc>
      </w:tr>
      <w:tr w:rsidR="00991A22" w:rsidRPr="00991A22" w14:paraId="2BC1050F" w14:textId="77777777" w:rsidTr="00B34DCC">
        <w:trPr>
          <w:trHeight w:val="264"/>
        </w:trPr>
        <w:tc>
          <w:tcPr>
            <w:tcW w:w="1400" w:type="dxa"/>
            <w:tcBorders>
              <w:top w:val="single" w:sz="4" w:space="0" w:color="auto"/>
              <w:left w:val="single" w:sz="4" w:space="0" w:color="auto"/>
              <w:bottom w:val="single" w:sz="4" w:space="0" w:color="auto"/>
              <w:right w:val="single" w:sz="4" w:space="0" w:color="auto"/>
            </w:tcBorders>
            <w:shd w:val="clear" w:color="B4C6E7" w:fill="B4C6E7"/>
            <w:noWrap/>
            <w:vAlign w:val="bottom"/>
            <w:hideMark/>
          </w:tcPr>
          <w:p w14:paraId="2B5145AA" w14:textId="77777777" w:rsidR="00991A22" w:rsidRPr="00991A22" w:rsidRDefault="00991A22" w:rsidP="00991A22">
            <w:pPr>
              <w:spacing w:before="0" w:after="0"/>
              <w:jc w:val="center"/>
              <w:rPr>
                <w:rFonts w:cs="Arial"/>
                <w:color w:val="000000"/>
                <w:sz w:val="20"/>
                <w:szCs w:val="20"/>
                <w:lang w:val="es-CL" w:eastAsia="es-CL"/>
              </w:rPr>
            </w:pPr>
            <w:r w:rsidRPr="00991A22">
              <w:rPr>
                <w:rFonts w:cs="Arial"/>
                <w:color w:val="000000"/>
                <w:sz w:val="20"/>
                <w:szCs w:val="20"/>
                <w:lang w:val="es-CL" w:eastAsia="es-CL"/>
              </w:rPr>
              <w:t>23-05-2007</w:t>
            </w:r>
          </w:p>
        </w:tc>
        <w:tc>
          <w:tcPr>
            <w:tcW w:w="1580" w:type="dxa"/>
            <w:tcBorders>
              <w:top w:val="single" w:sz="4" w:space="0" w:color="auto"/>
              <w:left w:val="single" w:sz="4" w:space="0" w:color="auto"/>
              <w:bottom w:val="single" w:sz="4" w:space="0" w:color="auto"/>
              <w:right w:val="single" w:sz="4" w:space="0" w:color="auto"/>
            </w:tcBorders>
            <w:shd w:val="clear" w:color="B4C6E7" w:fill="B4C6E7"/>
            <w:noWrap/>
            <w:vAlign w:val="bottom"/>
            <w:hideMark/>
          </w:tcPr>
          <w:p w14:paraId="67EA50D0" w14:textId="77777777" w:rsidR="00991A22" w:rsidRPr="00991A22" w:rsidRDefault="00991A22" w:rsidP="00991A22">
            <w:pPr>
              <w:spacing w:before="0" w:after="0"/>
              <w:jc w:val="center"/>
              <w:rPr>
                <w:rFonts w:cs="Arial"/>
                <w:color w:val="000000"/>
                <w:sz w:val="20"/>
                <w:szCs w:val="20"/>
                <w:lang w:val="es-CL" w:eastAsia="es-CL"/>
              </w:rPr>
            </w:pPr>
            <w:r w:rsidRPr="00991A22">
              <w:rPr>
                <w:rFonts w:cs="Arial"/>
                <w:color w:val="000000"/>
                <w:sz w:val="20"/>
                <w:szCs w:val="20"/>
                <w:lang w:val="es-CL" w:eastAsia="es-CL"/>
              </w:rPr>
              <w:t>29-05-2007</w:t>
            </w:r>
          </w:p>
        </w:tc>
        <w:tc>
          <w:tcPr>
            <w:tcW w:w="3541" w:type="dxa"/>
            <w:tcBorders>
              <w:top w:val="single" w:sz="4" w:space="0" w:color="auto"/>
              <w:left w:val="single" w:sz="4" w:space="0" w:color="auto"/>
              <w:bottom w:val="single" w:sz="4" w:space="0" w:color="auto"/>
              <w:right w:val="single" w:sz="4" w:space="0" w:color="auto"/>
            </w:tcBorders>
            <w:shd w:val="clear" w:color="B4C6E7" w:fill="B4C6E7"/>
            <w:noWrap/>
            <w:vAlign w:val="bottom"/>
            <w:hideMark/>
          </w:tcPr>
          <w:p w14:paraId="232B3566" w14:textId="77777777" w:rsidR="00991A22" w:rsidRPr="00991A22" w:rsidRDefault="00991A22" w:rsidP="00991A22">
            <w:pPr>
              <w:spacing w:before="0" w:after="0"/>
              <w:jc w:val="left"/>
              <w:rPr>
                <w:rFonts w:cs="Arial"/>
                <w:color w:val="000000"/>
                <w:sz w:val="20"/>
                <w:szCs w:val="20"/>
                <w:lang w:val="es-CL" w:eastAsia="es-CL"/>
              </w:rPr>
            </w:pPr>
            <w:r w:rsidRPr="00991A22">
              <w:rPr>
                <w:rFonts w:cs="Arial"/>
                <w:color w:val="000000"/>
                <w:sz w:val="20"/>
                <w:szCs w:val="20"/>
                <w:lang w:val="es-CL" w:eastAsia="es-CL"/>
              </w:rPr>
              <w:t>Falla sistema de carga</w:t>
            </w:r>
          </w:p>
        </w:tc>
        <w:tc>
          <w:tcPr>
            <w:tcW w:w="1134" w:type="dxa"/>
            <w:tcBorders>
              <w:top w:val="single" w:sz="4" w:space="0" w:color="auto"/>
              <w:left w:val="single" w:sz="4" w:space="0" w:color="FFFFFF"/>
              <w:bottom w:val="single" w:sz="4" w:space="0" w:color="auto"/>
              <w:right w:val="single" w:sz="4" w:space="0" w:color="auto"/>
            </w:tcBorders>
            <w:shd w:val="clear" w:color="B4C6E7" w:fill="B4C6E7"/>
            <w:noWrap/>
            <w:vAlign w:val="bottom"/>
            <w:hideMark/>
          </w:tcPr>
          <w:p w14:paraId="4BAC4ADE" w14:textId="77777777" w:rsidR="00991A22" w:rsidRPr="00991A22" w:rsidRDefault="00991A22" w:rsidP="00991A22">
            <w:pPr>
              <w:spacing w:before="0" w:after="0"/>
              <w:jc w:val="center"/>
              <w:rPr>
                <w:rFonts w:cs="Arial"/>
                <w:color w:val="000000"/>
                <w:sz w:val="20"/>
                <w:szCs w:val="20"/>
                <w:lang w:val="es-CL" w:eastAsia="es-CL"/>
              </w:rPr>
            </w:pPr>
            <w:r w:rsidRPr="00991A22">
              <w:rPr>
                <w:rFonts w:cs="Arial"/>
                <w:color w:val="000000"/>
                <w:sz w:val="20"/>
                <w:szCs w:val="20"/>
                <w:lang w:val="es-CL" w:eastAsia="es-CL"/>
              </w:rPr>
              <w:t>FO</w:t>
            </w:r>
          </w:p>
        </w:tc>
      </w:tr>
      <w:tr w:rsidR="00991A22" w:rsidRPr="00991A22" w14:paraId="6DB92605" w14:textId="77777777" w:rsidTr="00B34DCC">
        <w:trPr>
          <w:trHeight w:val="264"/>
        </w:trPr>
        <w:tc>
          <w:tcPr>
            <w:tcW w:w="140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26EBE532" w14:textId="77777777" w:rsidR="00991A22" w:rsidRPr="00991A22" w:rsidRDefault="00991A22" w:rsidP="00991A22">
            <w:pPr>
              <w:spacing w:before="0" w:after="0"/>
              <w:jc w:val="center"/>
              <w:rPr>
                <w:rFonts w:cs="Arial"/>
                <w:color w:val="000000"/>
                <w:sz w:val="20"/>
                <w:szCs w:val="20"/>
                <w:lang w:val="es-CL" w:eastAsia="es-CL"/>
              </w:rPr>
            </w:pPr>
            <w:r w:rsidRPr="00991A22">
              <w:rPr>
                <w:rFonts w:cs="Arial"/>
                <w:color w:val="000000"/>
                <w:sz w:val="20"/>
                <w:szCs w:val="20"/>
                <w:lang w:val="es-CL" w:eastAsia="es-CL"/>
              </w:rPr>
              <w:t>14-06-2010</w:t>
            </w:r>
          </w:p>
        </w:tc>
        <w:tc>
          <w:tcPr>
            <w:tcW w:w="158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42C47359" w14:textId="77777777" w:rsidR="00991A22" w:rsidRPr="00991A22" w:rsidRDefault="00991A22" w:rsidP="00991A22">
            <w:pPr>
              <w:spacing w:before="0" w:after="0"/>
              <w:jc w:val="center"/>
              <w:rPr>
                <w:rFonts w:cs="Arial"/>
                <w:color w:val="000000"/>
                <w:sz w:val="20"/>
                <w:szCs w:val="20"/>
                <w:lang w:val="es-CL" w:eastAsia="es-CL"/>
              </w:rPr>
            </w:pPr>
            <w:r w:rsidRPr="00991A22">
              <w:rPr>
                <w:rFonts w:cs="Arial"/>
                <w:color w:val="000000"/>
                <w:sz w:val="20"/>
                <w:szCs w:val="20"/>
                <w:lang w:val="es-CL" w:eastAsia="es-CL"/>
              </w:rPr>
              <w:t>27-02-2011</w:t>
            </w:r>
          </w:p>
        </w:tc>
        <w:tc>
          <w:tcPr>
            <w:tcW w:w="3541"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058A026A" w14:textId="77777777" w:rsidR="00991A22" w:rsidRPr="00991A22" w:rsidRDefault="00991A22" w:rsidP="00991A22">
            <w:pPr>
              <w:spacing w:before="0" w:after="0"/>
              <w:jc w:val="left"/>
              <w:rPr>
                <w:rFonts w:cs="Arial"/>
                <w:color w:val="000000"/>
                <w:sz w:val="20"/>
                <w:szCs w:val="20"/>
                <w:lang w:val="es-CL" w:eastAsia="es-CL"/>
              </w:rPr>
            </w:pPr>
            <w:r w:rsidRPr="00991A22">
              <w:rPr>
                <w:rFonts w:cs="Arial"/>
                <w:color w:val="000000"/>
                <w:sz w:val="20"/>
                <w:szCs w:val="20"/>
                <w:lang w:val="es-CL" w:eastAsia="es-CL"/>
              </w:rPr>
              <w:t xml:space="preserve">Fuga válvula cilindro retroceso corto </w:t>
            </w:r>
          </w:p>
        </w:tc>
        <w:tc>
          <w:tcPr>
            <w:tcW w:w="1134" w:type="dxa"/>
            <w:tcBorders>
              <w:top w:val="single" w:sz="4" w:space="0" w:color="auto"/>
              <w:left w:val="single" w:sz="4" w:space="0" w:color="FFFFFF"/>
              <w:bottom w:val="single" w:sz="4" w:space="0" w:color="auto"/>
              <w:right w:val="single" w:sz="4" w:space="0" w:color="auto"/>
            </w:tcBorders>
            <w:shd w:val="clear" w:color="D9E1F2" w:fill="D9E1F2"/>
            <w:noWrap/>
            <w:vAlign w:val="bottom"/>
            <w:hideMark/>
          </w:tcPr>
          <w:p w14:paraId="1A8B5143" w14:textId="77777777" w:rsidR="00991A22" w:rsidRPr="00991A22" w:rsidRDefault="00991A22" w:rsidP="00991A22">
            <w:pPr>
              <w:spacing w:before="0" w:after="0"/>
              <w:jc w:val="center"/>
              <w:rPr>
                <w:rFonts w:cs="Arial"/>
                <w:color w:val="000000"/>
                <w:sz w:val="20"/>
                <w:szCs w:val="20"/>
                <w:lang w:val="es-CL" w:eastAsia="es-CL"/>
              </w:rPr>
            </w:pPr>
            <w:r w:rsidRPr="00991A22">
              <w:rPr>
                <w:rFonts w:cs="Arial"/>
                <w:color w:val="000000"/>
                <w:sz w:val="20"/>
                <w:szCs w:val="20"/>
                <w:lang w:val="es-CL" w:eastAsia="es-CL"/>
              </w:rPr>
              <w:t>FO</w:t>
            </w:r>
          </w:p>
        </w:tc>
      </w:tr>
      <w:tr w:rsidR="00991A22" w:rsidRPr="00991A22" w14:paraId="739664C6" w14:textId="77777777" w:rsidTr="00B34DCC">
        <w:trPr>
          <w:trHeight w:val="264"/>
        </w:trPr>
        <w:tc>
          <w:tcPr>
            <w:tcW w:w="1400" w:type="dxa"/>
            <w:tcBorders>
              <w:top w:val="single" w:sz="4" w:space="0" w:color="auto"/>
              <w:left w:val="single" w:sz="4" w:space="0" w:color="auto"/>
              <w:bottom w:val="single" w:sz="4" w:space="0" w:color="auto"/>
              <w:right w:val="single" w:sz="4" w:space="0" w:color="auto"/>
            </w:tcBorders>
            <w:shd w:val="clear" w:color="B4C6E7" w:fill="B4C6E7"/>
            <w:noWrap/>
            <w:vAlign w:val="bottom"/>
            <w:hideMark/>
          </w:tcPr>
          <w:p w14:paraId="72F46DDF" w14:textId="77777777" w:rsidR="00991A22" w:rsidRPr="00991A22" w:rsidRDefault="00991A22" w:rsidP="00991A22">
            <w:pPr>
              <w:spacing w:before="0" w:after="0"/>
              <w:jc w:val="center"/>
              <w:rPr>
                <w:rFonts w:cs="Arial"/>
                <w:color w:val="000000"/>
                <w:sz w:val="20"/>
                <w:szCs w:val="20"/>
                <w:lang w:val="es-CL" w:eastAsia="es-CL"/>
              </w:rPr>
            </w:pPr>
            <w:r w:rsidRPr="00991A22">
              <w:rPr>
                <w:rFonts w:cs="Arial"/>
                <w:color w:val="000000"/>
                <w:sz w:val="20"/>
                <w:szCs w:val="20"/>
                <w:lang w:val="es-CL" w:eastAsia="es-CL"/>
              </w:rPr>
              <w:t>02-08-2010</w:t>
            </w:r>
          </w:p>
        </w:tc>
        <w:tc>
          <w:tcPr>
            <w:tcW w:w="1580" w:type="dxa"/>
            <w:tcBorders>
              <w:top w:val="single" w:sz="4" w:space="0" w:color="auto"/>
              <w:left w:val="single" w:sz="4" w:space="0" w:color="auto"/>
              <w:bottom w:val="single" w:sz="4" w:space="0" w:color="auto"/>
              <w:right w:val="single" w:sz="4" w:space="0" w:color="auto"/>
            </w:tcBorders>
            <w:shd w:val="clear" w:color="B4C6E7" w:fill="B4C6E7"/>
            <w:noWrap/>
            <w:vAlign w:val="bottom"/>
            <w:hideMark/>
          </w:tcPr>
          <w:p w14:paraId="2627FF1F" w14:textId="77777777" w:rsidR="00991A22" w:rsidRPr="00991A22" w:rsidRDefault="00991A22" w:rsidP="00991A22">
            <w:pPr>
              <w:spacing w:before="0" w:after="0"/>
              <w:jc w:val="center"/>
              <w:rPr>
                <w:rFonts w:cs="Arial"/>
                <w:color w:val="000000"/>
                <w:sz w:val="20"/>
                <w:szCs w:val="20"/>
                <w:lang w:val="es-CL" w:eastAsia="es-CL"/>
              </w:rPr>
            </w:pPr>
            <w:r w:rsidRPr="00991A22">
              <w:rPr>
                <w:rFonts w:cs="Arial"/>
                <w:color w:val="000000"/>
                <w:sz w:val="20"/>
                <w:szCs w:val="20"/>
                <w:lang w:val="es-CL" w:eastAsia="es-CL"/>
              </w:rPr>
              <w:t>02-08-2010</w:t>
            </w:r>
          </w:p>
        </w:tc>
        <w:tc>
          <w:tcPr>
            <w:tcW w:w="3541" w:type="dxa"/>
            <w:tcBorders>
              <w:top w:val="single" w:sz="4" w:space="0" w:color="auto"/>
              <w:left w:val="single" w:sz="4" w:space="0" w:color="auto"/>
              <w:bottom w:val="single" w:sz="4" w:space="0" w:color="auto"/>
              <w:right w:val="single" w:sz="4" w:space="0" w:color="auto"/>
            </w:tcBorders>
            <w:shd w:val="clear" w:color="B4C6E7" w:fill="B4C6E7"/>
            <w:noWrap/>
            <w:vAlign w:val="bottom"/>
            <w:hideMark/>
          </w:tcPr>
          <w:p w14:paraId="67730C85" w14:textId="77777777" w:rsidR="00991A22" w:rsidRPr="00991A22" w:rsidRDefault="00991A22" w:rsidP="00991A22">
            <w:pPr>
              <w:spacing w:before="0" w:after="0"/>
              <w:jc w:val="left"/>
              <w:rPr>
                <w:rFonts w:cs="Arial"/>
                <w:color w:val="000000"/>
                <w:sz w:val="20"/>
                <w:szCs w:val="20"/>
                <w:lang w:val="es-CL" w:eastAsia="es-CL"/>
              </w:rPr>
            </w:pPr>
            <w:r w:rsidRPr="00991A22">
              <w:rPr>
                <w:rFonts w:cs="Arial"/>
                <w:color w:val="000000"/>
                <w:sz w:val="20"/>
                <w:szCs w:val="20"/>
                <w:lang w:val="es-CL" w:eastAsia="es-CL"/>
              </w:rPr>
              <w:t xml:space="preserve">Seguro doble carga desalineado </w:t>
            </w:r>
          </w:p>
        </w:tc>
        <w:tc>
          <w:tcPr>
            <w:tcW w:w="1134" w:type="dxa"/>
            <w:tcBorders>
              <w:top w:val="single" w:sz="4" w:space="0" w:color="auto"/>
              <w:left w:val="single" w:sz="4" w:space="0" w:color="FFFFFF"/>
              <w:bottom w:val="single" w:sz="4" w:space="0" w:color="auto"/>
              <w:right w:val="single" w:sz="4" w:space="0" w:color="auto"/>
            </w:tcBorders>
            <w:shd w:val="clear" w:color="B4C6E7" w:fill="B4C6E7"/>
            <w:noWrap/>
            <w:vAlign w:val="bottom"/>
            <w:hideMark/>
          </w:tcPr>
          <w:p w14:paraId="43B4365D" w14:textId="77777777" w:rsidR="00991A22" w:rsidRPr="00991A22" w:rsidRDefault="00991A22" w:rsidP="00991A22">
            <w:pPr>
              <w:spacing w:before="0" w:after="0"/>
              <w:jc w:val="center"/>
              <w:rPr>
                <w:rFonts w:cs="Arial"/>
                <w:color w:val="000000"/>
                <w:sz w:val="20"/>
                <w:szCs w:val="20"/>
                <w:lang w:val="es-CL" w:eastAsia="es-CL"/>
              </w:rPr>
            </w:pPr>
            <w:r w:rsidRPr="00991A22">
              <w:rPr>
                <w:rFonts w:cs="Arial"/>
                <w:color w:val="000000"/>
                <w:sz w:val="20"/>
                <w:szCs w:val="20"/>
                <w:lang w:val="es-CL" w:eastAsia="es-CL"/>
              </w:rPr>
              <w:t>DF</w:t>
            </w:r>
          </w:p>
        </w:tc>
      </w:tr>
      <w:tr w:rsidR="00991A22" w:rsidRPr="00991A22" w14:paraId="118BDF94" w14:textId="77777777" w:rsidTr="00B34DCC">
        <w:trPr>
          <w:trHeight w:val="264"/>
        </w:trPr>
        <w:tc>
          <w:tcPr>
            <w:tcW w:w="140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6BA4FBB5" w14:textId="77777777" w:rsidR="00991A22" w:rsidRPr="00991A22" w:rsidRDefault="00991A22" w:rsidP="00991A22">
            <w:pPr>
              <w:spacing w:before="0" w:after="0"/>
              <w:jc w:val="center"/>
              <w:rPr>
                <w:rFonts w:cs="Arial"/>
                <w:color w:val="000000"/>
                <w:sz w:val="20"/>
                <w:szCs w:val="20"/>
                <w:lang w:val="es-CL" w:eastAsia="es-CL"/>
              </w:rPr>
            </w:pPr>
            <w:r w:rsidRPr="00991A22">
              <w:rPr>
                <w:rFonts w:cs="Arial"/>
                <w:color w:val="000000"/>
                <w:sz w:val="20"/>
                <w:szCs w:val="20"/>
                <w:lang w:val="es-CL" w:eastAsia="es-CL"/>
              </w:rPr>
              <w:t>09-08-2010</w:t>
            </w:r>
          </w:p>
        </w:tc>
        <w:tc>
          <w:tcPr>
            <w:tcW w:w="158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335951A8" w14:textId="77777777" w:rsidR="00991A22" w:rsidRPr="00991A22" w:rsidRDefault="00991A22" w:rsidP="00991A22">
            <w:pPr>
              <w:spacing w:before="0" w:after="0"/>
              <w:jc w:val="center"/>
              <w:rPr>
                <w:rFonts w:cs="Arial"/>
                <w:color w:val="000000"/>
                <w:sz w:val="20"/>
                <w:szCs w:val="20"/>
                <w:lang w:val="es-CL" w:eastAsia="es-CL"/>
              </w:rPr>
            </w:pPr>
            <w:r w:rsidRPr="00991A22">
              <w:rPr>
                <w:rFonts w:cs="Arial"/>
                <w:color w:val="000000"/>
                <w:sz w:val="20"/>
                <w:szCs w:val="20"/>
                <w:lang w:val="es-CL" w:eastAsia="es-CL"/>
              </w:rPr>
              <w:t>31-01-2011</w:t>
            </w:r>
          </w:p>
        </w:tc>
        <w:tc>
          <w:tcPr>
            <w:tcW w:w="3541"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049E5A19" w14:textId="77777777" w:rsidR="00991A22" w:rsidRPr="00991A22" w:rsidRDefault="00991A22" w:rsidP="00991A22">
            <w:pPr>
              <w:spacing w:before="0" w:after="0"/>
              <w:jc w:val="left"/>
              <w:rPr>
                <w:rFonts w:cs="Arial"/>
                <w:color w:val="000000"/>
                <w:sz w:val="20"/>
                <w:szCs w:val="20"/>
                <w:lang w:val="es-CL" w:eastAsia="es-CL"/>
              </w:rPr>
            </w:pPr>
            <w:r w:rsidRPr="00991A22">
              <w:rPr>
                <w:rFonts w:cs="Arial"/>
                <w:color w:val="000000"/>
                <w:sz w:val="20"/>
                <w:szCs w:val="20"/>
                <w:lang w:val="es-CL" w:eastAsia="es-CL"/>
              </w:rPr>
              <w:t>Falla sistema de carga</w:t>
            </w:r>
          </w:p>
        </w:tc>
        <w:tc>
          <w:tcPr>
            <w:tcW w:w="1134" w:type="dxa"/>
            <w:tcBorders>
              <w:top w:val="single" w:sz="4" w:space="0" w:color="auto"/>
              <w:left w:val="single" w:sz="4" w:space="0" w:color="FFFFFF"/>
              <w:bottom w:val="single" w:sz="4" w:space="0" w:color="auto"/>
              <w:right w:val="single" w:sz="4" w:space="0" w:color="auto"/>
            </w:tcBorders>
            <w:shd w:val="clear" w:color="D9E1F2" w:fill="D9E1F2"/>
            <w:noWrap/>
            <w:vAlign w:val="bottom"/>
            <w:hideMark/>
          </w:tcPr>
          <w:p w14:paraId="49F3302C" w14:textId="77777777" w:rsidR="00991A22" w:rsidRPr="00991A22" w:rsidRDefault="00991A22" w:rsidP="00991A22">
            <w:pPr>
              <w:spacing w:before="0" w:after="0"/>
              <w:jc w:val="center"/>
              <w:rPr>
                <w:rFonts w:cs="Arial"/>
                <w:color w:val="000000"/>
                <w:sz w:val="20"/>
                <w:szCs w:val="20"/>
                <w:lang w:val="es-CL" w:eastAsia="es-CL"/>
              </w:rPr>
            </w:pPr>
            <w:r w:rsidRPr="00991A22">
              <w:rPr>
                <w:rFonts w:cs="Arial"/>
                <w:color w:val="000000"/>
                <w:sz w:val="20"/>
                <w:szCs w:val="20"/>
                <w:lang w:val="es-CL" w:eastAsia="es-CL"/>
              </w:rPr>
              <w:t>DF</w:t>
            </w:r>
          </w:p>
        </w:tc>
      </w:tr>
      <w:tr w:rsidR="00991A22" w:rsidRPr="00991A22" w14:paraId="6A212226" w14:textId="77777777" w:rsidTr="00B34DCC">
        <w:trPr>
          <w:trHeight w:val="264"/>
        </w:trPr>
        <w:tc>
          <w:tcPr>
            <w:tcW w:w="1400" w:type="dxa"/>
            <w:tcBorders>
              <w:top w:val="single" w:sz="4" w:space="0" w:color="auto"/>
              <w:left w:val="single" w:sz="4" w:space="0" w:color="auto"/>
              <w:bottom w:val="single" w:sz="4" w:space="0" w:color="auto"/>
              <w:right w:val="single" w:sz="4" w:space="0" w:color="auto"/>
            </w:tcBorders>
            <w:shd w:val="clear" w:color="B4C6E7" w:fill="B4C6E7"/>
            <w:noWrap/>
            <w:vAlign w:val="bottom"/>
            <w:hideMark/>
          </w:tcPr>
          <w:p w14:paraId="3E0CF134" w14:textId="77777777" w:rsidR="00991A22" w:rsidRPr="00991A22" w:rsidRDefault="00991A22" w:rsidP="00991A22">
            <w:pPr>
              <w:spacing w:before="0" w:after="0"/>
              <w:jc w:val="center"/>
              <w:rPr>
                <w:rFonts w:cs="Arial"/>
                <w:color w:val="000000"/>
                <w:sz w:val="20"/>
                <w:szCs w:val="20"/>
                <w:lang w:val="es-CL" w:eastAsia="es-CL"/>
              </w:rPr>
            </w:pPr>
            <w:r w:rsidRPr="00991A22">
              <w:rPr>
                <w:rFonts w:cs="Arial"/>
                <w:color w:val="000000"/>
                <w:sz w:val="20"/>
                <w:szCs w:val="20"/>
                <w:lang w:val="es-CL" w:eastAsia="es-CL"/>
              </w:rPr>
              <w:t>26-04-2011</w:t>
            </w:r>
          </w:p>
        </w:tc>
        <w:tc>
          <w:tcPr>
            <w:tcW w:w="1580" w:type="dxa"/>
            <w:tcBorders>
              <w:top w:val="single" w:sz="4" w:space="0" w:color="auto"/>
              <w:left w:val="single" w:sz="4" w:space="0" w:color="auto"/>
              <w:bottom w:val="single" w:sz="4" w:space="0" w:color="auto"/>
              <w:right w:val="single" w:sz="4" w:space="0" w:color="auto"/>
            </w:tcBorders>
            <w:shd w:val="clear" w:color="B4C6E7" w:fill="B4C6E7"/>
            <w:noWrap/>
            <w:vAlign w:val="bottom"/>
            <w:hideMark/>
          </w:tcPr>
          <w:p w14:paraId="118E39D3" w14:textId="77777777" w:rsidR="00991A22" w:rsidRPr="00991A22" w:rsidRDefault="00991A22" w:rsidP="00991A22">
            <w:pPr>
              <w:spacing w:before="0" w:after="0"/>
              <w:jc w:val="center"/>
              <w:rPr>
                <w:rFonts w:cs="Arial"/>
                <w:color w:val="000000"/>
                <w:sz w:val="20"/>
                <w:szCs w:val="20"/>
                <w:lang w:val="es-CL" w:eastAsia="es-CL"/>
              </w:rPr>
            </w:pPr>
            <w:r w:rsidRPr="00991A22">
              <w:rPr>
                <w:rFonts w:cs="Arial"/>
                <w:color w:val="000000"/>
                <w:sz w:val="20"/>
                <w:szCs w:val="20"/>
                <w:lang w:val="es-CL" w:eastAsia="es-CL"/>
              </w:rPr>
              <w:t>30-04-2011</w:t>
            </w:r>
          </w:p>
        </w:tc>
        <w:tc>
          <w:tcPr>
            <w:tcW w:w="3541" w:type="dxa"/>
            <w:tcBorders>
              <w:top w:val="single" w:sz="4" w:space="0" w:color="auto"/>
              <w:left w:val="single" w:sz="4" w:space="0" w:color="auto"/>
              <w:bottom w:val="single" w:sz="4" w:space="0" w:color="auto"/>
              <w:right w:val="single" w:sz="4" w:space="0" w:color="auto"/>
            </w:tcBorders>
            <w:shd w:val="clear" w:color="B4C6E7" w:fill="B4C6E7"/>
            <w:noWrap/>
            <w:vAlign w:val="bottom"/>
            <w:hideMark/>
          </w:tcPr>
          <w:p w14:paraId="184D16A4" w14:textId="77777777" w:rsidR="00991A22" w:rsidRPr="00991A22" w:rsidRDefault="00991A22" w:rsidP="00991A22">
            <w:pPr>
              <w:spacing w:before="0" w:after="0"/>
              <w:jc w:val="left"/>
              <w:rPr>
                <w:rFonts w:cs="Arial"/>
                <w:color w:val="000000"/>
                <w:sz w:val="20"/>
                <w:szCs w:val="20"/>
                <w:lang w:val="es-CL" w:eastAsia="es-CL"/>
              </w:rPr>
            </w:pPr>
            <w:r w:rsidRPr="00991A22">
              <w:rPr>
                <w:rFonts w:cs="Arial"/>
                <w:color w:val="000000"/>
                <w:sz w:val="20"/>
                <w:szCs w:val="20"/>
                <w:lang w:val="es-CL" w:eastAsia="es-CL"/>
              </w:rPr>
              <w:t>Falla seguro doble carga</w:t>
            </w:r>
          </w:p>
        </w:tc>
        <w:tc>
          <w:tcPr>
            <w:tcW w:w="1134" w:type="dxa"/>
            <w:tcBorders>
              <w:top w:val="single" w:sz="4" w:space="0" w:color="auto"/>
              <w:left w:val="single" w:sz="4" w:space="0" w:color="FFFFFF"/>
              <w:bottom w:val="single" w:sz="4" w:space="0" w:color="auto"/>
              <w:right w:val="single" w:sz="4" w:space="0" w:color="auto"/>
            </w:tcBorders>
            <w:shd w:val="clear" w:color="B4C6E7" w:fill="B4C6E7"/>
            <w:noWrap/>
            <w:vAlign w:val="bottom"/>
            <w:hideMark/>
          </w:tcPr>
          <w:p w14:paraId="606A53E3" w14:textId="77777777" w:rsidR="00991A22" w:rsidRPr="00991A22" w:rsidRDefault="00991A22" w:rsidP="00991A22">
            <w:pPr>
              <w:spacing w:before="0" w:after="0"/>
              <w:jc w:val="center"/>
              <w:rPr>
                <w:rFonts w:cs="Arial"/>
                <w:color w:val="000000"/>
                <w:sz w:val="20"/>
                <w:szCs w:val="20"/>
                <w:lang w:val="es-CL" w:eastAsia="es-CL"/>
              </w:rPr>
            </w:pPr>
            <w:r w:rsidRPr="00991A22">
              <w:rPr>
                <w:rFonts w:cs="Arial"/>
                <w:color w:val="000000"/>
                <w:sz w:val="20"/>
                <w:szCs w:val="20"/>
                <w:lang w:val="es-CL" w:eastAsia="es-CL"/>
              </w:rPr>
              <w:t>DF</w:t>
            </w:r>
          </w:p>
        </w:tc>
      </w:tr>
      <w:tr w:rsidR="00991A22" w:rsidRPr="00991A22" w14:paraId="28A1C532" w14:textId="77777777" w:rsidTr="00B34DCC">
        <w:trPr>
          <w:trHeight w:val="264"/>
        </w:trPr>
        <w:tc>
          <w:tcPr>
            <w:tcW w:w="140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14280138" w14:textId="77777777" w:rsidR="00991A22" w:rsidRPr="00991A22" w:rsidRDefault="00991A22" w:rsidP="00991A22">
            <w:pPr>
              <w:spacing w:before="0" w:after="0"/>
              <w:jc w:val="center"/>
              <w:rPr>
                <w:rFonts w:cs="Arial"/>
                <w:color w:val="000000"/>
                <w:sz w:val="20"/>
                <w:szCs w:val="20"/>
                <w:lang w:val="es-CL" w:eastAsia="es-CL"/>
              </w:rPr>
            </w:pPr>
            <w:r w:rsidRPr="00991A22">
              <w:rPr>
                <w:rFonts w:cs="Arial"/>
                <w:color w:val="000000"/>
                <w:sz w:val="20"/>
                <w:szCs w:val="20"/>
                <w:lang w:val="es-CL" w:eastAsia="es-CL"/>
              </w:rPr>
              <w:t>03-05-2011</w:t>
            </w:r>
          </w:p>
        </w:tc>
        <w:tc>
          <w:tcPr>
            <w:tcW w:w="158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5DC38D05" w14:textId="77777777" w:rsidR="00991A22" w:rsidRPr="00991A22" w:rsidRDefault="00991A22" w:rsidP="00991A22">
            <w:pPr>
              <w:spacing w:before="0" w:after="0"/>
              <w:jc w:val="center"/>
              <w:rPr>
                <w:rFonts w:cs="Arial"/>
                <w:color w:val="000000"/>
                <w:sz w:val="20"/>
                <w:szCs w:val="20"/>
                <w:lang w:val="es-CL" w:eastAsia="es-CL"/>
              </w:rPr>
            </w:pPr>
            <w:r w:rsidRPr="00991A22">
              <w:rPr>
                <w:rFonts w:cs="Arial"/>
                <w:color w:val="000000"/>
                <w:sz w:val="20"/>
                <w:szCs w:val="20"/>
                <w:lang w:val="es-CL" w:eastAsia="es-CL"/>
              </w:rPr>
              <w:t>24-06-2011</w:t>
            </w:r>
          </w:p>
        </w:tc>
        <w:tc>
          <w:tcPr>
            <w:tcW w:w="3541"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3205E431" w14:textId="77777777" w:rsidR="00991A22" w:rsidRPr="00991A22" w:rsidRDefault="00991A22" w:rsidP="00991A22">
            <w:pPr>
              <w:spacing w:before="0" w:after="0"/>
              <w:jc w:val="left"/>
              <w:rPr>
                <w:rFonts w:cs="Arial"/>
                <w:color w:val="000000"/>
                <w:sz w:val="20"/>
                <w:szCs w:val="20"/>
                <w:lang w:val="es-CL" w:eastAsia="es-CL"/>
              </w:rPr>
            </w:pPr>
            <w:r w:rsidRPr="00991A22">
              <w:rPr>
                <w:rFonts w:cs="Arial"/>
                <w:color w:val="000000"/>
                <w:sz w:val="20"/>
                <w:szCs w:val="20"/>
                <w:lang w:val="es-CL" w:eastAsia="es-CL"/>
              </w:rPr>
              <w:t>Falla seguro doble carga</w:t>
            </w:r>
          </w:p>
        </w:tc>
        <w:tc>
          <w:tcPr>
            <w:tcW w:w="1134" w:type="dxa"/>
            <w:tcBorders>
              <w:top w:val="single" w:sz="4" w:space="0" w:color="auto"/>
              <w:left w:val="single" w:sz="4" w:space="0" w:color="FFFFFF"/>
              <w:bottom w:val="single" w:sz="4" w:space="0" w:color="auto"/>
              <w:right w:val="single" w:sz="4" w:space="0" w:color="auto"/>
            </w:tcBorders>
            <w:shd w:val="clear" w:color="D9E1F2" w:fill="D9E1F2"/>
            <w:noWrap/>
            <w:vAlign w:val="bottom"/>
            <w:hideMark/>
          </w:tcPr>
          <w:p w14:paraId="270FEA71" w14:textId="77777777" w:rsidR="00991A22" w:rsidRPr="00991A22" w:rsidRDefault="00991A22" w:rsidP="00991A22">
            <w:pPr>
              <w:spacing w:before="0" w:after="0"/>
              <w:jc w:val="center"/>
              <w:rPr>
                <w:rFonts w:cs="Arial"/>
                <w:color w:val="000000"/>
                <w:sz w:val="20"/>
                <w:szCs w:val="20"/>
                <w:lang w:val="es-CL" w:eastAsia="es-CL"/>
              </w:rPr>
            </w:pPr>
            <w:r w:rsidRPr="00991A22">
              <w:rPr>
                <w:rFonts w:cs="Arial"/>
                <w:color w:val="000000"/>
                <w:sz w:val="20"/>
                <w:szCs w:val="20"/>
                <w:lang w:val="es-CL" w:eastAsia="es-CL"/>
              </w:rPr>
              <w:t>DF</w:t>
            </w:r>
          </w:p>
        </w:tc>
      </w:tr>
      <w:tr w:rsidR="00991A22" w:rsidRPr="00991A22" w14:paraId="18C05D45" w14:textId="77777777" w:rsidTr="00B34DCC">
        <w:trPr>
          <w:trHeight w:val="264"/>
        </w:trPr>
        <w:tc>
          <w:tcPr>
            <w:tcW w:w="1400" w:type="dxa"/>
            <w:tcBorders>
              <w:top w:val="single" w:sz="4" w:space="0" w:color="auto"/>
              <w:left w:val="single" w:sz="4" w:space="0" w:color="auto"/>
              <w:bottom w:val="single" w:sz="4" w:space="0" w:color="auto"/>
              <w:right w:val="single" w:sz="4" w:space="0" w:color="auto"/>
            </w:tcBorders>
            <w:shd w:val="clear" w:color="B4C6E7" w:fill="B4C6E7"/>
            <w:noWrap/>
            <w:vAlign w:val="bottom"/>
            <w:hideMark/>
          </w:tcPr>
          <w:p w14:paraId="6116E854" w14:textId="77777777" w:rsidR="00991A22" w:rsidRPr="00991A22" w:rsidRDefault="00991A22" w:rsidP="00991A22">
            <w:pPr>
              <w:spacing w:before="0" w:after="0"/>
              <w:jc w:val="center"/>
              <w:rPr>
                <w:rFonts w:cs="Arial"/>
                <w:color w:val="000000"/>
                <w:sz w:val="20"/>
                <w:szCs w:val="20"/>
                <w:lang w:val="es-CL" w:eastAsia="es-CL"/>
              </w:rPr>
            </w:pPr>
            <w:r w:rsidRPr="00991A22">
              <w:rPr>
                <w:rFonts w:cs="Arial"/>
                <w:color w:val="000000"/>
                <w:sz w:val="20"/>
                <w:szCs w:val="20"/>
                <w:lang w:val="es-CL" w:eastAsia="es-CL"/>
              </w:rPr>
              <w:t>16-03-2014</w:t>
            </w:r>
          </w:p>
        </w:tc>
        <w:tc>
          <w:tcPr>
            <w:tcW w:w="1580" w:type="dxa"/>
            <w:tcBorders>
              <w:top w:val="single" w:sz="4" w:space="0" w:color="auto"/>
              <w:left w:val="single" w:sz="4" w:space="0" w:color="auto"/>
              <w:bottom w:val="single" w:sz="4" w:space="0" w:color="auto"/>
              <w:right w:val="single" w:sz="4" w:space="0" w:color="auto"/>
            </w:tcBorders>
            <w:shd w:val="clear" w:color="B4C6E7" w:fill="B4C6E7"/>
            <w:noWrap/>
            <w:vAlign w:val="bottom"/>
            <w:hideMark/>
          </w:tcPr>
          <w:p w14:paraId="46DBBE33" w14:textId="77777777" w:rsidR="00991A22" w:rsidRPr="00991A22" w:rsidRDefault="00991A22" w:rsidP="00991A22">
            <w:pPr>
              <w:spacing w:before="0" w:after="0"/>
              <w:jc w:val="center"/>
              <w:rPr>
                <w:rFonts w:cs="Arial"/>
                <w:color w:val="000000"/>
                <w:sz w:val="20"/>
                <w:szCs w:val="20"/>
                <w:lang w:val="es-CL" w:eastAsia="es-CL"/>
              </w:rPr>
            </w:pPr>
            <w:r w:rsidRPr="00991A22">
              <w:rPr>
                <w:rFonts w:cs="Arial"/>
                <w:color w:val="000000"/>
                <w:sz w:val="20"/>
                <w:szCs w:val="20"/>
                <w:lang w:val="es-CL" w:eastAsia="es-CL"/>
              </w:rPr>
              <w:t>21-03-2014</w:t>
            </w:r>
          </w:p>
        </w:tc>
        <w:tc>
          <w:tcPr>
            <w:tcW w:w="3541" w:type="dxa"/>
            <w:tcBorders>
              <w:top w:val="single" w:sz="4" w:space="0" w:color="auto"/>
              <w:left w:val="single" w:sz="4" w:space="0" w:color="auto"/>
              <w:bottom w:val="single" w:sz="4" w:space="0" w:color="auto"/>
              <w:right w:val="single" w:sz="4" w:space="0" w:color="auto"/>
            </w:tcBorders>
            <w:shd w:val="clear" w:color="B4C6E7" w:fill="B4C6E7"/>
            <w:noWrap/>
            <w:vAlign w:val="bottom"/>
            <w:hideMark/>
          </w:tcPr>
          <w:p w14:paraId="771C82A4" w14:textId="77777777" w:rsidR="00991A22" w:rsidRPr="00991A22" w:rsidRDefault="00991A22" w:rsidP="00991A22">
            <w:pPr>
              <w:spacing w:before="0" w:after="0"/>
              <w:jc w:val="left"/>
              <w:rPr>
                <w:rFonts w:cs="Arial"/>
                <w:color w:val="000000"/>
                <w:sz w:val="20"/>
                <w:szCs w:val="20"/>
                <w:lang w:val="es-CL" w:eastAsia="es-CL"/>
              </w:rPr>
            </w:pPr>
            <w:r w:rsidRPr="00991A22">
              <w:rPr>
                <w:rFonts w:cs="Arial"/>
                <w:color w:val="000000"/>
                <w:sz w:val="20"/>
                <w:szCs w:val="20"/>
                <w:lang w:val="es-CL" w:eastAsia="es-CL"/>
              </w:rPr>
              <w:t xml:space="preserve">Falla control fino montaje </w:t>
            </w:r>
          </w:p>
        </w:tc>
        <w:tc>
          <w:tcPr>
            <w:tcW w:w="1134" w:type="dxa"/>
            <w:tcBorders>
              <w:top w:val="single" w:sz="4" w:space="0" w:color="auto"/>
              <w:left w:val="single" w:sz="4" w:space="0" w:color="FFFFFF"/>
              <w:bottom w:val="single" w:sz="4" w:space="0" w:color="auto"/>
              <w:right w:val="single" w:sz="4" w:space="0" w:color="auto"/>
            </w:tcBorders>
            <w:shd w:val="clear" w:color="B4C6E7" w:fill="B4C6E7"/>
            <w:noWrap/>
            <w:vAlign w:val="bottom"/>
            <w:hideMark/>
          </w:tcPr>
          <w:p w14:paraId="1BCCBECC" w14:textId="77777777" w:rsidR="00991A22" w:rsidRPr="00991A22" w:rsidRDefault="00991A22" w:rsidP="00991A22">
            <w:pPr>
              <w:spacing w:before="0" w:after="0"/>
              <w:jc w:val="center"/>
              <w:rPr>
                <w:rFonts w:cs="Arial"/>
                <w:color w:val="000000"/>
                <w:sz w:val="20"/>
                <w:szCs w:val="20"/>
                <w:lang w:val="es-CL" w:eastAsia="es-CL"/>
              </w:rPr>
            </w:pPr>
            <w:r w:rsidRPr="00991A22">
              <w:rPr>
                <w:rFonts w:cs="Arial"/>
                <w:color w:val="000000"/>
                <w:sz w:val="20"/>
                <w:szCs w:val="20"/>
                <w:lang w:val="es-CL" w:eastAsia="es-CL"/>
              </w:rPr>
              <w:t>DF</w:t>
            </w:r>
          </w:p>
        </w:tc>
      </w:tr>
      <w:tr w:rsidR="00991A22" w:rsidRPr="00991A22" w14:paraId="331DC4DE" w14:textId="77777777" w:rsidTr="00B34DCC">
        <w:trPr>
          <w:trHeight w:val="264"/>
        </w:trPr>
        <w:tc>
          <w:tcPr>
            <w:tcW w:w="140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26C6ECA5" w14:textId="77777777" w:rsidR="00991A22" w:rsidRPr="00991A22" w:rsidRDefault="00991A22" w:rsidP="00991A22">
            <w:pPr>
              <w:spacing w:before="0" w:after="0"/>
              <w:jc w:val="center"/>
              <w:rPr>
                <w:rFonts w:cs="Arial"/>
                <w:color w:val="000000"/>
                <w:sz w:val="20"/>
                <w:szCs w:val="20"/>
                <w:lang w:val="es-CL" w:eastAsia="es-CL"/>
              </w:rPr>
            </w:pPr>
            <w:r w:rsidRPr="00991A22">
              <w:rPr>
                <w:rFonts w:cs="Arial"/>
                <w:color w:val="000000"/>
                <w:sz w:val="20"/>
                <w:szCs w:val="20"/>
                <w:lang w:val="es-CL" w:eastAsia="es-CL"/>
              </w:rPr>
              <w:t>27-05-2014</w:t>
            </w:r>
          </w:p>
        </w:tc>
        <w:tc>
          <w:tcPr>
            <w:tcW w:w="158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387141D8" w14:textId="77777777" w:rsidR="00991A22" w:rsidRPr="00991A22" w:rsidRDefault="00991A22" w:rsidP="00991A22">
            <w:pPr>
              <w:spacing w:before="0" w:after="0"/>
              <w:jc w:val="center"/>
              <w:rPr>
                <w:rFonts w:cs="Arial"/>
                <w:color w:val="000000"/>
                <w:sz w:val="20"/>
                <w:szCs w:val="20"/>
                <w:lang w:val="es-CL" w:eastAsia="es-CL"/>
              </w:rPr>
            </w:pPr>
            <w:r w:rsidRPr="00991A22">
              <w:rPr>
                <w:rFonts w:cs="Arial"/>
                <w:color w:val="000000"/>
                <w:sz w:val="20"/>
                <w:szCs w:val="20"/>
                <w:lang w:val="es-CL" w:eastAsia="es-CL"/>
              </w:rPr>
              <w:t>01-09-2014</w:t>
            </w:r>
          </w:p>
        </w:tc>
        <w:tc>
          <w:tcPr>
            <w:tcW w:w="3541"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6BF7D561" w14:textId="77777777" w:rsidR="00991A22" w:rsidRPr="00991A22" w:rsidRDefault="00991A22" w:rsidP="00991A22">
            <w:pPr>
              <w:spacing w:before="0" w:after="0"/>
              <w:jc w:val="left"/>
              <w:rPr>
                <w:rFonts w:cs="Arial"/>
                <w:color w:val="000000"/>
                <w:sz w:val="20"/>
                <w:szCs w:val="20"/>
                <w:lang w:val="es-CL" w:eastAsia="es-CL"/>
              </w:rPr>
            </w:pPr>
            <w:r w:rsidRPr="00991A22">
              <w:rPr>
                <w:rFonts w:cs="Arial"/>
                <w:color w:val="000000"/>
                <w:sz w:val="20"/>
                <w:szCs w:val="20"/>
                <w:lang w:val="es-CL" w:eastAsia="es-CL"/>
              </w:rPr>
              <w:t>Préstamo bandeja de carga a blanco</w:t>
            </w:r>
          </w:p>
        </w:tc>
        <w:tc>
          <w:tcPr>
            <w:tcW w:w="1134" w:type="dxa"/>
            <w:tcBorders>
              <w:top w:val="single" w:sz="4" w:space="0" w:color="auto"/>
              <w:left w:val="single" w:sz="4" w:space="0" w:color="FFFFFF"/>
              <w:bottom w:val="single" w:sz="4" w:space="0" w:color="auto"/>
              <w:right w:val="single" w:sz="4" w:space="0" w:color="auto"/>
            </w:tcBorders>
            <w:shd w:val="clear" w:color="D9E1F2" w:fill="D9E1F2"/>
            <w:noWrap/>
            <w:vAlign w:val="bottom"/>
            <w:hideMark/>
          </w:tcPr>
          <w:p w14:paraId="1DC1E93F" w14:textId="77777777" w:rsidR="00991A22" w:rsidRPr="00991A22" w:rsidRDefault="00991A22" w:rsidP="00991A22">
            <w:pPr>
              <w:spacing w:before="0" w:after="0"/>
              <w:jc w:val="center"/>
              <w:rPr>
                <w:rFonts w:cs="Arial"/>
                <w:color w:val="000000"/>
                <w:sz w:val="20"/>
                <w:szCs w:val="20"/>
                <w:lang w:val="es-CL" w:eastAsia="es-CL"/>
              </w:rPr>
            </w:pPr>
            <w:r w:rsidRPr="00991A22">
              <w:rPr>
                <w:rFonts w:cs="Arial"/>
                <w:color w:val="000000"/>
                <w:sz w:val="20"/>
                <w:szCs w:val="20"/>
                <w:lang w:val="es-CL" w:eastAsia="es-CL"/>
              </w:rPr>
              <w:t>DF</w:t>
            </w:r>
          </w:p>
        </w:tc>
      </w:tr>
      <w:tr w:rsidR="00991A22" w:rsidRPr="00991A22" w14:paraId="120DFDB8" w14:textId="77777777" w:rsidTr="00B34DCC">
        <w:trPr>
          <w:trHeight w:val="264"/>
        </w:trPr>
        <w:tc>
          <w:tcPr>
            <w:tcW w:w="1400" w:type="dxa"/>
            <w:tcBorders>
              <w:top w:val="single" w:sz="4" w:space="0" w:color="auto"/>
              <w:left w:val="single" w:sz="4" w:space="0" w:color="auto"/>
              <w:bottom w:val="single" w:sz="4" w:space="0" w:color="auto"/>
              <w:right w:val="single" w:sz="4" w:space="0" w:color="auto"/>
            </w:tcBorders>
            <w:shd w:val="clear" w:color="B4C6E7" w:fill="B4C6E7"/>
            <w:noWrap/>
            <w:vAlign w:val="bottom"/>
            <w:hideMark/>
          </w:tcPr>
          <w:p w14:paraId="18164E38" w14:textId="77777777" w:rsidR="00991A22" w:rsidRPr="00991A22" w:rsidRDefault="00991A22" w:rsidP="00991A22">
            <w:pPr>
              <w:spacing w:before="0" w:after="0"/>
              <w:jc w:val="center"/>
              <w:rPr>
                <w:rFonts w:cs="Arial"/>
                <w:color w:val="000000"/>
                <w:sz w:val="20"/>
                <w:szCs w:val="20"/>
                <w:lang w:val="es-CL" w:eastAsia="es-CL"/>
              </w:rPr>
            </w:pPr>
            <w:r w:rsidRPr="00991A22">
              <w:rPr>
                <w:rFonts w:cs="Arial"/>
                <w:color w:val="000000"/>
                <w:sz w:val="20"/>
                <w:szCs w:val="20"/>
                <w:lang w:val="es-CL" w:eastAsia="es-CL"/>
              </w:rPr>
              <w:t>21-07-2015</w:t>
            </w:r>
          </w:p>
        </w:tc>
        <w:tc>
          <w:tcPr>
            <w:tcW w:w="1580" w:type="dxa"/>
            <w:tcBorders>
              <w:top w:val="single" w:sz="4" w:space="0" w:color="auto"/>
              <w:left w:val="single" w:sz="4" w:space="0" w:color="auto"/>
              <w:bottom w:val="single" w:sz="4" w:space="0" w:color="auto"/>
              <w:right w:val="single" w:sz="4" w:space="0" w:color="auto"/>
            </w:tcBorders>
            <w:shd w:val="clear" w:color="B4C6E7" w:fill="B4C6E7"/>
            <w:noWrap/>
            <w:vAlign w:val="bottom"/>
            <w:hideMark/>
          </w:tcPr>
          <w:p w14:paraId="2AC37E75" w14:textId="77777777" w:rsidR="00991A22" w:rsidRPr="00991A22" w:rsidRDefault="00991A22" w:rsidP="00991A22">
            <w:pPr>
              <w:spacing w:before="0" w:after="0"/>
              <w:jc w:val="center"/>
              <w:rPr>
                <w:rFonts w:cs="Arial"/>
                <w:color w:val="000000"/>
                <w:sz w:val="20"/>
                <w:szCs w:val="20"/>
                <w:lang w:val="es-CL" w:eastAsia="es-CL"/>
              </w:rPr>
            </w:pPr>
            <w:r w:rsidRPr="00991A22">
              <w:rPr>
                <w:rFonts w:cs="Arial"/>
                <w:color w:val="000000"/>
                <w:sz w:val="20"/>
                <w:szCs w:val="20"/>
                <w:lang w:val="es-CL" w:eastAsia="es-CL"/>
              </w:rPr>
              <w:t>05-05-2016</w:t>
            </w:r>
          </w:p>
        </w:tc>
        <w:tc>
          <w:tcPr>
            <w:tcW w:w="3541" w:type="dxa"/>
            <w:tcBorders>
              <w:top w:val="single" w:sz="4" w:space="0" w:color="auto"/>
              <w:left w:val="single" w:sz="4" w:space="0" w:color="auto"/>
              <w:bottom w:val="single" w:sz="4" w:space="0" w:color="auto"/>
              <w:right w:val="single" w:sz="4" w:space="0" w:color="auto"/>
            </w:tcBorders>
            <w:shd w:val="clear" w:color="B4C6E7" w:fill="B4C6E7"/>
            <w:noWrap/>
            <w:vAlign w:val="bottom"/>
            <w:hideMark/>
          </w:tcPr>
          <w:p w14:paraId="28D70641" w14:textId="77777777" w:rsidR="00991A22" w:rsidRPr="00991A22" w:rsidRDefault="00991A22" w:rsidP="00991A22">
            <w:pPr>
              <w:spacing w:before="0" w:after="0"/>
              <w:jc w:val="left"/>
              <w:rPr>
                <w:rFonts w:cs="Arial"/>
                <w:color w:val="000000"/>
                <w:sz w:val="20"/>
                <w:szCs w:val="20"/>
                <w:lang w:val="es-CL" w:eastAsia="es-CL"/>
              </w:rPr>
            </w:pPr>
            <w:r w:rsidRPr="00991A22">
              <w:rPr>
                <w:rFonts w:cs="Arial"/>
                <w:color w:val="000000"/>
                <w:sz w:val="20"/>
                <w:szCs w:val="20"/>
                <w:lang w:val="es-CL" w:eastAsia="es-CL"/>
              </w:rPr>
              <w:t>Falla en equipo registrador</w:t>
            </w:r>
          </w:p>
        </w:tc>
        <w:tc>
          <w:tcPr>
            <w:tcW w:w="1134" w:type="dxa"/>
            <w:tcBorders>
              <w:top w:val="single" w:sz="4" w:space="0" w:color="auto"/>
              <w:left w:val="single" w:sz="4" w:space="0" w:color="FFFFFF"/>
              <w:bottom w:val="single" w:sz="4" w:space="0" w:color="auto"/>
              <w:right w:val="single" w:sz="4" w:space="0" w:color="auto"/>
            </w:tcBorders>
            <w:shd w:val="clear" w:color="B4C6E7" w:fill="B4C6E7"/>
            <w:noWrap/>
            <w:vAlign w:val="bottom"/>
            <w:hideMark/>
          </w:tcPr>
          <w:p w14:paraId="5C17A47C" w14:textId="77777777" w:rsidR="00991A22" w:rsidRPr="00991A22" w:rsidRDefault="00991A22" w:rsidP="00991A22">
            <w:pPr>
              <w:spacing w:before="0" w:after="0"/>
              <w:jc w:val="center"/>
              <w:rPr>
                <w:rFonts w:cs="Arial"/>
                <w:color w:val="000000"/>
                <w:sz w:val="20"/>
                <w:szCs w:val="20"/>
                <w:lang w:val="es-CL" w:eastAsia="es-CL"/>
              </w:rPr>
            </w:pPr>
            <w:r w:rsidRPr="00991A22">
              <w:rPr>
                <w:rFonts w:cs="Arial"/>
                <w:color w:val="000000"/>
                <w:sz w:val="20"/>
                <w:szCs w:val="20"/>
                <w:lang w:val="es-CL" w:eastAsia="es-CL"/>
              </w:rPr>
              <w:t>FO</w:t>
            </w:r>
          </w:p>
        </w:tc>
      </w:tr>
      <w:tr w:rsidR="00991A22" w:rsidRPr="00991A22" w14:paraId="742D4C9C" w14:textId="77777777" w:rsidTr="00B34DCC">
        <w:trPr>
          <w:trHeight w:val="264"/>
        </w:trPr>
        <w:tc>
          <w:tcPr>
            <w:tcW w:w="140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3DCB3910" w14:textId="77777777" w:rsidR="00991A22" w:rsidRPr="00991A22" w:rsidRDefault="00991A22" w:rsidP="00991A22">
            <w:pPr>
              <w:spacing w:before="0" w:after="0"/>
              <w:jc w:val="center"/>
              <w:rPr>
                <w:rFonts w:cs="Arial"/>
                <w:color w:val="000000"/>
                <w:sz w:val="20"/>
                <w:szCs w:val="20"/>
                <w:lang w:val="es-CL" w:eastAsia="es-CL"/>
              </w:rPr>
            </w:pPr>
            <w:r w:rsidRPr="00991A22">
              <w:rPr>
                <w:rFonts w:cs="Arial"/>
                <w:color w:val="000000"/>
                <w:sz w:val="20"/>
                <w:szCs w:val="20"/>
                <w:lang w:val="es-CL" w:eastAsia="es-CL"/>
              </w:rPr>
              <w:t>06-04-2017</w:t>
            </w:r>
          </w:p>
        </w:tc>
        <w:tc>
          <w:tcPr>
            <w:tcW w:w="158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3858DDA6" w14:textId="77777777" w:rsidR="00991A22" w:rsidRPr="00991A22" w:rsidRDefault="00991A22" w:rsidP="00991A22">
            <w:pPr>
              <w:spacing w:before="0" w:after="0"/>
              <w:jc w:val="center"/>
              <w:rPr>
                <w:rFonts w:cs="Arial"/>
                <w:color w:val="000000"/>
                <w:sz w:val="20"/>
                <w:szCs w:val="20"/>
                <w:lang w:val="es-CL" w:eastAsia="es-CL"/>
              </w:rPr>
            </w:pPr>
            <w:r w:rsidRPr="00991A22">
              <w:rPr>
                <w:rFonts w:cs="Arial"/>
                <w:color w:val="000000"/>
                <w:sz w:val="20"/>
                <w:szCs w:val="20"/>
                <w:lang w:val="es-CL" w:eastAsia="es-CL"/>
              </w:rPr>
              <w:t>20-04-2017</w:t>
            </w:r>
          </w:p>
        </w:tc>
        <w:tc>
          <w:tcPr>
            <w:tcW w:w="3541"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443C040B" w14:textId="77777777" w:rsidR="00991A22" w:rsidRPr="00991A22" w:rsidRDefault="00991A22" w:rsidP="00991A22">
            <w:pPr>
              <w:spacing w:before="0" w:after="0"/>
              <w:jc w:val="left"/>
              <w:rPr>
                <w:rFonts w:cs="Arial"/>
                <w:color w:val="000000"/>
                <w:sz w:val="20"/>
                <w:szCs w:val="20"/>
                <w:lang w:val="es-CL" w:eastAsia="es-CL"/>
              </w:rPr>
            </w:pPr>
            <w:r w:rsidRPr="00991A22">
              <w:rPr>
                <w:rFonts w:cs="Arial"/>
                <w:color w:val="000000"/>
                <w:sz w:val="20"/>
                <w:szCs w:val="20"/>
                <w:lang w:val="es-CL" w:eastAsia="es-CL"/>
              </w:rPr>
              <w:t>Mantenimiento manómetros</w:t>
            </w:r>
          </w:p>
        </w:tc>
        <w:tc>
          <w:tcPr>
            <w:tcW w:w="1134" w:type="dxa"/>
            <w:tcBorders>
              <w:top w:val="single" w:sz="4" w:space="0" w:color="auto"/>
              <w:left w:val="single" w:sz="4" w:space="0" w:color="FFFFFF"/>
              <w:bottom w:val="single" w:sz="4" w:space="0" w:color="auto"/>
              <w:right w:val="single" w:sz="4" w:space="0" w:color="auto"/>
            </w:tcBorders>
            <w:shd w:val="clear" w:color="D9E1F2" w:fill="D9E1F2"/>
            <w:noWrap/>
            <w:vAlign w:val="bottom"/>
            <w:hideMark/>
          </w:tcPr>
          <w:p w14:paraId="4D73F290" w14:textId="77777777" w:rsidR="00991A22" w:rsidRPr="00991A22" w:rsidRDefault="00991A22" w:rsidP="00991A22">
            <w:pPr>
              <w:spacing w:before="0" w:after="0"/>
              <w:jc w:val="center"/>
              <w:rPr>
                <w:rFonts w:cs="Arial"/>
                <w:color w:val="000000"/>
                <w:sz w:val="20"/>
                <w:szCs w:val="20"/>
                <w:lang w:val="es-CL" w:eastAsia="es-CL"/>
              </w:rPr>
            </w:pPr>
            <w:r w:rsidRPr="00991A22">
              <w:rPr>
                <w:rFonts w:cs="Arial"/>
                <w:color w:val="000000"/>
                <w:sz w:val="20"/>
                <w:szCs w:val="20"/>
                <w:lang w:val="es-CL" w:eastAsia="es-CL"/>
              </w:rPr>
              <w:t>FO</w:t>
            </w:r>
          </w:p>
        </w:tc>
      </w:tr>
      <w:tr w:rsidR="00991A22" w:rsidRPr="00991A22" w14:paraId="7C10F584" w14:textId="77777777" w:rsidTr="00B34DCC">
        <w:trPr>
          <w:trHeight w:val="264"/>
        </w:trPr>
        <w:tc>
          <w:tcPr>
            <w:tcW w:w="1400" w:type="dxa"/>
            <w:tcBorders>
              <w:top w:val="single" w:sz="4" w:space="0" w:color="auto"/>
              <w:left w:val="single" w:sz="4" w:space="0" w:color="auto"/>
              <w:bottom w:val="single" w:sz="4" w:space="0" w:color="auto"/>
              <w:right w:val="single" w:sz="4" w:space="0" w:color="auto"/>
            </w:tcBorders>
            <w:shd w:val="clear" w:color="B4C6E7" w:fill="B4C6E7"/>
            <w:noWrap/>
            <w:vAlign w:val="bottom"/>
            <w:hideMark/>
          </w:tcPr>
          <w:p w14:paraId="08E0F5C2" w14:textId="77777777" w:rsidR="00991A22" w:rsidRPr="00991A22" w:rsidRDefault="00991A22" w:rsidP="00991A22">
            <w:pPr>
              <w:spacing w:before="0" w:after="0"/>
              <w:jc w:val="center"/>
              <w:rPr>
                <w:rFonts w:cs="Arial"/>
                <w:color w:val="000000"/>
                <w:sz w:val="20"/>
                <w:szCs w:val="20"/>
                <w:lang w:val="es-CL" w:eastAsia="es-CL"/>
              </w:rPr>
            </w:pPr>
            <w:r w:rsidRPr="00991A22">
              <w:rPr>
                <w:rFonts w:cs="Arial"/>
                <w:color w:val="000000"/>
                <w:sz w:val="20"/>
                <w:szCs w:val="20"/>
                <w:lang w:val="es-CL" w:eastAsia="es-CL"/>
              </w:rPr>
              <w:t>14-07-2017</w:t>
            </w:r>
          </w:p>
        </w:tc>
        <w:tc>
          <w:tcPr>
            <w:tcW w:w="1580" w:type="dxa"/>
            <w:tcBorders>
              <w:top w:val="single" w:sz="4" w:space="0" w:color="auto"/>
              <w:left w:val="single" w:sz="4" w:space="0" w:color="auto"/>
              <w:bottom w:val="single" w:sz="4" w:space="0" w:color="auto"/>
              <w:right w:val="single" w:sz="4" w:space="0" w:color="auto"/>
            </w:tcBorders>
            <w:shd w:val="clear" w:color="B4C6E7" w:fill="B4C6E7"/>
            <w:noWrap/>
            <w:vAlign w:val="bottom"/>
            <w:hideMark/>
          </w:tcPr>
          <w:p w14:paraId="3940DB55" w14:textId="77777777" w:rsidR="00991A22" w:rsidRPr="00991A22" w:rsidRDefault="00991A22" w:rsidP="00991A22">
            <w:pPr>
              <w:spacing w:before="0" w:after="0"/>
              <w:jc w:val="center"/>
              <w:rPr>
                <w:rFonts w:cs="Arial"/>
                <w:color w:val="000000"/>
                <w:sz w:val="20"/>
                <w:szCs w:val="20"/>
                <w:lang w:val="es-CL" w:eastAsia="es-CL"/>
              </w:rPr>
            </w:pPr>
            <w:r w:rsidRPr="00991A22">
              <w:rPr>
                <w:rFonts w:cs="Arial"/>
                <w:color w:val="000000"/>
                <w:sz w:val="20"/>
                <w:szCs w:val="20"/>
                <w:lang w:val="es-CL" w:eastAsia="es-CL"/>
              </w:rPr>
              <w:t>28-11-2017</w:t>
            </w:r>
          </w:p>
        </w:tc>
        <w:tc>
          <w:tcPr>
            <w:tcW w:w="3541" w:type="dxa"/>
            <w:tcBorders>
              <w:top w:val="single" w:sz="4" w:space="0" w:color="auto"/>
              <w:left w:val="single" w:sz="4" w:space="0" w:color="auto"/>
              <w:bottom w:val="single" w:sz="4" w:space="0" w:color="auto"/>
              <w:right w:val="single" w:sz="4" w:space="0" w:color="auto"/>
            </w:tcBorders>
            <w:shd w:val="clear" w:color="B4C6E7" w:fill="B4C6E7"/>
            <w:noWrap/>
            <w:vAlign w:val="bottom"/>
            <w:hideMark/>
          </w:tcPr>
          <w:p w14:paraId="082B2D24" w14:textId="77777777" w:rsidR="00991A22" w:rsidRPr="00991A22" w:rsidRDefault="00991A22" w:rsidP="00991A22">
            <w:pPr>
              <w:spacing w:before="0" w:after="0"/>
              <w:jc w:val="left"/>
              <w:rPr>
                <w:rFonts w:cs="Arial"/>
                <w:color w:val="000000"/>
                <w:sz w:val="20"/>
                <w:szCs w:val="20"/>
                <w:lang w:val="es-CL" w:eastAsia="es-CL"/>
              </w:rPr>
            </w:pPr>
            <w:r w:rsidRPr="00991A22">
              <w:rPr>
                <w:rFonts w:cs="Arial"/>
                <w:color w:val="000000"/>
                <w:sz w:val="20"/>
                <w:szCs w:val="20"/>
                <w:lang w:val="es-CL" w:eastAsia="es-CL"/>
              </w:rPr>
              <w:t>Fisura chute móvil</w:t>
            </w:r>
          </w:p>
        </w:tc>
        <w:tc>
          <w:tcPr>
            <w:tcW w:w="1134" w:type="dxa"/>
            <w:tcBorders>
              <w:top w:val="single" w:sz="4" w:space="0" w:color="auto"/>
              <w:left w:val="single" w:sz="4" w:space="0" w:color="FFFFFF"/>
              <w:bottom w:val="single" w:sz="4" w:space="0" w:color="auto"/>
              <w:right w:val="single" w:sz="4" w:space="0" w:color="auto"/>
            </w:tcBorders>
            <w:shd w:val="clear" w:color="B4C6E7" w:fill="B4C6E7"/>
            <w:noWrap/>
            <w:vAlign w:val="bottom"/>
            <w:hideMark/>
          </w:tcPr>
          <w:p w14:paraId="7B6F68B6" w14:textId="77777777" w:rsidR="00991A22" w:rsidRPr="00991A22" w:rsidRDefault="00991A22" w:rsidP="00991A22">
            <w:pPr>
              <w:spacing w:before="0" w:after="0"/>
              <w:jc w:val="center"/>
              <w:rPr>
                <w:rFonts w:cs="Arial"/>
                <w:color w:val="000000"/>
                <w:sz w:val="20"/>
                <w:szCs w:val="20"/>
                <w:lang w:val="es-CL" w:eastAsia="es-CL"/>
              </w:rPr>
            </w:pPr>
            <w:r w:rsidRPr="00991A22">
              <w:rPr>
                <w:rFonts w:cs="Arial"/>
                <w:color w:val="000000"/>
                <w:sz w:val="20"/>
                <w:szCs w:val="20"/>
                <w:lang w:val="es-CL" w:eastAsia="es-CL"/>
              </w:rPr>
              <w:t>FO</w:t>
            </w:r>
          </w:p>
        </w:tc>
      </w:tr>
      <w:tr w:rsidR="00991A22" w:rsidRPr="00991A22" w14:paraId="347A3D2A" w14:textId="77777777" w:rsidTr="00B34DCC">
        <w:trPr>
          <w:trHeight w:val="264"/>
        </w:trPr>
        <w:tc>
          <w:tcPr>
            <w:tcW w:w="140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31A7BC45" w14:textId="77777777" w:rsidR="00991A22" w:rsidRPr="00991A22" w:rsidRDefault="00991A22" w:rsidP="00991A22">
            <w:pPr>
              <w:spacing w:before="0" w:after="0"/>
              <w:jc w:val="center"/>
              <w:rPr>
                <w:rFonts w:cs="Arial"/>
                <w:color w:val="000000"/>
                <w:sz w:val="20"/>
                <w:szCs w:val="20"/>
                <w:lang w:val="es-CL" w:eastAsia="es-CL"/>
              </w:rPr>
            </w:pPr>
            <w:r w:rsidRPr="00991A22">
              <w:rPr>
                <w:rFonts w:cs="Arial"/>
                <w:color w:val="000000"/>
                <w:sz w:val="20"/>
                <w:szCs w:val="20"/>
                <w:lang w:val="es-CL" w:eastAsia="es-CL"/>
              </w:rPr>
              <w:t>28-11-2017</w:t>
            </w:r>
          </w:p>
        </w:tc>
        <w:tc>
          <w:tcPr>
            <w:tcW w:w="1580"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0AEE6B87" w14:textId="77777777" w:rsidR="00991A22" w:rsidRPr="00991A22" w:rsidRDefault="00991A22" w:rsidP="00991A22">
            <w:pPr>
              <w:spacing w:before="0" w:after="0"/>
              <w:jc w:val="center"/>
              <w:rPr>
                <w:rFonts w:cs="Arial"/>
                <w:color w:val="000000"/>
                <w:sz w:val="20"/>
                <w:szCs w:val="20"/>
                <w:lang w:val="es-CL" w:eastAsia="es-CL"/>
              </w:rPr>
            </w:pPr>
            <w:r w:rsidRPr="00991A22">
              <w:rPr>
                <w:rFonts w:cs="Arial"/>
                <w:color w:val="000000"/>
                <w:sz w:val="20"/>
                <w:szCs w:val="20"/>
                <w:lang w:val="es-CL" w:eastAsia="es-CL"/>
              </w:rPr>
              <w:t>25-08-2018</w:t>
            </w:r>
          </w:p>
        </w:tc>
        <w:tc>
          <w:tcPr>
            <w:tcW w:w="3541" w:type="dxa"/>
            <w:tcBorders>
              <w:top w:val="single" w:sz="4" w:space="0" w:color="auto"/>
              <w:left w:val="single" w:sz="4" w:space="0" w:color="auto"/>
              <w:bottom w:val="single" w:sz="4" w:space="0" w:color="auto"/>
              <w:right w:val="single" w:sz="4" w:space="0" w:color="auto"/>
            </w:tcBorders>
            <w:shd w:val="clear" w:color="D9E1F2" w:fill="D9E1F2"/>
            <w:noWrap/>
            <w:vAlign w:val="bottom"/>
            <w:hideMark/>
          </w:tcPr>
          <w:p w14:paraId="779FBFF4" w14:textId="77777777" w:rsidR="00991A22" w:rsidRPr="00991A22" w:rsidRDefault="00991A22" w:rsidP="00991A22">
            <w:pPr>
              <w:spacing w:before="0" w:after="0"/>
              <w:jc w:val="left"/>
              <w:rPr>
                <w:rFonts w:cs="Arial"/>
                <w:color w:val="000000"/>
                <w:sz w:val="20"/>
                <w:szCs w:val="20"/>
                <w:lang w:val="es-CL" w:eastAsia="es-CL"/>
              </w:rPr>
            </w:pPr>
            <w:r w:rsidRPr="00991A22">
              <w:rPr>
                <w:rFonts w:cs="Arial"/>
                <w:color w:val="000000"/>
                <w:sz w:val="20"/>
                <w:szCs w:val="20"/>
                <w:lang w:val="es-CL" w:eastAsia="es-CL"/>
              </w:rPr>
              <w:t>Fisura chute móvil</w:t>
            </w:r>
          </w:p>
        </w:tc>
        <w:tc>
          <w:tcPr>
            <w:tcW w:w="1134" w:type="dxa"/>
            <w:tcBorders>
              <w:top w:val="single" w:sz="4" w:space="0" w:color="auto"/>
              <w:left w:val="single" w:sz="4" w:space="0" w:color="FFFFFF"/>
              <w:bottom w:val="single" w:sz="4" w:space="0" w:color="auto"/>
              <w:right w:val="single" w:sz="4" w:space="0" w:color="auto"/>
            </w:tcBorders>
            <w:shd w:val="clear" w:color="D9E1F2" w:fill="D9E1F2"/>
            <w:noWrap/>
            <w:vAlign w:val="bottom"/>
            <w:hideMark/>
          </w:tcPr>
          <w:p w14:paraId="4693F065" w14:textId="77777777" w:rsidR="00991A22" w:rsidRPr="00991A22" w:rsidRDefault="00991A22" w:rsidP="00991A22">
            <w:pPr>
              <w:spacing w:before="0" w:after="0"/>
              <w:jc w:val="center"/>
              <w:rPr>
                <w:rFonts w:cs="Arial"/>
                <w:color w:val="000000"/>
                <w:sz w:val="20"/>
                <w:szCs w:val="20"/>
                <w:lang w:val="es-CL" w:eastAsia="es-CL"/>
              </w:rPr>
            </w:pPr>
            <w:r w:rsidRPr="00991A22">
              <w:rPr>
                <w:rFonts w:cs="Arial"/>
                <w:color w:val="000000"/>
                <w:sz w:val="20"/>
                <w:szCs w:val="20"/>
                <w:lang w:val="es-CL" w:eastAsia="es-CL"/>
              </w:rPr>
              <w:t>DF</w:t>
            </w:r>
          </w:p>
        </w:tc>
      </w:tr>
      <w:tr w:rsidR="00991A22" w:rsidRPr="00991A22" w14:paraId="40491424" w14:textId="77777777" w:rsidTr="00B34DCC">
        <w:trPr>
          <w:trHeight w:val="264"/>
        </w:trPr>
        <w:tc>
          <w:tcPr>
            <w:tcW w:w="1400" w:type="dxa"/>
            <w:tcBorders>
              <w:top w:val="single" w:sz="4" w:space="0" w:color="auto"/>
              <w:left w:val="single" w:sz="4" w:space="0" w:color="auto"/>
              <w:bottom w:val="single" w:sz="4" w:space="0" w:color="auto"/>
              <w:right w:val="single" w:sz="4" w:space="0" w:color="auto"/>
            </w:tcBorders>
            <w:shd w:val="clear" w:color="B4C6E7" w:fill="B4C6E7"/>
            <w:noWrap/>
            <w:vAlign w:val="bottom"/>
            <w:hideMark/>
          </w:tcPr>
          <w:p w14:paraId="5089525E" w14:textId="77777777" w:rsidR="00991A22" w:rsidRPr="00991A22" w:rsidRDefault="00991A22" w:rsidP="00991A22">
            <w:pPr>
              <w:spacing w:before="0" w:after="0"/>
              <w:jc w:val="center"/>
              <w:rPr>
                <w:rFonts w:cs="Arial"/>
                <w:color w:val="000000"/>
                <w:sz w:val="20"/>
                <w:szCs w:val="20"/>
                <w:lang w:val="es-CL" w:eastAsia="es-CL"/>
              </w:rPr>
            </w:pPr>
            <w:r w:rsidRPr="00991A22">
              <w:rPr>
                <w:rFonts w:cs="Arial"/>
                <w:color w:val="000000"/>
                <w:sz w:val="20"/>
                <w:szCs w:val="20"/>
                <w:lang w:val="es-CL" w:eastAsia="es-CL"/>
              </w:rPr>
              <w:t>11-08-2021</w:t>
            </w:r>
          </w:p>
        </w:tc>
        <w:tc>
          <w:tcPr>
            <w:tcW w:w="1580" w:type="dxa"/>
            <w:tcBorders>
              <w:top w:val="single" w:sz="4" w:space="0" w:color="auto"/>
              <w:left w:val="single" w:sz="4" w:space="0" w:color="auto"/>
              <w:bottom w:val="single" w:sz="4" w:space="0" w:color="auto"/>
              <w:right w:val="single" w:sz="4" w:space="0" w:color="auto"/>
            </w:tcBorders>
            <w:shd w:val="clear" w:color="B4C6E7" w:fill="B4C6E7"/>
            <w:noWrap/>
            <w:vAlign w:val="bottom"/>
            <w:hideMark/>
          </w:tcPr>
          <w:p w14:paraId="3F29BF62" w14:textId="77777777" w:rsidR="00991A22" w:rsidRPr="00991A22" w:rsidRDefault="00991A22" w:rsidP="00991A22">
            <w:pPr>
              <w:spacing w:before="0" w:after="0"/>
              <w:jc w:val="center"/>
              <w:rPr>
                <w:rFonts w:cs="Arial"/>
                <w:color w:val="000000"/>
                <w:sz w:val="20"/>
                <w:szCs w:val="20"/>
                <w:lang w:val="es-CL" w:eastAsia="es-CL"/>
              </w:rPr>
            </w:pPr>
            <w:r w:rsidRPr="00991A22">
              <w:rPr>
                <w:rFonts w:cs="Arial"/>
                <w:color w:val="000000"/>
                <w:sz w:val="20"/>
                <w:szCs w:val="20"/>
                <w:lang w:val="es-CL" w:eastAsia="es-CL"/>
              </w:rPr>
              <w:t>04-11-2021</w:t>
            </w:r>
          </w:p>
        </w:tc>
        <w:tc>
          <w:tcPr>
            <w:tcW w:w="3541" w:type="dxa"/>
            <w:tcBorders>
              <w:top w:val="single" w:sz="4" w:space="0" w:color="auto"/>
              <w:left w:val="single" w:sz="4" w:space="0" w:color="auto"/>
              <w:bottom w:val="single" w:sz="4" w:space="0" w:color="auto"/>
              <w:right w:val="single" w:sz="4" w:space="0" w:color="auto"/>
            </w:tcBorders>
            <w:shd w:val="clear" w:color="B4C6E7" w:fill="B4C6E7"/>
            <w:noWrap/>
            <w:vAlign w:val="bottom"/>
            <w:hideMark/>
          </w:tcPr>
          <w:p w14:paraId="3F9FE745" w14:textId="77777777" w:rsidR="00991A22" w:rsidRPr="00991A22" w:rsidRDefault="00991A22" w:rsidP="00991A22">
            <w:pPr>
              <w:spacing w:before="0" w:after="0"/>
              <w:jc w:val="left"/>
              <w:rPr>
                <w:rFonts w:cs="Arial"/>
                <w:color w:val="000000"/>
                <w:sz w:val="20"/>
                <w:szCs w:val="20"/>
                <w:lang w:val="es-CL" w:eastAsia="es-CL"/>
              </w:rPr>
            </w:pPr>
            <w:r w:rsidRPr="00991A22">
              <w:rPr>
                <w:rFonts w:cs="Arial"/>
                <w:color w:val="000000"/>
                <w:sz w:val="20"/>
                <w:szCs w:val="20"/>
                <w:lang w:val="es-CL" w:eastAsia="es-CL"/>
              </w:rPr>
              <w:t>Desmontar bandeja de carga</w:t>
            </w:r>
          </w:p>
        </w:tc>
        <w:tc>
          <w:tcPr>
            <w:tcW w:w="1134" w:type="dxa"/>
            <w:tcBorders>
              <w:top w:val="single" w:sz="4" w:space="0" w:color="auto"/>
              <w:left w:val="single" w:sz="4" w:space="0" w:color="FFFFFF"/>
              <w:bottom w:val="single" w:sz="4" w:space="0" w:color="auto"/>
              <w:right w:val="single" w:sz="4" w:space="0" w:color="auto"/>
            </w:tcBorders>
            <w:shd w:val="clear" w:color="B4C6E7" w:fill="B4C6E7"/>
            <w:noWrap/>
            <w:vAlign w:val="bottom"/>
            <w:hideMark/>
          </w:tcPr>
          <w:p w14:paraId="747825A5" w14:textId="77777777" w:rsidR="00991A22" w:rsidRPr="00991A22" w:rsidRDefault="00991A22" w:rsidP="00991A22">
            <w:pPr>
              <w:spacing w:before="0" w:after="0"/>
              <w:jc w:val="center"/>
              <w:rPr>
                <w:rFonts w:cs="Arial"/>
                <w:color w:val="000000"/>
                <w:sz w:val="20"/>
                <w:szCs w:val="20"/>
                <w:lang w:val="es-CL" w:eastAsia="es-CL"/>
              </w:rPr>
            </w:pPr>
            <w:r w:rsidRPr="00991A22">
              <w:rPr>
                <w:rFonts w:cs="Arial"/>
                <w:color w:val="000000"/>
                <w:sz w:val="20"/>
                <w:szCs w:val="20"/>
                <w:lang w:val="es-CL" w:eastAsia="es-CL"/>
              </w:rPr>
              <w:t>FO</w:t>
            </w:r>
          </w:p>
        </w:tc>
      </w:tr>
    </w:tbl>
    <w:p w14:paraId="3601807C" w14:textId="77777777" w:rsidR="00F61431" w:rsidRDefault="00F61431" w:rsidP="00F61431">
      <w:pPr>
        <w:pStyle w:val="PARRAFOdelSubtitulo"/>
        <w:numPr>
          <w:ilvl w:val="0"/>
          <w:numId w:val="0"/>
        </w:numPr>
        <w:ind w:left="1134"/>
      </w:pPr>
    </w:p>
    <w:p w14:paraId="0619CF2B" w14:textId="5CCCC07E" w:rsidR="002C6673" w:rsidRDefault="002C6673" w:rsidP="001048F3">
      <w:pPr>
        <w:pStyle w:val="PARRAFOdelSubtitulo"/>
      </w:pPr>
      <w:r>
        <w:t>En los siguientes gráficos, se expone la distribución de los tipos de falla en cada buque:</w:t>
      </w:r>
    </w:p>
    <w:p w14:paraId="02EBF133" w14:textId="26122B84" w:rsidR="00F32040" w:rsidRDefault="00F32040" w:rsidP="00F76E8B">
      <w:pPr>
        <w:pStyle w:val="PARRAFOdelSubtitulo"/>
        <w:numPr>
          <w:ilvl w:val="0"/>
          <w:numId w:val="0"/>
        </w:numPr>
        <w:ind w:left="567"/>
        <w:jc w:val="center"/>
      </w:pPr>
      <w:r>
        <w:rPr>
          <w:noProof/>
        </w:rPr>
        <w:drawing>
          <wp:inline distT="0" distB="0" distL="0" distR="0" wp14:anchorId="3C7B8895" wp14:editId="3E4C0604">
            <wp:extent cx="2160000" cy="2880000"/>
            <wp:effectExtent l="0" t="0" r="0" b="0"/>
            <wp:docPr id="2042140472" name="Gráfico 1">
              <a:extLst xmlns:a="http://schemas.openxmlformats.org/drawingml/2006/main">
                <a:ext uri="{FF2B5EF4-FFF2-40B4-BE49-F238E27FC236}">
                  <a16:creationId xmlns:a16="http://schemas.microsoft.com/office/drawing/2014/main" id="{4B910CED-19E1-60DF-A3CE-D2352F4E8E1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r w:rsidR="00CF5A54">
        <w:rPr>
          <w:noProof/>
        </w:rPr>
        <w:drawing>
          <wp:inline distT="0" distB="0" distL="0" distR="0" wp14:anchorId="58359D1A" wp14:editId="42062E08">
            <wp:extent cx="2160000" cy="2880000"/>
            <wp:effectExtent l="0" t="0" r="0" b="0"/>
            <wp:docPr id="33259644" name="Gráfico 1">
              <a:extLst xmlns:a="http://schemas.openxmlformats.org/drawingml/2006/main">
                <a:ext uri="{FF2B5EF4-FFF2-40B4-BE49-F238E27FC236}">
                  <a16:creationId xmlns:a16="http://schemas.microsoft.com/office/drawing/2014/main" id="{694A5028-2B08-51B6-9A6A-A1305C71848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r w:rsidR="00874332">
        <w:t xml:space="preserve"> </w:t>
      </w:r>
    </w:p>
    <w:p w14:paraId="2FCD4BA4" w14:textId="00738C92" w:rsidR="00F32040" w:rsidRDefault="00F32040" w:rsidP="008615D0">
      <w:pPr>
        <w:pStyle w:val="Ttulofiguras"/>
        <w:framePr w:wrap="auto"/>
        <w:spacing w:after="240"/>
        <w:ind w:left="567"/>
        <w:rPr>
          <w:i w:val="0"/>
          <w:iCs/>
          <w:color w:val="auto"/>
          <w:sz w:val="24"/>
          <w:szCs w:val="32"/>
        </w:rPr>
      </w:pPr>
      <w:bookmarkStart w:id="131" w:name="_Toc142866173"/>
      <w:r w:rsidRPr="00D11FB6">
        <w:rPr>
          <w:i w:val="0"/>
          <w:iCs/>
          <w:color w:val="auto"/>
          <w:sz w:val="24"/>
          <w:szCs w:val="32"/>
        </w:rPr>
        <w:t>Figura 4-</w:t>
      </w:r>
      <w:r w:rsidR="00B520F4">
        <w:rPr>
          <w:i w:val="0"/>
          <w:iCs/>
          <w:color w:val="auto"/>
          <w:sz w:val="24"/>
          <w:szCs w:val="32"/>
        </w:rPr>
        <w:t>5</w:t>
      </w:r>
      <w:r w:rsidRPr="00D11FB6">
        <w:rPr>
          <w:i w:val="0"/>
          <w:iCs/>
          <w:color w:val="auto"/>
          <w:sz w:val="24"/>
          <w:szCs w:val="32"/>
        </w:rPr>
        <w:t>: Distribución de los tipos de falla en las fragatas tipo M. Fuente: Elaboración propia (2023).</w:t>
      </w:r>
      <w:bookmarkEnd w:id="131"/>
    </w:p>
    <w:p w14:paraId="5DF1AECC" w14:textId="77777777" w:rsidR="00F61431" w:rsidRPr="001647FA" w:rsidRDefault="00F61431" w:rsidP="008615D0">
      <w:pPr>
        <w:pStyle w:val="Ttulofiguras"/>
        <w:framePr w:wrap="auto"/>
        <w:spacing w:after="240"/>
        <w:ind w:left="567"/>
        <w:rPr>
          <w:i w:val="0"/>
          <w:iCs/>
          <w:sz w:val="24"/>
          <w:szCs w:val="32"/>
        </w:rPr>
      </w:pPr>
    </w:p>
    <w:p w14:paraId="7FCF5FF3" w14:textId="7B22EA60" w:rsidR="00EB45D6" w:rsidRDefault="00EB45D6" w:rsidP="00EB45D6">
      <w:pPr>
        <w:pStyle w:val="PARRAFOdelSubtitulo"/>
      </w:pPr>
      <w:r>
        <w:t>Si bien existe una diferencia entre detener el funcionamiento del montaje producto de una falla o de una mantención, para el análisis de confiabilidad se consideran de igual forma como periodos de mal funcionamiento.</w:t>
      </w:r>
      <w:r w:rsidR="00CF5A54">
        <w:t xml:space="preserve"> Además, se establece que el periodo de funcionamiento que se analizará estará comprendido entre </w:t>
      </w:r>
      <w:r w:rsidR="001647FA">
        <w:t>el reacondicionamiento</w:t>
      </w:r>
      <w:r w:rsidR="007A5E3D">
        <w:t xml:space="preserve"> efectuadas por ARTALC a través de ASMAR</w:t>
      </w:r>
      <w:r w:rsidR="001647FA">
        <w:t>.</w:t>
      </w:r>
    </w:p>
    <w:p w14:paraId="323FAAA4" w14:textId="385A28E1" w:rsidR="008615D0" w:rsidRDefault="008615D0" w:rsidP="001048F3">
      <w:pPr>
        <w:pStyle w:val="PARRAFOdelSubtitulo"/>
      </w:pPr>
      <w:r>
        <w:t xml:space="preserve">En base a las fechas de inicio y término de las fallas recopiladas del sistema SALINO de cada uno de los montajes, se obtienen los tiempos de buen funcionamiento correspondientes al periodo de tiempo que existe entre el término de una </w:t>
      </w:r>
      <w:r w:rsidR="00EB45D6">
        <w:t>f</w:t>
      </w:r>
      <w:r>
        <w:t>alla y el inicio de la siguiente, y los tiempos de mal funcionamiento referidos a la duración de la detención del montaje</w:t>
      </w:r>
      <w:r w:rsidR="009A1151">
        <w:t>, considerando el inicio del análisis que se efectuará a contar del 1 de enero del año de la primera falla ingresada</w:t>
      </w:r>
      <w:r>
        <w:t xml:space="preserve">. </w:t>
      </w:r>
      <w:r w:rsidR="00136FF1">
        <w:t>Esto</w:t>
      </w:r>
      <w:r>
        <w:t xml:space="preserve"> se expone en el anexo </w:t>
      </w:r>
      <w:r w:rsidR="004A5905">
        <w:t>A</w:t>
      </w:r>
      <w:r>
        <w:t>.</w:t>
      </w:r>
    </w:p>
    <w:p w14:paraId="5A9BC83C" w14:textId="017BE913" w:rsidR="00AF1A01" w:rsidRDefault="00393DDF" w:rsidP="001048F3">
      <w:pPr>
        <w:pStyle w:val="PARRAFOdelSubtitulo"/>
      </w:pPr>
      <w:r>
        <w:t>La figura que se expone a continuación permite evidenciar los TBF y TTR anuales de cada montaje:</w:t>
      </w:r>
    </w:p>
    <w:p w14:paraId="0D8BAC58" w14:textId="77777777" w:rsidR="00393DDF" w:rsidRDefault="00393DDF" w:rsidP="00393DDF">
      <w:pPr>
        <w:pStyle w:val="PARRAFOdelSubtitulo"/>
        <w:numPr>
          <w:ilvl w:val="0"/>
          <w:numId w:val="0"/>
        </w:numPr>
        <w:ind w:left="567"/>
        <w:jc w:val="center"/>
      </w:pPr>
      <w:r>
        <w:rPr>
          <w:noProof/>
        </w:rPr>
        <w:drawing>
          <wp:inline distT="0" distB="0" distL="0" distR="0" wp14:anchorId="68BA8A7E" wp14:editId="02288111">
            <wp:extent cx="4867275" cy="3238500"/>
            <wp:effectExtent l="0" t="0" r="0" b="0"/>
            <wp:docPr id="1659222849" name="Gráfico 1">
              <a:extLst xmlns:a="http://schemas.openxmlformats.org/drawingml/2006/main">
                <a:ext uri="{FF2B5EF4-FFF2-40B4-BE49-F238E27FC236}">
                  <a16:creationId xmlns:a16="http://schemas.microsoft.com/office/drawing/2014/main" id="{6C7CA5F3-98AF-6D5E-5EB5-E2C814AE11C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14:paraId="6A68F7FC" w14:textId="0777C5DF" w:rsidR="00393DDF" w:rsidRDefault="00393DDF" w:rsidP="00393DDF">
      <w:pPr>
        <w:pStyle w:val="PARRAFOdelSubtitulo"/>
        <w:numPr>
          <w:ilvl w:val="0"/>
          <w:numId w:val="0"/>
        </w:numPr>
        <w:ind w:left="567"/>
        <w:jc w:val="center"/>
      </w:pPr>
      <w:r>
        <w:rPr>
          <w:noProof/>
        </w:rPr>
        <w:drawing>
          <wp:inline distT="0" distB="0" distL="0" distR="0" wp14:anchorId="18EEB1AA" wp14:editId="0BB7DCF9">
            <wp:extent cx="4848225" cy="3267075"/>
            <wp:effectExtent l="0" t="0" r="0" b="0"/>
            <wp:docPr id="1094173929" name="Gráfico 1">
              <a:extLst xmlns:a="http://schemas.openxmlformats.org/drawingml/2006/main">
                <a:ext uri="{FF2B5EF4-FFF2-40B4-BE49-F238E27FC236}">
                  <a16:creationId xmlns:a16="http://schemas.microsoft.com/office/drawing/2014/main" id="{DC3926AA-E0BB-EBC2-0415-D0481ABE83A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14:paraId="425F624B" w14:textId="5FE65EB9" w:rsidR="00393DDF" w:rsidRDefault="00393DDF" w:rsidP="00393DDF">
      <w:pPr>
        <w:pStyle w:val="Ttulofiguras"/>
        <w:framePr w:wrap="auto"/>
        <w:spacing w:after="240"/>
        <w:ind w:left="567"/>
        <w:rPr>
          <w:i w:val="0"/>
          <w:iCs/>
          <w:color w:val="auto"/>
          <w:sz w:val="24"/>
          <w:szCs w:val="32"/>
        </w:rPr>
      </w:pPr>
      <w:bookmarkStart w:id="132" w:name="_Toc142866174"/>
      <w:r w:rsidRPr="00D11FB6">
        <w:rPr>
          <w:i w:val="0"/>
          <w:iCs/>
          <w:color w:val="auto"/>
          <w:sz w:val="24"/>
          <w:szCs w:val="32"/>
        </w:rPr>
        <w:t>Figura 4-</w:t>
      </w:r>
      <w:r w:rsidR="00B520F4">
        <w:rPr>
          <w:i w:val="0"/>
          <w:iCs/>
          <w:color w:val="auto"/>
          <w:sz w:val="24"/>
          <w:szCs w:val="32"/>
        </w:rPr>
        <w:t>6</w:t>
      </w:r>
      <w:r w:rsidRPr="00D11FB6">
        <w:rPr>
          <w:i w:val="0"/>
          <w:iCs/>
          <w:color w:val="auto"/>
          <w:sz w:val="24"/>
          <w:szCs w:val="32"/>
        </w:rPr>
        <w:t>: Distribución anual de los TBF y TTR en las fragatas tipo M. Fuente: Elaboración propia (2023).</w:t>
      </w:r>
      <w:bookmarkEnd w:id="132"/>
    </w:p>
    <w:p w14:paraId="752D7D34" w14:textId="77777777" w:rsidR="00F61431" w:rsidRPr="00D11FB6" w:rsidRDefault="00F61431" w:rsidP="00393DDF">
      <w:pPr>
        <w:pStyle w:val="Ttulofiguras"/>
        <w:framePr w:wrap="auto"/>
        <w:spacing w:after="240"/>
        <w:ind w:left="567"/>
        <w:rPr>
          <w:i w:val="0"/>
          <w:iCs/>
          <w:color w:val="auto"/>
          <w:sz w:val="24"/>
          <w:szCs w:val="32"/>
        </w:rPr>
      </w:pPr>
    </w:p>
    <w:p w14:paraId="42FE11D8" w14:textId="3D8FE48F" w:rsidR="00393DDF" w:rsidRDefault="00393DDF" w:rsidP="00393DDF">
      <w:pPr>
        <w:pStyle w:val="PARRAFOdelSubtitulo"/>
      </w:pPr>
      <w:r>
        <w:t xml:space="preserve">En base a la figura anterior, es posible afirmar que </w:t>
      </w:r>
      <w:r w:rsidR="008D6005">
        <w:t>a pesar de que</w:t>
      </w:r>
      <w:r>
        <w:t xml:space="preserve"> el montaje de la fragata “Almirante Riveros” cuenta con tres años en donde los TTR superan a los TBF, se aprecia que su disponibilidad es mayor que la disponibilidad del montaje de la fragata “Almirante Blanco Encalada”, ya que </w:t>
      </w:r>
      <w:r w:rsidR="008D6005">
        <w:t>este último presenta una mayor cantidad de días en reparación. Lo anterior será confirmado a medida que se desarrolla el cálculo de los comportamientos de vida y reparación de los montajes en el siguiente capítulo.</w:t>
      </w:r>
    </w:p>
    <w:p w14:paraId="023659F5" w14:textId="77777777" w:rsidR="009A1151" w:rsidRDefault="009A1151" w:rsidP="009A1151"/>
    <w:p w14:paraId="2D69F881" w14:textId="77777777" w:rsidR="0032762D" w:rsidRDefault="0032762D" w:rsidP="009A1151"/>
    <w:p w14:paraId="55751148" w14:textId="77777777" w:rsidR="0032762D" w:rsidRDefault="0032762D" w:rsidP="009A1151"/>
    <w:p w14:paraId="37FBE4EE" w14:textId="77777777" w:rsidR="0032762D" w:rsidRDefault="0032762D" w:rsidP="009A1151"/>
    <w:p w14:paraId="5BD9DAB5" w14:textId="77777777" w:rsidR="0032762D" w:rsidRDefault="0032762D" w:rsidP="009A1151"/>
    <w:p w14:paraId="59F9CD7F" w14:textId="77777777" w:rsidR="0032762D" w:rsidRDefault="0032762D" w:rsidP="009A1151"/>
    <w:p w14:paraId="79ED8C0C" w14:textId="77777777" w:rsidR="0032762D" w:rsidRDefault="0032762D" w:rsidP="009A1151"/>
    <w:p w14:paraId="2CE94327" w14:textId="77777777" w:rsidR="0032762D" w:rsidRDefault="0032762D" w:rsidP="009A1151"/>
    <w:p w14:paraId="68FB4585" w14:textId="77777777" w:rsidR="0032762D" w:rsidRDefault="0032762D" w:rsidP="009A1151"/>
    <w:p w14:paraId="7AAA4339" w14:textId="77777777" w:rsidR="0032762D" w:rsidRDefault="0032762D" w:rsidP="009A1151"/>
    <w:p w14:paraId="2EE3394F" w14:textId="77777777" w:rsidR="0032762D" w:rsidRDefault="0032762D" w:rsidP="009A1151"/>
    <w:p w14:paraId="0B3900CF" w14:textId="77777777" w:rsidR="0032762D" w:rsidRDefault="0032762D" w:rsidP="009A1151"/>
    <w:p w14:paraId="347A7A30" w14:textId="77777777" w:rsidR="0032762D" w:rsidRDefault="0032762D" w:rsidP="009A1151"/>
    <w:p w14:paraId="62BDF424" w14:textId="77777777" w:rsidR="0032762D" w:rsidRDefault="0032762D" w:rsidP="009A1151"/>
    <w:p w14:paraId="39234C13" w14:textId="77777777" w:rsidR="0032762D" w:rsidRDefault="0032762D" w:rsidP="009A1151"/>
    <w:p w14:paraId="409B0710" w14:textId="77777777" w:rsidR="0032762D" w:rsidRDefault="0032762D" w:rsidP="009A1151"/>
    <w:p w14:paraId="56E8E599" w14:textId="77777777" w:rsidR="0032762D" w:rsidRDefault="0032762D" w:rsidP="009A1151"/>
    <w:p w14:paraId="5CEB2A69" w14:textId="77777777" w:rsidR="0032762D" w:rsidRDefault="0032762D" w:rsidP="009A1151"/>
    <w:p w14:paraId="792F2558" w14:textId="77777777" w:rsidR="0032762D" w:rsidRDefault="0032762D" w:rsidP="009A1151"/>
    <w:p w14:paraId="5873BD62" w14:textId="77777777" w:rsidR="0032762D" w:rsidRDefault="0032762D" w:rsidP="009A1151"/>
    <w:p w14:paraId="1DC4FA93" w14:textId="77777777" w:rsidR="0032762D" w:rsidRDefault="0032762D" w:rsidP="009A1151"/>
    <w:p w14:paraId="61FD8A93" w14:textId="77777777" w:rsidR="0032762D" w:rsidRDefault="0032762D" w:rsidP="009A1151"/>
    <w:p w14:paraId="4DEB9907" w14:textId="77777777" w:rsidR="0032762D" w:rsidRDefault="0032762D" w:rsidP="009A1151"/>
    <w:p w14:paraId="5126858C" w14:textId="77777777" w:rsidR="0032762D" w:rsidRPr="00393DDF" w:rsidRDefault="0032762D" w:rsidP="009A1151"/>
    <w:p w14:paraId="7A25BC41" w14:textId="51172867" w:rsidR="009A1151" w:rsidRPr="0060250F" w:rsidRDefault="009A1151" w:rsidP="0032762D">
      <w:pPr>
        <w:pStyle w:val="TituloCAPITULOSTesis"/>
        <w:spacing w:line="240" w:lineRule="auto"/>
        <w:ind w:left="-142"/>
      </w:pPr>
      <w:bookmarkStart w:id="133" w:name="_Toc143106239"/>
      <w:r>
        <w:t>CAPÍTULO V</w:t>
      </w:r>
      <w:bookmarkEnd w:id="133"/>
    </w:p>
    <w:p w14:paraId="14B408EC" w14:textId="77777777" w:rsidR="009A1151" w:rsidRDefault="009A1151" w:rsidP="009A1151">
      <w:pPr>
        <w:spacing w:line="240" w:lineRule="exact"/>
        <w:rPr>
          <w:sz w:val="28"/>
          <w:szCs w:val="28"/>
        </w:rPr>
      </w:pPr>
    </w:p>
    <w:p w14:paraId="59C70127" w14:textId="77777777" w:rsidR="009A1151" w:rsidRPr="007149E5" w:rsidRDefault="009A1151" w:rsidP="009A1151">
      <w:pPr>
        <w:spacing w:line="240" w:lineRule="exact"/>
        <w:rPr>
          <w:sz w:val="28"/>
          <w:szCs w:val="28"/>
        </w:rPr>
      </w:pPr>
    </w:p>
    <w:p w14:paraId="42841095" w14:textId="48B5C878" w:rsidR="009A1151" w:rsidRDefault="009A1151" w:rsidP="00FE0118">
      <w:pPr>
        <w:pStyle w:val="Titulobsicotesis"/>
      </w:pPr>
      <w:bookmarkStart w:id="134" w:name="_Toc143106240"/>
      <w:r>
        <w:t>COMPOR</w:t>
      </w:r>
      <w:r w:rsidR="00D858ED">
        <w:t>T</w:t>
      </w:r>
      <w:r>
        <w:t>AMIENTO DE VIDA Y FALLA</w:t>
      </w:r>
      <w:bookmarkEnd w:id="134"/>
    </w:p>
    <w:p w14:paraId="5F7CEEAE" w14:textId="77777777" w:rsidR="009A1151" w:rsidRDefault="009A1151" w:rsidP="009A1151">
      <w:pPr>
        <w:spacing w:line="240" w:lineRule="exact"/>
        <w:rPr>
          <w:sz w:val="28"/>
          <w:szCs w:val="28"/>
        </w:rPr>
      </w:pPr>
    </w:p>
    <w:p w14:paraId="56DD7F26" w14:textId="77777777" w:rsidR="009A1151" w:rsidRDefault="009A1151" w:rsidP="009A1151">
      <w:pPr>
        <w:spacing w:line="240" w:lineRule="exact"/>
        <w:rPr>
          <w:sz w:val="28"/>
          <w:szCs w:val="28"/>
        </w:rPr>
      </w:pPr>
    </w:p>
    <w:p w14:paraId="0A63AAE7" w14:textId="77777777" w:rsidR="009A1151" w:rsidRPr="007149E5" w:rsidRDefault="009A1151" w:rsidP="009A1151">
      <w:pPr>
        <w:spacing w:line="240" w:lineRule="exact"/>
        <w:rPr>
          <w:sz w:val="28"/>
          <w:szCs w:val="28"/>
        </w:rPr>
      </w:pPr>
    </w:p>
    <w:p w14:paraId="2CA00815" w14:textId="50020F27" w:rsidR="009A1151" w:rsidRDefault="000260EE" w:rsidP="009A1151">
      <w:pPr>
        <w:pStyle w:val="SUBTITULOCapitulosTesis"/>
      </w:pPr>
      <w:bookmarkStart w:id="135" w:name="_Toc143106241"/>
      <w:r>
        <w:t>Modelamiento del comportamiento de vida de los montajes</w:t>
      </w:r>
      <w:r w:rsidR="002B5EB1">
        <w:t>.</w:t>
      </w:r>
      <w:bookmarkEnd w:id="135"/>
    </w:p>
    <w:p w14:paraId="1DBE20F4" w14:textId="4DA7D665" w:rsidR="00D150E1" w:rsidRDefault="00D150E1" w:rsidP="00D150E1">
      <w:pPr>
        <w:pStyle w:val="PARRAFOdelSubtitulo"/>
      </w:pPr>
      <w:bookmarkStart w:id="136" w:name="_Toc141617198"/>
      <w:r>
        <w:t xml:space="preserve">El procedimiento expuesto en la presente sección se desarrolló de acuerdo con las clases impartidas por el profesor guía, Capitán de Corbeta Raúl </w:t>
      </w:r>
      <w:r w:rsidR="009B62EB">
        <w:t>Bastidas</w:t>
      </w:r>
      <w:r>
        <w:t xml:space="preserve"> Hernández (2023) y en base a lo indicado por </w:t>
      </w:r>
      <w:proofErr w:type="spellStart"/>
      <w:r w:rsidRPr="005374C5">
        <w:rPr>
          <w:lang w:val="es-CL"/>
        </w:rPr>
        <w:t>Stegmaier</w:t>
      </w:r>
      <w:proofErr w:type="spellEnd"/>
      <w:r w:rsidRPr="005374C5">
        <w:rPr>
          <w:lang w:val="es-CL"/>
        </w:rPr>
        <w:t xml:space="preserve"> y </w:t>
      </w:r>
      <w:proofErr w:type="spellStart"/>
      <w:r w:rsidRPr="005374C5">
        <w:rPr>
          <w:lang w:val="es-CL"/>
        </w:rPr>
        <w:t>Grubessich</w:t>
      </w:r>
      <w:proofErr w:type="spellEnd"/>
      <w:r w:rsidRPr="005374C5">
        <w:rPr>
          <w:lang w:val="es-CL"/>
        </w:rPr>
        <w:t>, (2021).</w:t>
      </w:r>
      <w:bookmarkEnd w:id="136"/>
    </w:p>
    <w:p w14:paraId="4978C42A" w14:textId="7282BBB3" w:rsidR="00CD556E" w:rsidRDefault="006802E6" w:rsidP="00CD556E">
      <w:pPr>
        <w:pStyle w:val="PARRAFOdelSubtitulo"/>
      </w:pPr>
      <w:r>
        <w:t xml:space="preserve">Para establecer la función de distribución de probabilidad que se adapta al comportamiento de los montajes, es necesario recordar lo mencionado en el capítulo III en cuanto a las distintas leyes que nos entregan modelos probabilísticos, lo que permite afirmar que la </w:t>
      </w:r>
      <w:r w:rsidR="00C04149">
        <w:t>l</w:t>
      </w:r>
      <w:r>
        <w:t xml:space="preserve">ey de falla de Weibull es la correcta para </w:t>
      </w:r>
      <w:r w:rsidR="006A2899">
        <w:t>el comportamiento de vida de</w:t>
      </w:r>
      <w:r w:rsidR="004C5FDA">
        <w:t xml:space="preserve"> </w:t>
      </w:r>
      <w:r w:rsidR="006A2899">
        <w:t>l</w:t>
      </w:r>
      <w:r w:rsidR="004C5FDA">
        <w:t>os</w:t>
      </w:r>
      <w:r w:rsidR="006A2899">
        <w:t xml:space="preserve"> montaje</w:t>
      </w:r>
      <w:r w:rsidR="004C5FDA">
        <w:t>s</w:t>
      </w:r>
      <w:r>
        <w:t xml:space="preserve"> por las razones que a continuación se indican:</w:t>
      </w:r>
    </w:p>
    <w:p w14:paraId="6E1DB051" w14:textId="77777777" w:rsidR="00860662" w:rsidRDefault="006802E6" w:rsidP="006802E6">
      <w:pPr>
        <w:pStyle w:val="CitasTextuales"/>
        <w:ind w:left="1985" w:hanging="851"/>
      </w:pPr>
      <w:r>
        <w:t xml:space="preserve">Este modelo permite representar </w:t>
      </w:r>
      <w:r w:rsidR="00860662">
        <w:t>un sistema que se encuentra compuesto por varios componentes.</w:t>
      </w:r>
    </w:p>
    <w:p w14:paraId="66D4A86C" w14:textId="1D2D8ED2" w:rsidR="006802E6" w:rsidRDefault="00860662" w:rsidP="006802E6">
      <w:pPr>
        <w:pStyle w:val="CitasTextuales"/>
        <w:ind w:left="1985" w:hanging="851"/>
      </w:pPr>
      <w:r>
        <w:t xml:space="preserve">Gracias </w:t>
      </w:r>
      <w:r w:rsidR="006A2899">
        <w:t>a</w:t>
      </w:r>
      <w:r>
        <w:t xml:space="preserve"> los parámetros que </w:t>
      </w:r>
      <w:r w:rsidR="006A2899">
        <w:t>c</w:t>
      </w:r>
      <w:r>
        <w:t>omponen</w:t>
      </w:r>
      <w:r w:rsidR="006A2899">
        <w:t xml:space="preserve"> esta ley</w:t>
      </w:r>
      <w:r>
        <w:t>, cuenta con la capacidad de adaptación y flexibilidad para una gran variedad de situaciones.</w:t>
      </w:r>
    </w:p>
    <w:p w14:paraId="1B7D0F24" w14:textId="2DA9A858" w:rsidR="00860662" w:rsidRDefault="00860662" w:rsidP="00860662">
      <w:pPr>
        <w:pStyle w:val="CitasTextuales"/>
        <w:ind w:left="1985" w:hanging="851"/>
      </w:pPr>
      <w:r>
        <w:t xml:space="preserve">Si analizamos la ley exponencial negativa, esta se descarta debido a que considera la misma tasa de falla para todos los componentes, lo cual se aleja </w:t>
      </w:r>
      <w:r w:rsidR="00F81C86">
        <w:t>de</w:t>
      </w:r>
      <w:r>
        <w:t xml:space="preserve"> la realidad de los montajes en cuestión.</w:t>
      </w:r>
    </w:p>
    <w:p w14:paraId="4D8E5FC0" w14:textId="3B974C57" w:rsidR="00012E5D" w:rsidRDefault="00C04149" w:rsidP="00012E5D">
      <w:pPr>
        <w:pStyle w:val="CitasTextuales"/>
        <w:ind w:left="1985" w:hanging="851"/>
      </w:pPr>
      <w:r>
        <w:t>Asimismo, la ley normal de falla no es acertada al indicar que la tasa de fallas se comporta como una campana de Gauss.</w:t>
      </w:r>
    </w:p>
    <w:p w14:paraId="7C938B3A" w14:textId="54FD1159" w:rsidR="00172906" w:rsidRDefault="00C04149" w:rsidP="00C04149">
      <w:pPr>
        <w:pStyle w:val="PARRAFOdelSubtitulo"/>
      </w:pPr>
      <w:r>
        <w:t>Con el propósito de justificar el planteamiento de la ley de falla de Weibull,</w:t>
      </w:r>
      <w:r w:rsidR="006A2899">
        <w:t xml:space="preserve"> se realiza el cálculo del comportamiento de vida </w:t>
      </w:r>
      <w:r w:rsidR="004C5FDA">
        <w:t xml:space="preserve">del montaje de la fragata “Almirante Blanco Encalada” </w:t>
      </w:r>
      <w:r w:rsidR="006A2899">
        <w:t xml:space="preserve">mediante la aproximación de </w:t>
      </w:r>
      <w:proofErr w:type="spellStart"/>
      <w:r w:rsidR="006A2899">
        <w:t>Benard</w:t>
      </w:r>
      <w:proofErr w:type="spellEnd"/>
      <w:r w:rsidR="006A2899">
        <w:t xml:space="preserve">, quedando demostrado </w:t>
      </w:r>
      <w:r w:rsidR="00D1534E">
        <w:t>a continuación.</w:t>
      </w:r>
    </w:p>
    <w:p w14:paraId="7891B2F3" w14:textId="7D070669" w:rsidR="00C04149" w:rsidRDefault="00172906" w:rsidP="00D1534E">
      <w:pPr>
        <w:pStyle w:val="PARRAFOdelSubtitulo"/>
      </w:pPr>
      <w:r>
        <w:t xml:space="preserve">Una vez obtenido los TBF y ordenarlos de menor a mayor, se determina la función de </w:t>
      </w:r>
      <w:proofErr w:type="spellStart"/>
      <w:r>
        <w:t>Benard</w:t>
      </w:r>
      <w:proofErr w:type="spellEnd"/>
      <w:r>
        <w:t xml:space="preserve"> para cada TBF a partir de la siguiente expresión, donde </w:t>
      </w:r>
      <m:oMath>
        <m:r>
          <w:rPr>
            <w:rFonts w:ascii="Cambria Math" w:hAnsi="Cambria Math"/>
          </w:rPr>
          <m:t>j</m:t>
        </m:r>
      </m:oMath>
      <w:r>
        <w:t xml:space="preserve"> corresponde al n° de evento y </w:t>
      </w:r>
      <m:oMath>
        <m:r>
          <w:rPr>
            <w:rFonts w:ascii="Cambria Math" w:hAnsi="Cambria Math"/>
          </w:rPr>
          <m:t>N</m:t>
        </m:r>
      </m:oMath>
      <w:r>
        <w:t xml:space="preserve"> el total de eventos:</w:t>
      </w:r>
      <w:r w:rsidR="00C04149">
        <w:t xml:space="preserve"> </w:t>
      </w:r>
    </w:p>
    <w:tbl>
      <w:tblPr>
        <w:tblStyle w:val="Tablaconcuadrcula"/>
        <w:tblW w:w="5000" w:type="pc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
      <w:tblGrid>
        <w:gridCol w:w="883"/>
        <w:gridCol w:w="7070"/>
        <w:gridCol w:w="884"/>
      </w:tblGrid>
      <w:tr w:rsidR="00487813" w14:paraId="2F0897AD" w14:textId="77777777" w:rsidTr="009B1B14">
        <w:tc>
          <w:tcPr>
            <w:tcW w:w="500" w:type="pct"/>
          </w:tcPr>
          <w:p w14:paraId="7023F920" w14:textId="77777777" w:rsidR="00487813" w:rsidRDefault="00487813" w:rsidP="00737540">
            <w:pPr>
              <w:rPr>
                <w:rFonts w:cs="Arial"/>
              </w:rPr>
            </w:pPr>
          </w:p>
        </w:tc>
        <w:tc>
          <w:tcPr>
            <w:tcW w:w="4000" w:type="pct"/>
            <w:vAlign w:val="center"/>
          </w:tcPr>
          <w:p w14:paraId="2F193990" w14:textId="116AD7F0" w:rsidR="00487813" w:rsidRDefault="00000000" w:rsidP="009B1B14">
            <w:pPr>
              <w:jc w:val="center"/>
              <w:rPr>
                <w:rFonts w:cs="Arial"/>
              </w:rPr>
            </w:pPr>
            <m:oMathPara>
              <m:oMath>
                <m:sSub>
                  <m:sSubPr>
                    <m:ctrlPr>
                      <w:rPr>
                        <w:rFonts w:ascii="Cambria Math" w:hAnsi="Cambria Math" w:cs="Arial"/>
                        <w:i/>
                      </w:rPr>
                    </m:ctrlPr>
                  </m:sSubPr>
                  <m:e>
                    <m:r>
                      <w:rPr>
                        <w:rFonts w:ascii="Cambria Math" w:hAnsi="Cambria Math" w:cs="Arial"/>
                      </w:rPr>
                      <m:t>F</m:t>
                    </m:r>
                  </m:e>
                  <m:sub>
                    <m:r>
                      <w:rPr>
                        <w:rFonts w:ascii="Cambria Math" w:hAnsi="Cambria Math" w:cs="Arial"/>
                      </w:rPr>
                      <m:t>(</m:t>
                    </m:r>
                    <m:sSub>
                      <m:sSubPr>
                        <m:ctrlPr>
                          <w:rPr>
                            <w:rFonts w:ascii="Cambria Math" w:hAnsi="Cambria Math" w:cs="Arial"/>
                            <w:i/>
                          </w:rPr>
                        </m:ctrlPr>
                      </m:sSubPr>
                      <m:e>
                        <m:r>
                          <w:rPr>
                            <w:rFonts w:ascii="Cambria Math" w:hAnsi="Cambria Math" w:cs="Arial"/>
                          </w:rPr>
                          <m:t>t</m:t>
                        </m:r>
                      </m:e>
                      <m:sub>
                        <m:r>
                          <w:rPr>
                            <w:rFonts w:ascii="Cambria Math" w:hAnsi="Cambria Math" w:cs="Arial"/>
                          </w:rPr>
                          <m:t>j</m:t>
                        </m:r>
                      </m:sub>
                    </m:sSub>
                    <m:r>
                      <w:rPr>
                        <w:rFonts w:ascii="Cambria Math" w:hAnsi="Cambria Math" w:cs="Arial"/>
                      </w:rPr>
                      <m:t>)</m:t>
                    </m:r>
                  </m:sub>
                </m:sSub>
                <m:r>
                  <w:rPr>
                    <w:rFonts w:ascii="Cambria Math" w:hAnsi="Cambria Math" w:cs="Arial"/>
                  </w:rPr>
                  <m:t>=</m:t>
                </m:r>
                <m:f>
                  <m:fPr>
                    <m:ctrlPr>
                      <w:rPr>
                        <w:rFonts w:ascii="Cambria Math" w:hAnsi="Cambria Math" w:cs="Arial"/>
                        <w:i/>
                      </w:rPr>
                    </m:ctrlPr>
                  </m:fPr>
                  <m:num>
                    <m:r>
                      <w:rPr>
                        <w:rFonts w:ascii="Cambria Math" w:hAnsi="Cambria Math" w:cs="Arial"/>
                      </w:rPr>
                      <m:t>j-0,3</m:t>
                    </m:r>
                  </m:num>
                  <m:den>
                    <m:r>
                      <w:rPr>
                        <w:rFonts w:ascii="Cambria Math" w:hAnsi="Cambria Math" w:cs="Arial"/>
                      </w:rPr>
                      <m:t>N+0.4</m:t>
                    </m:r>
                  </m:den>
                </m:f>
              </m:oMath>
            </m:oMathPara>
          </w:p>
        </w:tc>
        <w:tc>
          <w:tcPr>
            <w:tcW w:w="500" w:type="pct"/>
            <w:vAlign w:val="center"/>
          </w:tcPr>
          <w:p w14:paraId="75C20361" w14:textId="5B6E3624" w:rsidR="00487813" w:rsidRDefault="00487813" w:rsidP="009B1B14">
            <w:pPr>
              <w:jc w:val="right"/>
              <w:rPr>
                <w:rFonts w:cs="Arial"/>
              </w:rPr>
            </w:pPr>
            <w:r>
              <w:t>(</w:t>
            </w:r>
            <w:r>
              <w:fldChar w:fldCharType="begin"/>
            </w:r>
            <w:r>
              <w:instrText xml:space="preserve"> SEQ Ecuación \* ARABIC </w:instrText>
            </w:r>
            <w:r>
              <w:fldChar w:fldCharType="separate"/>
            </w:r>
            <w:r w:rsidR="000701C3">
              <w:rPr>
                <w:noProof/>
              </w:rPr>
              <w:t>40</w:t>
            </w:r>
            <w:r>
              <w:fldChar w:fldCharType="end"/>
            </w:r>
            <w:r>
              <w:t>)</w:t>
            </w:r>
          </w:p>
        </w:tc>
      </w:tr>
    </w:tbl>
    <w:p w14:paraId="27A0722E" w14:textId="77BBBE3B" w:rsidR="00FF060F" w:rsidRDefault="00487813" w:rsidP="00D1534E">
      <w:pPr>
        <w:pStyle w:val="PARRAFOdelSubtitulo"/>
      </w:pPr>
      <w:r>
        <w:t>Luego,</w:t>
      </w:r>
      <w:r w:rsidR="00923332">
        <w:t xml:space="preserve"> para cada TBF</w:t>
      </w:r>
      <w:r>
        <w:t xml:space="preserve"> se calcula los</w:t>
      </w:r>
      <w:r w:rsidR="00923332">
        <w:t xml:space="preserve"> valores de los </w:t>
      </w:r>
      <w:r>
        <w:t xml:space="preserve">ejes </w:t>
      </w:r>
      <w:r w:rsidR="00FF060F">
        <w:t>a partir de las siguientes ecuaciones:</w:t>
      </w:r>
    </w:p>
    <w:p w14:paraId="0C500AEA" w14:textId="22C5BFAB" w:rsidR="00172906" w:rsidRDefault="00FF060F" w:rsidP="00962E18">
      <w:pPr>
        <w:pStyle w:val="CitasTextuales"/>
        <w:numPr>
          <w:ilvl w:val="0"/>
          <w:numId w:val="0"/>
        </w:numPr>
        <w:ind w:left="1134"/>
      </w:pPr>
      <w:r>
        <w:t>Eje Y:</w:t>
      </w:r>
    </w:p>
    <w:tbl>
      <w:tblPr>
        <w:tblStyle w:val="Tablaconcuadrcula"/>
        <w:tblW w:w="5000" w:type="pc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
      <w:tblGrid>
        <w:gridCol w:w="883"/>
        <w:gridCol w:w="7070"/>
        <w:gridCol w:w="884"/>
      </w:tblGrid>
      <w:tr w:rsidR="00FF060F" w14:paraId="6096C7D8" w14:textId="77777777" w:rsidTr="009B1B14">
        <w:tc>
          <w:tcPr>
            <w:tcW w:w="500" w:type="pct"/>
          </w:tcPr>
          <w:p w14:paraId="684A72BB" w14:textId="77777777" w:rsidR="00FF060F" w:rsidRDefault="00FF060F" w:rsidP="00737540">
            <w:pPr>
              <w:rPr>
                <w:rFonts w:cs="Arial"/>
              </w:rPr>
            </w:pPr>
          </w:p>
        </w:tc>
        <w:tc>
          <w:tcPr>
            <w:tcW w:w="4000" w:type="pct"/>
            <w:vAlign w:val="center"/>
          </w:tcPr>
          <w:p w14:paraId="0B205F5B" w14:textId="091506B4" w:rsidR="00FF060F" w:rsidRDefault="00FF060F" w:rsidP="009B1B14">
            <w:pPr>
              <w:jc w:val="center"/>
              <w:rPr>
                <w:rFonts w:cs="Arial"/>
              </w:rPr>
            </w:pPr>
            <m:oMathPara>
              <m:oMath>
                <m:r>
                  <w:rPr>
                    <w:rFonts w:ascii="Cambria Math" w:hAnsi="Cambria Math" w:cs="Arial"/>
                  </w:rPr>
                  <m:t>y=</m:t>
                </m:r>
                <m:func>
                  <m:funcPr>
                    <m:ctrlPr>
                      <w:rPr>
                        <w:rFonts w:ascii="Cambria Math" w:hAnsi="Cambria Math" w:cs="Arial"/>
                        <w:i/>
                      </w:rPr>
                    </m:ctrlPr>
                  </m:funcPr>
                  <m:fName>
                    <m:r>
                      <m:rPr>
                        <m:sty m:val="p"/>
                      </m:rPr>
                      <w:rPr>
                        <w:rFonts w:ascii="Cambria Math" w:hAnsi="Cambria Math" w:cs="Arial"/>
                      </w:rPr>
                      <m:t>ln</m:t>
                    </m:r>
                  </m:fName>
                  <m:e>
                    <m:r>
                      <w:rPr>
                        <w:rFonts w:ascii="Cambria Math" w:hAnsi="Cambria Math" w:cs="Arial"/>
                      </w:rPr>
                      <m:t>(-</m:t>
                    </m:r>
                    <m:func>
                      <m:funcPr>
                        <m:ctrlPr>
                          <w:rPr>
                            <w:rFonts w:ascii="Cambria Math" w:hAnsi="Cambria Math" w:cs="Arial"/>
                            <w:i/>
                          </w:rPr>
                        </m:ctrlPr>
                      </m:funcPr>
                      <m:fName>
                        <m:r>
                          <m:rPr>
                            <m:sty m:val="p"/>
                          </m:rPr>
                          <w:rPr>
                            <w:rFonts w:ascii="Cambria Math" w:hAnsi="Cambria Math" w:cs="Arial"/>
                          </w:rPr>
                          <m:t>ln</m:t>
                        </m:r>
                      </m:fName>
                      <m:e>
                        <m:d>
                          <m:dPr>
                            <m:ctrlPr>
                              <w:rPr>
                                <w:rFonts w:ascii="Cambria Math" w:hAnsi="Cambria Math" w:cs="Arial"/>
                                <w:i/>
                              </w:rPr>
                            </m:ctrlPr>
                          </m:dPr>
                          <m:e>
                            <m:r>
                              <w:rPr>
                                <w:rFonts w:ascii="Cambria Math" w:hAnsi="Cambria Math" w:cs="Arial"/>
                              </w:rPr>
                              <m:t>1-</m:t>
                            </m:r>
                            <m:sSub>
                              <m:sSubPr>
                                <m:ctrlPr>
                                  <w:rPr>
                                    <w:rFonts w:ascii="Cambria Math" w:hAnsi="Cambria Math" w:cs="Arial"/>
                                    <w:i/>
                                  </w:rPr>
                                </m:ctrlPr>
                              </m:sSubPr>
                              <m:e>
                                <m:r>
                                  <w:rPr>
                                    <w:rFonts w:ascii="Cambria Math" w:hAnsi="Cambria Math" w:cs="Arial"/>
                                  </w:rPr>
                                  <m:t>F</m:t>
                                </m:r>
                              </m:e>
                              <m:sub>
                                <m:d>
                                  <m:dPr>
                                    <m:ctrlPr>
                                      <w:rPr>
                                        <w:rFonts w:ascii="Cambria Math" w:hAnsi="Cambria Math" w:cs="Arial"/>
                                        <w:i/>
                                      </w:rPr>
                                    </m:ctrlPr>
                                  </m:dPr>
                                  <m:e>
                                    <m:r>
                                      <w:rPr>
                                        <w:rFonts w:ascii="Cambria Math" w:hAnsi="Cambria Math" w:cs="Arial"/>
                                      </w:rPr>
                                      <m:t>t</m:t>
                                    </m:r>
                                  </m:e>
                                </m:d>
                              </m:sub>
                            </m:sSub>
                          </m:e>
                        </m:d>
                      </m:e>
                    </m:func>
                    <m:r>
                      <w:rPr>
                        <w:rFonts w:ascii="Cambria Math" w:hAnsi="Cambria Math" w:cs="Arial"/>
                      </w:rPr>
                      <m:t>)</m:t>
                    </m:r>
                  </m:e>
                </m:func>
              </m:oMath>
            </m:oMathPara>
          </w:p>
        </w:tc>
        <w:tc>
          <w:tcPr>
            <w:tcW w:w="500" w:type="pct"/>
            <w:vAlign w:val="center"/>
          </w:tcPr>
          <w:p w14:paraId="73F6DD5A" w14:textId="12E129DA" w:rsidR="00FF060F" w:rsidRDefault="00FF060F" w:rsidP="009B1B14">
            <w:pPr>
              <w:jc w:val="right"/>
              <w:rPr>
                <w:rFonts w:cs="Arial"/>
              </w:rPr>
            </w:pPr>
            <w:r>
              <w:t>(</w:t>
            </w:r>
            <w:r>
              <w:fldChar w:fldCharType="begin"/>
            </w:r>
            <w:r>
              <w:instrText xml:space="preserve"> SEQ Ecuación \* ARABIC </w:instrText>
            </w:r>
            <w:r>
              <w:fldChar w:fldCharType="separate"/>
            </w:r>
            <w:r w:rsidR="000701C3">
              <w:rPr>
                <w:noProof/>
              </w:rPr>
              <w:t>41</w:t>
            </w:r>
            <w:r>
              <w:fldChar w:fldCharType="end"/>
            </w:r>
            <w:r>
              <w:t>)</w:t>
            </w:r>
          </w:p>
        </w:tc>
      </w:tr>
    </w:tbl>
    <w:p w14:paraId="637B0569" w14:textId="028AEA2C" w:rsidR="00FF060F" w:rsidRDefault="00FF060F" w:rsidP="00962E18">
      <w:pPr>
        <w:pStyle w:val="PARRAFOdelSubtitulo"/>
        <w:numPr>
          <w:ilvl w:val="0"/>
          <w:numId w:val="0"/>
        </w:numPr>
        <w:ind w:left="1134"/>
      </w:pPr>
      <w:r>
        <w:t>Eje X:</w:t>
      </w:r>
    </w:p>
    <w:tbl>
      <w:tblPr>
        <w:tblStyle w:val="Tablaconcuadrcula"/>
        <w:tblW w:w="5000" w:type="pc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
      <w:tblGrid>
        <w:gridCol w:w="883"/>
        <w:gridCol w:w="7070"/>
        <w:gridCol w:w="884"/>
      </w:tblGrid>
      <w:tr w:rsidR="00FF060F" w14:paraId="306CBA91" w14:textId="77777777" w:rsidTr="009B1B14">
        <w:tc>
          <w:tcPr>
            <w:tcW w:w="500" w:type="pct"/>
          </w:tcPr>
          <w:p w14:paraId="7A8B5999" w14:textId="77777777" w:rsidR="00FF060F" w:rsidRDefault="00FF060F" w:rsidP="00737540">
            <w:pPr>
              <w:rPr>
                <w:rFonts w:cs="Arial"/>
              </w:rPr>
            </w:pPr>
          </w:p>
        </w:tc>
        <w:tc>
          <w:tcPr>
            <w:tcW w:w="4000" w:type="pct"/>
            <w:vAlign w:val="center"/>
          </w:tcPr>
          <w:p w14:paraId="4EF94794" w14:textId="1500A227" w:rsidR="00FF060F" w:rsidRDefault="00FF060F" w:rsidP="009B1B14">
            <w:pPr>
              <w:jc w:val="center"/>
              <w:rPr>
                <w:rFonts w:cs="Arial"/>
              </w:rPr>
            </w:pPr>
            <m:oMathPara>
              <m:oMath>
                <m:r>
                  <w:rPr>
                    <w:rFonts w:ascii="Cambria Math" w:hAnsi="Cambria Math" w:cs="Arial"/>
                  </w:rPr>
                  <m:t>x=</m:t>
                </m:r>
                <m:func>
                  <m:funcPr>
                    <m:ctrlPr>
                      <w:rPr>
                        <w:rFonts w:ascii="Cambria Math" w:hAnsi="Cambria Math" w:cs="Arial"/>
                        <w:i/>
                      </w:rPr>
                    </m:ctrlPr>
                  </m:funcPr>
                  <m:fName>
                    <m:r>
                      <m:rPr>
                        <m:sty m:val="p"/>
                      </m:rPr>
                      <w:rPr>
                        <w:rFonts w:ascii="Cambria Math" w:hAnsi="Cambria Math" w:cs="Arial"/>
                      </w:rPr>
                      <m:t>ln</m:t>
                    </m:r>
                  </m:fName>
                  <m:e>
                    <m:r>
                      <w:rPr>
                        <w:rFonts w:ascii="Cambria Math" w:hAnsi="Cambria Math" w:cs="Arial"/>
                      </w:rPr>
                      <m:t>(TBF)</m:t>
                    </m:r>
                  </m:e>
                </m:func>
              </m:oMath>
            </m:oMathPara>
          </w:p>
        </w:tc>
        <w:tc>
          <w:tcPr>
            <w:tcW w:w="500" w:type="pct"/>
            <w:vAlign w:val="center"/>
          </w:tcPr>
          <w:p w14:paraId="4C3BE27D" w14:textId="1C1A5E9C" w:rsidR="00FF060F" w:rsidRDefault="00FF060F" w:rsidP="009B1B14">
            <w:pPr>
              <w:jc w:val="right"/>
              <w:rPr>
                <w:rFonts w:cs="Arial"/>
              </w:rPr>
            </w:pPr>
            <w:r>
              <w:t>(</w:t>
            </w:r>
            <w:r>
              <w:fldChar w:fldCharType="begin"/>
            </w:r>
            <w:r>
              <w:instrText xml:space="preserve"> SEQ Ecuación \* ARABIC </w:instrText>
            </w:r>
            <w:r>
              <w:fldChar w:fldCharType="separate"/>
            </w:r>
            <w:r w:rsidR="000701C3">
              <w:rPr>
                <w:noProof/>
              </w:rPr>
              <w:t>42</w:t>
            </w:r>
            <w:r>
              <w:fldChar w:fldCharType="end"/>
            </w:r>
            <w:r>
              <w:t>)</w:t>
            </w:r>
          </w:p>
        </w:tc>
      </w:tr>
    </w:tbl>
    <w:p w14:paraId="6719E98B" w14:textId="5FAE3D21" w:rsidR="00FF060F" w:rsidRDefault="00923332" w:rsidP="00D1534E">
      <w:pPr>
        <w:pStyle w:val="PARRAFOdelSubtitulo"/>
      </w:pPr>
      <w:r>
        <w:t xml:space="preserve">A partir de la curva obtenida en el procedimiento anterior, se determina la pendiente </w:t>
      </w:r>
      <m:oMath>
        <m:r>
          <w:rPr>
            <w:rFonts w:ascii="Cambria Math" w:hAnsi="Cambria Math"/>
          </w:rPr>
          <m:t>(b)</m:t>
        </m:r>
      </m:oMath>
      <w:r>
        <w:t xml:space="preserve"> e intercepto </w:t>
      </w:r>
      <m:oMath>
        <m:r>
          <w:rPr>
            <w:rFonts w:ascii="Cambria Math" w:hAnsi="Cambria Math"/>
          </w:rPr>
          <m:t>(a)</m:t>
        </m:r>
      </m:oMath>
      <w:r>
        <w:t xml:space="preserve"> de la recta resultante al aplicar el método de los mínimos cuadrados ordinarios (MCO).</w:t>
      </w:r>
      <w:r w:rsidR="008E7251">
        <w:t xml:space="preserve"> Por consiguiente, se determina el parámetro de forma y de escala de acuerdo con lo planteado por la ley de falla de Weibull:</w:t>
      </w:r>
    </w:p>
    <w:p w14:paraId="1EFAAF50" w14:textId="45651A8A" w:rsidR="008E7251" w:rsidRDefault="008E7251" w:rsidP="00D1534E">
      <w:pPr>
        <w:ind w:left="1134"/>
      </w:pPr>
      <w:r>
        <w:t xml:space="preserve">Parámetro de forma </w:t>
      </w:r>
      <m:oMath>
        <m:r>
          <w:rPr>
            <w:rFonts w:ascii="Cambria Math" w:hAnsi="Cambria Math"/>
          </w:rPr>
          <m:t>(β)</m:t>
        </m:r>
      </m:oMath>
      <w:r>
        <w:t>:</w:t>
      </w:r>
    </w:p>
    <w:tbl>
      <w:tblPr>
        <w:tblStyle w:val="Tablaconcuadrcula"/>
        <w:tblW w:w="5000" w:type="pc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
      <w:tblGrid>
        <w:gridCol w:w="883"/>
        <w:gridCol w:w="7070"/>
        <w:gridCol w:w="884"/>
      </w:tblGrid>
      <w:tr w:rsidR="008E7251" w14:paraId="6337ECCD" w14:textId="77777777" w:rsidTr="009B1B14">
        <w:tc>
          <w:tcPr>
            <w:tcW w:w="500" w:type="pct"/>
          </w:tcPr>
          <w:p w14:paraId="250A3424" w14:textId="77777777" w:rsidR="008E7251" w:rsidRDefault="008E7251" w:rsidP="00737540">
            <w:pPr>
              <w:rPr>
                <w:rFonts w:cs="Arial"/>
              </w:rPr>
            </w:pPr>
          </w:p>
        </w:tc>
        <w:tc>
          <w:tcPr>
            <w:tcW w:w="4000" w:type="pct"/>
            <w:vAlign w:val="center"/>
          </w:tcPr>
          <w:p w14:paraId="137F08B2" w14:textId="10B8DAEB" w:rsidR="008E7251" w:rsidRDefault="008E7251" w:rsidP="009B1B14">
            <w:pPr>
              <w:jc w:val="center"/>
              <w:rPr>
                <w:rFonts w:cs="Arial"/>
              </w:rPr>
            </w:pPr>
            <m:oMathPara>
              <m:oMath>
                <m:r>
                  <w:rPr>
                    <w:rFonts w:ascii="Cambria Math" w:hAnsi="Cambria Math" w:cs="Arial"/>
                  </w:rPr>
                  <m:t>β=b</m:t>
                </m:r>
              </m:oMath>
            </m:oMathPara>
          </w:p>
        </w:tc>
        <w:tc>
          <w:tcPr>
            <w:tcW w:w="500" w:type="pct"/>
            <w:vAlign w:val="center"/>
          </w:tcPr>
          <w:p w14:paraId="0B7D5BD0" w14:textId="46EE8F49" w:rsidR="008E7251" w:rsidRDefault="008E7251" w:rsidP="009B1B14">
            <w:pPr>
              <w:jc w:val="right"/>
              <w:rPr>
                <w:rFonts w:cs="Arial"/>
              </w:rPr>
            </w:pPr>
            <w:r>
              <w:t>(</w:t>
            </w:r>
            <w:r>
              <w:fldChar w:fldCharType="begin"/>
            </w:r>
            <w:r>
              <w:instrText xml:space="preserve"> SEQ Ecuación \* ARABIC </w:instrText>
            </w:r>
            <w:r>
              <w:fldChar w:fldCharType="separate"/>
            </w:r>
            <w:r w:rsidR="000701C3">
              <w:rPr>
                <w:noProof/>
              </w:rPr>
              <w:t>43</w:t>
            </w:r>
            <w:r>
              <w:fldChar w:fldCharType="end"/>
            </w:r>
            <w:r>
              <w:t>)</w:t>
            </w:r>
          </w:p>
        </w:tc>
      </w:tr>
    </w:tbl>
    <w:p w14:paraId="41DBC388" w14:textId="344FB665" w:rsidR="008E7251" w:rsidRDefault="008E7251" w:rsidP="00D1534E">
      <w:pPr>
        <w:ind w:left="1134"/>
      </w:pPr>
      <w:r>
        <w:t xml:space="preserve">Parámetro de escala </w:t>
      </w:r>
      <m:oMath>
        <m:r>
          <w:rPr>
            <w:rFonts w:ascii="Cambria Math" w:hAnsi="Cambria Math"/>
          </w:rPr>
          <m:t>(α)</m:t>
        </m:r>
      </m:oMath>
      <w:r>
        <w:t>:</w:t>
      </w:r>
    </w:p>
    <w:tbl>
      <w:tblPr>
        <w:tblStyle w:val="Tablaconcuadrcula"/>
        <w:tblW w:w="5000" w:type="pc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
      <w:tblGrid>
        <w:gridCol w:w="883"/>
        <w:gridCol w:w="7070"/>
        <w:gridCol w:w="884"/>
      </w:tblGrid>
      <w:tr w:rsidR="008E7251" w14:paraId="5DE147EF" w14:textId="77777777" w:rsidTr="009B1B14">
        <w:tc>
          <w:tcPr>
            <w:tcW w:w="500" w:type="pct"/>
          </w:tcPr>
          <w:p w14:paraId="2D4CA131" w14:textId="77777777" w:rsidR="008E7251" w:rsidRDefault="008E7251" w:rsidP="00737540">
            <w:pPr>
              <w:rPr>
                <w:rFonts w:cs="Arial"/>
              </w:rPr>
            </w:pPr>
          </w:p>
        </w:tc>
        <w:tc>
          <w:tcPr>
            <w:tcW w:w="4000" w:type="pct"/>
            <w:vAlign w:val="center"/>
          </w:tcPr>
          <w:p w14:paraId="6FD0972F" w14:textId="23B77CDC" w:rsidR="008E7251" w:rsidRDefault="008E7251" w:rsidP="009B1B14">
            <w:pPr>
              <w:jc w:val="center"/>
              <w:rPr>
                <w:rFonts w:cs="Arial"/>
              </w:rPr>
            </w:pPr>
            <m:oMathPara>
              <m:oMath>
                <m:r>
                  <w:rPr>
                    <w:rFonts w:ascii="Cambria Math" w:hAnsi="Cambria Math" w:cs="Arial"/>
                  </w:rPr>
                  <m:t>α=</m:t>
                </m:r>
                <m:sSup>
                  <m:sSupPr>
                    <m:ctrlPr>
                      <w:rPr>
                        <w:rFonts w:ascii="Cambria Math" w:hAnsi="Cambria Math" w:cs="Arial"/>
                        <w:i/>
                      </w:rPr>
                    </m:ctrlPr>
                  </m:sSupPr>
                  <m:e>
                    <m:r>
                      <w:rPr>
                        <w:rFonts w:ascii="Cambria Math" w:hAnsi="Cambria Math" w:cs="Arial"/>
                      </w:rPr>
                      <m:t>e</m:t>
                    </m:r>
                  </m:e>
                  <m:sup>
                    <m:f>
                      <m:fPr>
                        <m:ctrlPr>
                          <w:rPr>
                            <w:rFonts w:ascii="Cambria Math" w:hAnsi="Cambria Math" w:cs="Arial"/>
                            <w:i/>
                          </w:rPr>
                        </m:ctrlPr>
                      </m:fPr>
                      <m:num>
                        <m:r>
                          <w:rPr>
                            <w:rFonts w:ascii="Cambria Math" w:hAnsi="Cambria Math" w:cs="Arial"/>
                          </w:rPr>
                          <m:t>-a</m:t>
                        </m:r>
                      </m:num>
                      <m:den>
                        <m:r>
                          <w:rPr>
                            <w:rFonts w:ascii="Cambria Math" w:hAnsi="Cambria Math" w:cs="Arial"/>
                          </w:rPr>
                          <m:t>β</m:t>
                        </m:r>
                      </m:den>
                    </m:f>
                  </m:sup>
                </m:sSup>
              </m:oMath>
            </m:oMathPara>
          </w:p>
        </w:tc>
        <w:tc>
          <w:tcPr>
            <w:tcW w:w="500" w:type="pct"/>
            <w:vAlign w:val="center"/>
          </w:tcPr>
          <w:p w14:paraId="3044E3BB" w14:textId="08ACB208" w:rsidR="008E7251" w:rsidRDefault="008E7251" w:rsidP="009B1B14">
            <w:pPr>
              <w:jc w:val="right"/>
              <w:rPr>
                <w:rFonts w:cs="Arial"/>
              </w:rPr>
            </w:pPr>
            <w:r>
              <w:t>(</w:t>
            </w:r>
            <w:r>
              <w:fldChar w:fldCharType="begin"/>
            </w:r>
            <w:r>
              <w:instrText xml:space="preserve"> SEQ Ecuación \* ARABIC </w:instrText>
            </w:r>
            <w:r>
              <w:fldChar w:fldCharType="separate"/>
            </w:r>
            <w:r w:rsidR="000701C3">
              <w:rPr>
                <w:noProof/>
              </w:rPr>
              <w:t>44</w:t>
            </w:r>
            <w:r>
              <w:fldChar w:fldCharType="end"/>
            </w:r>
            <w:r>
              <w:t>)</w:t>
            </w:r>
          </w:p>
        </w:tc>
      </w:tr>
    </w:tbl>
    <w:p w14:paraId="35F568E3" w14:textId="48EF3FFC" w:rsidR="00FF6659" w:rsidRDefault="00FF6659" w:rsidP="00D1534E">
      <w:pPr>
        <w:pStyle w:val="PARRAFOdelSubtitulo"/>
      </w:pPr>
      <w:r>
        <w:t xml:space="preserve">La siguiente figura expone la curva obtenida a partir del cálculo de los ejes X e Y para cada TBF y la recta resultante del método MCO. Además, es posible visualizar el </w:t>
      </w:r>
      <w:r w:rsidR="002B060D">
        <w:t>coeficiente de determinación</w:t>
      </w:r>
      <w:r>
        <w:t xml:space="preserve"> </w:t>
      </w:r>
      <m:oMath>
        <m:sSup>
          <m:sSupPr>
            <m:ctrlPr>
              <w:rPr>
                <w:rFonts w:ascii="Cambria Math" w:hAnsi="Cambria Math"/>
                <w:i/>
              </w:rPr>
            </m:ctrlPr>
          </m:sSupPr>
          <m:e>
            <m:r>
              <w:rPr>
                <w:rFonts w:ascii="Cambria Math" w:hAnsi="Cambria Math"/>
              </w:rPr>
              <m:t>R</m:t>
            </m:r>
          </m:e>
          <m:sup>
            <m:r>
              <w:rPr>
                <w:rFonts w:ascii="Cambria Math" w:hAnsi="Cambria Math"/>
              </w:rPr>
              <m:t>2</m:t>
            </m:r>
          </m:sup>
        </m:sSup>
      </m:oMath>
      <w:r>
        <w:t>, el cual indica el grado de acierto del modelo probabilístico obtenido en comparación al historial del comportamiento real</w:t>
      </w:r>
      <w:r w:rsidR="00CF2DD5">
        <w:t>; su rango de valor acepta</w:t>
      </w:r>
      <w:r w:rsidR="001647FA">
        <w:t>do</w:t>
      </w:r>
      <w:r w:rsidR="00CF2DD5">
        <w:t xml:space="preserve"> es entre 0,75 y 0,96</w:t>
      </w:r>
      <w:r>
        <w:t>:</w:t>
      </w:r>
    </w:p>
    <w:p w14:paraId="6C73BD5C" w14:textId="76AA0324" w:rsidR="005030E1" w:rsidRDefault="005030E1" w:rsidP="005030E1">
      <w:pPr>
        <w:pStyle w:val="PARRAFOdelSubtitulo"/>
        <w:numPr>
          <w:ilvl w:val="0"/>
          <w:numId w:val="0"/>
        </w:numPr>
        <w:spacing w:after="0"/>
        <w:ind w:left="1134"/>
      </w:pPr>
      <w:r>
        <w:rPr>
          <w:noProof/>
        </w:rPr>
        <mc:AlternateContent>
          <mc:Choice Requires="wps">
            <w:drawing>
              <wp:anchor distT="0" distB="0" distL="114300" distR="114300" simplePos="0" relativeHeight="251669504" behindDoc="0" locked="0" layoutInCell="1" allowOverlap="1" wp14:anchorId="0A871614" wp14:editId="375CC1CB">
                <wp:simplePos x="0" y="0"/>
                <wp:positionH relativeFrom="column">
                  <wp:posOffset>4070350</wp:posOffset>
                </wp:positionH>
                <wp:positionV relativeFrom="paragraph">
                  <wp:posOffset>2237349</wp:posOffset>
                </wp:positionV>
                <wp:extent cx="1564315" cy="570865"/>
                <wp:effectExtent l="0" t="0" r="0" b="635"/>
                <wp:wrapNone/>
                <wp:docPr id="1354754689"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4315" cy="570865"/>
                        </a:xfrm>
                        <a:prstGeom prst="rect">
                          <a:avLst/>
                        </a:prstGeom>
                        <a:solidFill>
                          <a:srgbClr val="FFFFFF"/>
                        </a:solidFill>
                        <a:ln w="9525">
                          <a:noFill/>
                          <a:miter lim="800000"/>
                          <a:headEnd/>
                          <a:tailEnd/>
                        </a:ln>
                      </wps:spPr>
                      <wps:txbx>
                        <w:txbxContent>
                          <w:p w14:paraId="6343C6F3" w14:textId="77EBB225" w:rsidR="00574A8C" w:rsidRDefault="00574A8C" w:rsidP="00574A8C">
                            <w:pPr>
                              <w:rPr>
                                <w:rFonts w:ascii="Cambria Math" w:hAnsi="Cambria Math"/>
                                <w:i/>
                                <w:iCs/>
                                <w:sz w:val="20"/>
                                <w:szCs w:val="20"/>
                              </w:rPr>
                            </w:pPr>
                            <m:oMathPara>
                              <m:oMathParaPr>
                                <m:jc m:val="centerGroup"/>
                              </m:oMathParaPr>
                              <m:oMath>
                                <m:r>
                                  <w:rPr>
                                    <w:rFonts w:ascii="Cambria Math" w:hAnsi="Cambria Math"/>
                                    <w:sz w:val="20"/>
                                    <w:szCs w:val="20"/>
                                  </w:rPr>
                                  <m:t>y=1,2089∙x-6,4272</m:t>
                                </m:r>
                              </m:oMath>
                            </m:oMathPara>
                          </w:p>
                          <w:p w14:paraId="3A344FA4" w14:textId="782A11DA" w:rsidR="00574A8C" w:rsidRDefault="00000000" w:rsidP="00574A8C">
                            <w:pPr>
                              <w:rPr>
                                <w:rFonts w:ascii="Cambria Math" w:hAnsi="Times New Roman"/>
                                <w:i/>
                                <w:iCs/>
                                <w:sz w:val="20"/>
                                <w:szCs w:val="20"/>
                                <w:lang w:val="es-CL"/>
                              </w:rPr>
                            </w:pPr>
                            <m:oMathPara>
                              <m:oMathParaPr>
                                <m:jc m:val="centerGroup"/>
                              </m:oMathParaPr>
                              <m:oMath>
                                <m:sSup>
                                  <m:sSupPr>
                                    <m:ctrlPr>
                                      <w:rPr>
                                        <w:rFonts w:ascii="Cambria Math" w:hAnsi="Cambria Math"/>
                                        <w:i/>
                                        <w:iCs/>
                                      </w:rPr>
                                    </m:ctrlPr>
                                  </m:sSupPr>
                                  <m:e>
                                    <m:r>
                                      <w:rPr>
                                        <w:rFonts w:ascii="Cambria Math" w:hAnsi="Cambria Math"/>
                                        <w:sz w:val="20"/>
                                        <w:szCs w:val="20"/>
                                      </w:rPr>
                                      <m:t>R</m:t>
                                    </m:r>
                                  </m:e>
                                  <m:sup>
                                    <m:r>
                                      <w:rPr>
                                        <w:rFonts w:ascii="Cambria Math" w:hAnsi="Cambria Math"/>
                                        <w:sz w:val="20"/>
                                        <w:szCs w:val="20"/>
                                      </w:rPr>
                                      <m:t>2</m:t>
                                    </m:r>
                                  </m:sup>
                                </m:sSup>
                                <m:r>
                                  <w:rPr>
                                    <w:rFonts w:ascii="Cambria Math" w:hAnsi="Cambria Math"/>
                                    <w:sz w:val="20"/>
                                    <w:szCs w:val="20"/>
                                  </w:rPr>
                                  <m:t>=0,9686</m:t>
                                </m:r>
                              </m:oMath>
                            </m:oMathPara>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 w14:anchorId="0A871614" id="Cuadro de texto 1" o:spid="_x0000_s1042" type="#_x0000_t202" style="position:absolute;left:0;text-align:left;margin-left:320.5pt;margin-top:176.15pt;width:123.15pt;height:44.95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" stroked="f">
                <v:textbox>
                  <w:txbxContent>
                    <w:p w14:paraId="6343C6F3" w14:textId="77EBB225" w:rsidR="00574A8C" w:rsidRDefault="00574A8C" w:rsidP="00574A8C">
                      <w:pPr>
                        <w:rPr>
                          <w:rFonts w:ascii="Cambria Math" w:hAnsi="Cambria Math"/>
                          <w:i/>
                          <w:iCs/>
                          <w:sz w:val="20"/>
                          <w:szCs w:val="20"/>
                        </w:rPr>
                      </w:pPr>
                      <m:oMathPara>
                        <m:oMathParaPr>
                          <m:jc m:val="centerGroup"/>
                        </m:oMathParaPr>
                        <m:oMath>
                          <m:r>
                            <w:rPr>
                              <w:rFonts w:ascii="Cambria Math" w:hAnsi="Cambria Math"/>
                              <w:sz w:val="20"/>
                              <w:szCs w:val="20"/>
                            </w:rPr>
                            <m:t>y=1,2089∙x-6,4272</m:t>
                          </m:r>
                        </m:oMath>
                      </m:oMathPara>
                    </w:p>
                    <w:p w14:paraId="3A344FA4" w14:textId="782A11DA" w:rsidR="00574A8C" w:rsidRDefault="00000000" w:rsidP="00574A8C">
                      <w:pPr>
                        <w:rPr>
                          <w:rFonts w:ascii="Cambria Math" w:hAnsi="Times New Roman"/>
                          <w:i/>
                          <w:iCs/>
                          <w:sz w:val="20"/>
                          <w:szCs w:val="20"/>
                          <w:lang w:val="es-CL"/>
                        </w:rPr>
                      </w:pPr>
                      <m:oMathPara>
                        <m:oMathParaPr>
                          <m:jc m:val="centerGroup"/>
                        </m:oMathParaPr>
                        <m:oMath>
                          <m:sSup>
                            <m:sSupPr>
                              <m:ctrlPr>
                                <w:rPr>
                                  <w:rFonts w:ascii="Cambria Math" w:hAnsi="Cambria Math"/>
                                  <w:i/>
                                  <w:iCs/>
                                </w:rPr>
                              </m:ctrlPr>
                            </m:sSupPr>
                            <m:e>
                              <m:r>
                                <w:rPr>
                                  <w:rFonts w:ascii="Cambria Math" w:hAnsi="Cambria Math"/>
                                  <w:sz w:val="20"/>
                                  <w:szCs w:val="20"/>
                                </w:rPr>
                                <m:t>R</m:t>
                              </m:r>
                            </m:e>
                            <m:sup>
                              <m:r>
                                <w:rPr>
                                  <w:rFonts w:ascii="Cambria Math" w:hAnsi="Cambria Math"/>
                                  <w:sz w:val="20"/>
                                  <w:szCs w:val="20"/>
                                </w:rPr>
                                <m:t>2</m:t>
                              </m:r>
                            </m:sup>
                          </m:sSup>
                          <m:r>
                            <w:rPr>
                              <w:rFonts w:ascii="Cambria Math" w:hAnsi="Cambria Math"/>
                              <w:sz w:val="20"/>
                              <w:szCs w:val="20"/>
                            </w:rPr>
                            <m:t>=0,9686</m:t>
                          </m:r>
                        </m:oMath>
                      </m:oMathPara>
                    </w:p>
                  </w:txbxContent>
                </v:textbox>
              </v:shape>
            </w:pict>
          </mc:Fallback>
        </mc:AlternateContent>
      </w:r>
      <w:r>
        <w:rPr>
          <w:noProof/>
        </w:rPr>
        <w:drawing>
          <wp:inline distT="0" distB="0" distL="0" distR="0" wp14:anchorId="47B5993C" wp14:editId="2076799B">
            <wp:extent cx="4939892" cy="2804795"/>
            <wp:effectExtent l="0" t="0" r="0" b="0"/>
            <wp:docPr id="135788648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38">
                      <a:extLst>
                        <a:ext uri="{28A0092B-C50C-407E-A947-70E740481C1C}">
                          <a14:useLocalDpi xmlns:a14="http://schemas.microsoft.com/office/drawing/2010/main" val="0"/>
                        </a:ext>
                      </a:extLst>
                    </a:blip>
                    <a:srcRect l="1074" t="1437" r="904" b="2914"/>
                    <a:stretch/>
                  </pic:blipFill>
                  <pic:spPr bwMode="auto">
                    <a:xfrm>
                      <a:off x="0" y="0"/>
                      <a:ext cx="4960928" cy="2816739"/>
                    </a:xfrm>
                    <a:prstGeom prst="rect">
                      <a:avLst/>
                    </a:prstGeom>
                    <a:noFill/>
                    <a:ln>
                      <a:noFill/>
                    </a:ln>
                    <a:extLst>
                      <a:ext uri="{53640926-AAD7-44D8-BBD7-CCE9431645EC}">
                        <a14:shadowObscured xmlns:a14="http://schemas.microsoft.com/office/drawing/2010/main"/>
                      </a:ext>
                    </a:extLst>
                  </pic:spPr>
                </pic:pic>
              </a:graphicData>
            </a:graphic>
          </wp:inline>
        </w:drawing>
      </w:r>
    </w:p>
    <w:p w14:paraId="2403B7AC" w14:textId="7E06C70D" w:rsidR="00202346" w:rsidRDefault="00202346" w:rsidP="006F12F9">
      <w:pPr>
        <w:pStyle w:val="Ttulofiguras"/>
        <w:framePr w:wrap="auto"/>
        <w:spacing w:after="240"/>
        <w:ind w:left="1134"/>
        <w:rPr>
          <w:i w:val="0"/>
          <w:iCs/>
          <w:color w:val="auto"/>
          <w:sz w:val="24"/>
          <w:szCs w:val="32"/>
        </w:rPr>
      </w:pPr>
      <w:r w:rsidRPr="00D11FB6">
        <w:rPr>
          <w:i w:val="0"/>
          <w:iCs/>
          <w:color w:val="auto"/>
          <w:sz w:val="24"/>
          <w:szCs w:val="32"/>
        </w:rPr>
        <w:t xml:space="preserve"> </w:t>
      </w:r>
      <w:bookmarkStart w:id="137" w:name="_Toc142866175"/>
      <w:r w:rsidRPr="00D11FB6">
        <w:rPr>
          <w:i w:val="0"/>
          <w:iCs/>
          <w:color w:val="auto"/>
          <w:sz w:val="24"/>
          <w:szCs w:val="32"/>
        </w:rPr>
        <w:t xml:space="preserve">Figura 5-1: </w:t>
      </w:r>
      <w:r w:rsidR="006F12F9" w:rsidRPr="00D11FB6">
        <w:rPr>
          <w:i w:val="0"/>
          <w:iCs/>
          <w:color w:val="auto"/>
          <w:sz w:val="24"/>
          <w:szCs w:val="32"/>
        </w:rPr>
        <w:t>Comportamiento de vida del montaje de la fragata “Almirante Blanco Encalada”</w:t>
      </w:r>
      <w:r w:rsidRPr="00D11FB6">
        <w:rPr>
          <w:i w:val="0"/>
          <w:iCs/>
          <w:color w:val="auto"/>
          <w:sz w:val="24"/>
          <w:szCs w:val="32"/>
        </w:rPr>
        <w:t>. Fuente: Elaboración propia (2023).</w:t>
      </w:r>
      <w:bookmarkEnd w:id="137"/>
    </w:p>
    <w:p w14:paraId="24E4E7D7" w14:textId="77777777" w:rsidR="00F61431" w:rsidRPr="00D11FB6" w:rsidRDefault="00F61431" w:rsidP="00ED14C3">
      <w:pPr>
        <w:pStyle w:val="Ttulofiguras"/>
        <w:framePr w:wrap="auto"/>
        <w:spacing w:after="240"/>
        <w:ind w:left="1134"/>
        <w:rPr>
          <w:i w:val="0"/>
          <w:iCs/>
          <w:color w:val="auto"/>
          <w:sz w:val="24"/>
          <w:szCs w:val="32"/>
        </w:rPr>
      </w:pPr>
    </w:p>
    <w:p w14:paraId="0D1225EA" w14:textId="6C38BD22" w:rsidR="001647FA" w:rsidRDefault="006F12F9" w:rsidP="001647FA">
      <w:pPr>
        <w:pStyle w:val="PARRAFOdelSubtitulo"/>
      </w:pPr>
      <w:r>
        <w:t xml:space="preserve">Finalmente, los resultados obtenidos a partir de la aproximación de </w:t>
      </w:r>
      <w:proofErr w:type="spellStart"/>
      <w:r>
        <w:t>Benard</w:t>
      </w:r>
      <w:proofErr w:type="spellEnd"/>
      <w:r>
        <w:t xml:space="preserve"> se exponen en la siguiente tabla</w:t>
      </w:r>
      <w:r w:rsidR="00912FF7">
        <w:t xml:space="preserve">, permitiendo afirmar que el modelo planteado por la ley de falla de Weibull es el correcto al comparar el MTBF de la función con el </w:t>
      </w:r>
      <w:r w:rsidR="00CD2EE9">
        <w:t xml:space="preserve">MTBF </w:t>
      </w:r>
      <w:r w:rsidR="00912FF7">
        <w:t>histórico</w:t>
      </w:r>
      <w:r>
        <w:t>:</w:t>
      </w:r>
    </w:p>
    <w:p w14:paraId="7B2726B3" w14:textId="77777777" w:rsidR="001647FA" w:rsidRDefault="001647FA" w:rsidP="00B34DCC">
      <w:pPr>
        <w:pStyle w:val="Titulodetabla"/>
        <w:ind w:left="1134"/>
        <w:rPr>
          <w:i w:val="0"/>
          <w:iCs/>
          <w:color w:val="auto"/>
          <w:sz w:val="24"/>
          <w:szCs w:val="32"/>
        </w:rPr>
      </w:pPr>
      <w:bookmarkStart w:id="138" w:name="_Toc142344594"/>
      <w:bookmarkStart w:id="139" w:name="_Toc142345082"/>
      <w:bookmarkStart w:id="140" w:name="_Toc142867469"/>
    </w:p>
    <w:p w14:paraId="50E7316E" w14:textId="77777777" w:rsidR="001647FA" w:rsidRDefault="001647FA" w:rsidP="00B34DCC">
      <w:pPr>
        <w:pStyle w:val="Titulodetabla"/>
        <w:ind w:left="1134"/>
        <w:rPr>
          <w:i w:val="0"/>
          <w:iCs/>
          <w:color w:val="auto"/>
          <w:sz w:val="24"/>
          <w:szCs w:val="32"/>
        </w:rPr>
      </w:pPr>
    </w:p>
    <w:p w14:paraId="12FE85D4" w14:textId="77777777" w:rsidR="001647FA" w:rsidRDefault="001647FA" w:rsidP="00B34DCC">
      <w:pPr>
        <w:pStyle w:val="Titulodetabla"/>
        <w:ind w:left="1134"/>
        <w:rPr>
          <w:i w:val="0"/>
          <w:iCs/>
          <w:color w:val="auto"/>
          <w:sz w:val="24"/>
          <w:szCs w:val="32"/>
        </w:rPr>
      </w:pPr>
    </w:p>
    <w:p w14:paraId="2354FEF8" w14:textId="77777777" w:rsidR="001647FA" w:rsidRDefault="001647FA" w:rsidP="00B34DCC">
      <w:pPr>
        <w:pStyle w:val="Titulodetabla"/>
        <w:ind w:left="1134"/>
        <w:rPr>
          <w:i w:val="0"/>
          <w:iCs/>
          <w:color w:val="auto"/>
          <w:sz w:val="24"/>
          <w:szCs w:val="32"/>
        </w:rPr>
      </w:pPr>
    </w:p>
    <w:p w14:paraId="670F5301" w14:textId="77777777" w:rsidR="001647FA" w:rsidRDefault="001647FA" w:rsidP="00B34DCC">
      <w:pPr>
        <w:pStyle w:val="Titulodetabla"/>
        <w:ind w:left="1134"/>
        <w:rPr>
          <w:i w:val="0"/>
          <w:iCs/>
          <w:color w:val="auto"/>
          <w:sz w:val="24"/>
          <w:szCs w:val="32"/>
        </w:rPr>
      </w:pPr>
    </w:p>
    <w:p w14:paraId="0844833A" w14:textId="77777777" w:rsidR="001647FA" w:rsidRDefault="001647FA" w:rsidP="00B34DCC">
      <w:pPr>
        <w:pStyle w:val="Titulodetabla"/>
        <w:ind w:left="1134"/>
        <w:rPr>
          <w:i w:val="0"/>
          <w:iCs/>
          <w:color w:val="auto"/>
          <w:sz w:val="24"/>
          <w:szCs w:val="32"/>
        </w:rPr>
      </w:pPr>
    </w:p>
    <w:p w14:paraId="6D1EA897" w14:textId="77777777" w:rsidR="001647FA" w:rsidRDefault="001647FA" w:rsidP="00B34DCC">
      <w:pPr>
        <w:pStyle w:val="Titulodetabla"/>
        <w:ind w:left="1134"/>
        <w:rPr>
          <w:i w:val="0"/>
          <w:iCs/>
          <w:color w:val="auto"/>
          <w:sz w:val="24"/>
          <w:szCs w:val="32"/>
        </w:rPr>
      </w:pPr>
    </w:p>
    <w:p w14:paraId="6711E0DA" w14:textId="77777777" w:rsidR="001647FA" w:rsidRDefault="001647FA" w:rsidP="00B34DCC">
      <w:pPr>
        <w:pStyle w:val="Titulodetabla"/>
        <w:ind w:left="1134"/>
        <w:rPr>
          <w:i w:val="0"/>
          <w:iCs/>
          <w:color w:val="auto"/>
          <w:sz w:val="24"/>
          <w:szCs w:val="32"/>
        </w:rPr>
      </w:pPr>
    </w:p>
    <w:p w14:paraId="1438279A" w14:textId="60ABFBA1" w:rsidR="00561C1E" w:rsidRPr="00D11FB6" w:rsidRDefault="00561C1E" w:rsidP="00B34DCC">
      <w:pPr>
        <w:pStyle w:val="Titulodetabla"/>
        <w:ind w:left="1134"/>
        <w:rPr>
          <w:i w:val="0"/>
          <w:iCs/>
          <w:color w:val="auto"/>
          <w:sz w:val="24"/>
          <w:szCs w:val="32"/>
        </w:rPr>
      </w:pPr>
      <w:r w:rsidRPr="00D11FB6">
        <w:rPr>
          <w:i w:val="0"/>
          <w:iCs/>
          <w:color w:val="auto"/>
          <w:sz w:val="24"/>
          <w:szCs w:val="32"/>
        </w:rPr>
        <w:t xml:space="preserve">Tabla 5-1: Parámetros aproximación de </w:t>
      </w:r>
      <w:proofErr w:type="spellStart"/>
      <w:r w:rsidRPr="00D11FB6">
        <w:rPr>
          <w:i w:val="0"/>
          <w:iCs/>
          <w:color w:val="auto"/>
          <w:sz w:val="24"/>
          <w:szCs w:val="32"/>
        </w:rPr>
        <w:t>Benard</w:t>
      </w:r>
      <w:proofErr w:type="spellEnd"/>
      <w:r w:rsidRPr="00D11FB6">
        <w:rPr>
          <w:i w:val="0"/>
          <w:iCs/>
          <w:color w:val="auto"/>
          <w:sz w:val="24"/>
          <w:szCs w:val="32"/>
        </w:rPr>
        <w:t xml:space="preserve"> montaje fragata “Almirante Blanco Encalada”</w:t>
      </w:r>
      <w:r w:rsidR="00F81C86">
        <w:rPr>
          <w:i w:val="0"/>
          <w:iCs/>
          <w:color w:val="auto"/>
          <w:sz w:val="24"/>
          <w:szCs w:val="32"/>
        </w:rPr>
        <w:t>.</w:t>
      </w:r>
      <w:r w:rsidRPr="00D11FB6">
        <w:rPr>
          <w:i w:val="0"/>
          <w:iCs/>
          <w:color w:val="auto"/>
          <w:sz w:val="24"/>
          <w:szCs w:val="32"/>
        </w:rPr>
        <w:t xml:space="preserve"> Fuente: Elaboración propia (2023)</w:t>
      </w:r>
      <w:bookmarkEnd w:id="138"/>
      <w:bookmarkEnd w:id="139"/>
      <w:bookmarkEnd w:id="140"/>
    </w:p>
    <w:tbl>
      <w:tblPr>
        <w:tblW w:w="2981" w:type="dxa"/>
        <w:tblInd w:w="3539" w:type="dxa"/>
        <w:tblCellMar>
          <w:left w:w="70" w:type="dxa"/>
          <w:right w:w="70" w:type="dxa"/>
        </w:tblCellMar>
        <w:tblLook w:val="04A0" w:firstRow="1" w:lastRow="0" w:firstColumn="1" w:lastColumn="0" w:noHBand="0" w:noVBand="1"/>
      </w:tblPr>
      <w:tblGrid>
        <w:gridCol w:w="1701"/>
        <w:gridCol w:w="1280"/>
      </w:tblGrid>
      <w:tr w:rsidR="006F12F9" w:rsidRPr="002A453E" w14:paraId="59FB9820" w14:textId="77777777" w:rsidTr="002A453E">
        <w:trPr>
          <w:trHeight w:val="288"/>
        </w:trPr>
        <w:tc>
          <w:tcPr>
            <w:tcW w:w="1701" w:type="dxa"/>
            <w:tcBorders>
              <w:top w:val="single" w:sz="4" w:space="0" w:color="auto"/>
              <w:left w:val="single" w:sz="4" w:space="0" w:color="auto"/>
              <w:bottom w:val="single" w:sz="4" w:space="0" w:color="auto"/>
              <w:right w:val="single" w:sz="4" w:space="0" w:color="FFFFFF"/>
            </w:tcBorders>
            <w:shd w:val="clear" w:color="4F81BD" w:fill="4F81BD"/>
            <w:noWrap/>
            <w:vAlign w:val="bottom"/>
            <w:hideMark/>
          </w:tcPr>
          <w:p w14:paraId="25523F85" w14:textId="77777777" w:rsidR="006F12F9" w:rsidRPr="00D11FB6" w:rsidRDefault="006F12F9" w:rsidP="00904899">
            <w:pPr>
              <w:spacing w:before="0" w:after="0"/>
              <w:ind w:left="-895" w:firstLine="895"/>
              <w:jc w:val="center"/>
              <w:rPr>
                <w:rFonts w:cs="Arial"/>
                <w:b/>
                <w:bCs/>
                <w:color w:val="FFFFFF"/>
                <w:sz w:val="22"/>
                <w:szCs w:val="22"/>
                <w:lang w:val="es-CL" w:eastAsia="es-CL"/>
              </w:rPr>
            </w:pPr>
            <w:r w:rsidRPr="00D11FB6">
              <w:rPr>
                <w:rFonts w:cs="Arial"/>
                <w:b/>
                <w:bCs/>
                <w:color w:val="FFFFFF"/>
                <w:sz w:val="22"/>
                <w:szCs w:val="22"/>
                <w:lang w:val="es-CL" w:eastAsia="es-CL"/>
              </w:rPr>
              <w:t>Parámetro</w:t>
            </w:r>
          </w:p>
        </w:tc>
        <w:tc>
          <w:tcPr>
            <w:tcW w:w="1280" w:type="dxa"/>
            <w:tcBorders>
              <w:top w:val="single" w:sz="4" w:space="0" w:color="auto"/>
              <w:left w:val="single" w:sz="4" w:space="0" w:color="FFFFFF"/>
              <w:bottom w:val="single" w:sz="4" w:space="0" w:color="auto"/>
              <w:right w:val="single" w:sz="4" w:space="0" w:color="auto"/>
            </w:tcBorders>
            <w:shd w:val="clear" w:color="4F81BD" w:fill="4F81BD"/>
            <w:noWrap/>
            <w:vAlign w:val="bottom"/>
            <w:hideMark/>
          </w:tcPr>
          <w:p w14:paraId="5F5BA5FC" w14:textId="77777777" w:rsidR="006F12F9" w:rsidRPr="00D11FB6" w:rsidRDefault="006F12F9" w:rsidP="006F12F9">
            <w:pPr>
              <w:spacing w:before="0" w:after="0"/>
              <w:jc w:val="center"/>
              <w:rPr>
                <w:rFonts w:cs="Arial"/>
                <w:b/>
                <w:bCs/>
                <w:color w:val="FFFFFF"/>
                <w:sz w:val="22"/>
                <w:szCs w:val="22"/>
                <w:lang w:val="es-CL" w:eastAsia="es-CL"/>
              </w:rPr>
            </w:pPr>
            <w:r w:rsidRPr="00D11FB6">
              <w:rPr>
                <w:rFonts w:cs="Arial"/>
                <w:b/>
                <w:bCs/>
                <w:color w:val="FFFFFF"/>
                <w:sz w:val="22"/>
                <w:szCs w:val="22"/>
                <w:lang w:val="es-CL" w:eastAsia="es-CL"/>
              </w:rPr>
              <w:t>Valor</w:t>
            </w:r>
          </w:p>
        </w:tc>
      </w:tr>
      <w:tr w:rsidR="006F12F9" w:rsidRPr="002A453E" w14:paraId="4BAE15E5" w14:textId="77777777" w:rsidTr="002A453E">
        <w:trPr>
          <w:trHeight w:val="288"/>
        </w:trPr>
        <w:tc>
          <w:tcPr>
            <w:tcW w:w="1701" w:type="dxa"/>
            <w:tcBorders>
              <w:top w:val="single" w:sz="4" w:space="0" w:color="auto"/>
              <w:left w:val="single" w:sz="4" w:space="0" w:color="auto"/>
              <w:bottom w:val="single" w:sz="4" w:space="0" w:color="auto"/>
              <w:right w:val="single" w:sz="4" w:space="0" w:color="auto"/>
            </w:tcBorders>
            <w:shd w:val="clear" w:color="B8CCE4" w:fill="B8CCE4"/>
            <w:noWrap/>
            <w:vAlign w:val="bottom"/>
            <w:hideMark/>
          </w:tcPr>
          <w:p w14:paraId="2407ECD4" w14:textId="4F58462D" w:rsidR="006F12F9" w:rsidRPr="002A453E" w:rsidRDefault="006F12F9" w:rsidP="006F12F9">
            <w:pPr>
              <w:spacing w:before="0" w:after="0"/>
              <w:jc w:val="left"/>
              <w:rPr>
                <w:rFonts w:cs="Arial"/>
                <w:color w:val="000000"/>
                <w:sz w:val="22"/>
                <w:szCs w:val="22"/>
                <w:lang w:val="es-CL" w:eastAsia="es-CL"/>
              </w:rPr>
            </w:pPr>
            <w:r w:rsidRPr="002A453E">
              <w:rPr>
                <w:rFonts w:cs="Arial"/>
                <w:color w:val="000000"/>
                <w:sz w:val="22"/>
                <w:szCs w:val="22"/>
                <w:lang w:val="es-CL" w:eastAsia="es-CL"/>
              </w:rPr>
              <w:t>Pendiente (</w:t>
            </w:r>
            <m:oMath>
              <m:r>
                <w:rPr>
                  <w:rFonts w:ascii="Cambria Math" w:hAnsi="Cambria Math" w:cs="Arial"/>
                  <w:color w:val="000000"/>
                  <w:sz w:val="22"/>
                  <w:szCs w:val="22"/>
                  <w:lang w:val="es-CL" w:eastAsia="es-CL"/>
                </w:rPr>
                <m:t>b</m:t>
              </m:r>
            </m:oMath>
            <w:r w:rsidRPr="002A453E">
              <w:rPr>
                <w:rFonts w:cs="Arial"/>
                <w:color w:val="000000"/>
                <w:sz w:val="22"/>
                <w:szCs w:val="22"/>
                <w:lang w:val="es-CL" w:eastAsia="es-CL"/>
              </w:rPr>
              <w:t>)</w:t>
            </w:r>
          </w:p>
        </w:tc>
        <w:tc>
          <w:tcPr>
            <w:tcW w:w="1280" w:type="dxa"/>
            <w:tcBorders>
              <w:top w:val="single" w:sz="4" w:space="0" w:color="auto"/>
              <w:left w:val="single" w:sz="4" w:space="0" w:color="auto"/>
              <w:bottom w:val="single" w:sz="4" w:space="0" w:color="auto"/>
              <w:right w:val="single" w:sz="4" w:space="0" w:color="auto"/>
            </w:tcBorders>
            <w:shd w:val="clear" w:color="B8CCE4" w:fill="B8CCE4"/>
            <w:noWrap/>
            <w:vAlign w:val="bottom"/>
            <w:hideMark/>
          </w:tcPr>
          <w:p w14:paraId="5F153564" w14:textId="6EF67F68" w:rsidR="006F12F9" w:rsidRPr="002A453E" w:rsidRDefault="006F12F9" w:rsidP="006F12F9">
            <w:pPr>
              <w:spacing w:before="0" w:after="0"/>
              <w:jc w:val="right"/>
              <w:rPr>
                <w:rFonts w:cs="Arial"/>
                <w:color w:val="000000"/>
                <w:sz w:val="22"/>
                <w:szCs w:val="22"/>
                <w:lang w:val="es-CL" w:eastAsia="es-CL"/>
              </w:rPr>
            </w:pPr>
            <w:r w:rsidRPr="002A453E">
              <w:rPr>
                <w:rFonts w:cs="Arial"/>
                <w:color w:val="000000"/>
                <w:sz w:val="22"/>
                <w:szCs w:val="22"/>
                <w:lang w:val="es-CL" w:eastAsia="es-CL"/>
              </w:rPr>
              <w:t>1,</w:t>
            </w:r>
            <w:r w:rsidR="005374C5">
              <w:rPr>
                <w:rFonts w:cs="Arial"/>
                <w:color w:val="000000"/>
                <w:sz w:val="22"/>
                <w:szCs w:val="22"/>
                <w:lang w:val="es-CL" w:eastAsia="es-CL"/>
              </w:rPr>
              <w:t>20</w:t>
            </w:r>
            <w:r w:rsidR="00574A8C">
              <w:rPr>
                <w:rFonts w:cs="Arial"/>
                <w:color w:val="000000"/>
                <w:sz w:val="22"/>
                <w:szCs w:val="22"/>
                <w:lang w:val="es-CL" w:eastAsia="es-CL"/>
              </w:rPr>
              <w:t>89</w:t>
            </w:r>
          </w:p>
        </w:tc>
      </w:tr>
      <w:tr w:rsidR="006F12F9" w:rsidRPr="002A453E" w14:paraId="370CF3FE" w14:textId="77777777" w:rsidTr="002A453E">
        <w:trPr>
          <w:trHeight w:val="288"/>
        </w:trPr>
        <w:tc>
          <w:tcPr>
            <w:tcW w:w="1701"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14:paraId="708AC07D" w14:textId="0AE4BAF1" w:rsidR="006F12F9" w:rsidRPr="002A453E" w:rsidRDefault="006F12F9" w:rsidP="006F12F9">
            <w:pPr>
              <w:spacing w:before="0" w:after="0"/>
              <w:jc w:val="left"/>
              <w:rPr>
                <w:rFonts w:cs="Arial"/>
                <w:color w:val="000000"/>
                <w:sz w:val="22"/>
                <w:szCs w:val="22"/>
                <w:lang w:val="es-CL" w:eastAsia="es-CL"/>
              </w:rPr>
            </w:pPr>
            <w:r w:rsidRPr="002A453E">
              <w:rPr>
                <w:rFonts w:cs="Arial"/>
                <w:color w:val="000000"/>
                <w:sz w:val="22"/>
                <w:szCs w:val="22"/>
                <w:lang w:val="es-CL" w:eastAsia="es-CL"/>
              </w:rPr>
              <w:t>Intercepto (</w:t>
            </w:r>
            <m:oMath>
              <m:r>
                <w:rPr>
                  <w:rFonts w:ascii="Cambria Math" w:hAnsi="Cambria Math" w:cs="Arial"/>
                </w:rPr>
                <m:t>a</m:t>
              </m:r>
            </m:oMath>
            <w:r w:rsidRPr="002A453E">
              <w:rPr>
                <w:rFonts w:cs="Arial"/>
                <w:color w:val="000000"/>
                <w:sz w:val="22"/>
                <w:szCs w:val="22"/>
                <w:lang w:val="es-CL" w:eastAsia="es-CL"/>
              </w:rPr>
              <w:t>)</w:t>
            </w:r>
          </w:p>
        </w:tc>
        <w:tc>
          <w:tcPr>
            <w:tcW w:w="128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14:paraId="1607747F" w14:textId="729EC5E7" w:rsidR="006F12F9" w:rsidRPr="002A453E" w:rsidRDefault="006F12F9" w:rsidP="006F12F9">
            <w:pPr>
              <w:spacing w:before="0" w:after="0"/>
              <w:jc w:val="right"/>
              <w:rPr>
                <w:rFonts w:cs="Arial"/>
                <w:color w:val="000000"/>
                <w:sz w:val="22"/>
                <w:szCs w:val="22"/>
                <w:lang w:val="es-CL" w:eastAsia="es-CL"/>
              </w:rPr>
            </w:pPr>
            <w:r w:rsidRPr="002A453E">
              <w:rPr>
                <w:rFonts w:cs="Arial"/>
                <w:color w:val="000000"/>
                <w:sz w:val="22"/>
                <w:szCs w:val="22"/>
                <w:lang w:val="es-CL" w:eastAsia="es-CL"/>
              </w:rPr>
              <w:t>-6,</w:t>
            </w:r>
            <w:r w:rsidR="005374C5">
              <w:rPr>
                <w:rFonts w:cs="Arial"/>
                <w:color w:val="000000"/>
                <w:sz w:val="22"/>
                <w:szCs w:val="22"/>
                <w:lang w:val="es-CL" w:eastAsia="es-CL"/>
              </w:rPr>
              <w:t>4</w:t>
            </w:r>
            <w:r w:rsidR="00574A8C">
              <w:rPr>
                <w:rFonts w:cs="Arial"/>
                <w:color w:val="000000"/>
                <w:sz w:val="22"/>
                <w:szCs w:val="22"/>
                <w:lang w:val="es-CL" w:eastAsia="es-CL"/>
              </w:rPr>
              <w:t>272</w:t>
            </w:r>
          </w:p>
        </w:tc>
      </w:tr>
      <w:tr w:rsidR="006F12F9" w:rsidRPr="002A453E" w14:paraId="239C78D2" w14:textId="77777777" w:rsidTr="002A453E">
        <w:trPr>
          <w:trHeight w:val="288"/>
        </w:trPr>
        <w:tc>
          <w:tcPr>
            <w:tcW w:w="1701" w:type="dxa"/>
            <w:tcBorders>
              <w:top w:val="single" w:sz="4" w:space="0" w:color="auto"/>
              <w:left w:val="single" w:sz="4" w:space="0" w:color="auto"/>
              <w:bottom w:val="single" w:sz="4" w:space="0" w:color="auto"/>
              <w:right w:val="single" w:sz="4" w:space="0" w:color="auto"/>
            </w:tcBorders>
            <w:shd w:val="clear" w:color="B8CCE4" w:fill="B8CCE4"/>
            <w:noWrap/>
            <w:vAlign w:val="bottom"/>
            <w:hideMark/>
          </w:tcPr>
          <w:p w14:paraId="06F93889" w14:textId="4B0612A1" w:rsidR="006F12F9" w:rsidRPr="002A453E" w:rsidRDefault="00000000" w:rsidP="006F12F9">
            <w:pPr>
              <w:spacing w:before="0" w:after="0"/>
              <w:jc w:val="left"/>
              <w:rPr>
                <w:rFonts w:cs="Arial"/>
                <w:color w:val="000000"/>
                <w:sz w:val="22"/>
                <w:szCs w:val="22"/>
                <w:lang w:val="es-CL" w:eastAsia="es-CL"/>
              </w:rPr>
            </w:pPr>
            <m:oMathPara>
              <m:oMath>
                <m:sSup>
                  <m:sSupPr>
                    <m:ctrlPr>
                      <w:rPr>
                        <w:rFonts w:ascii="Cambria Math" w:hAnsi="Cambria Math" w:cs="Arial"/>
                        <w:i/>
                        <w:color w:val="000000"/>
                        <w:sz w:val="22"/>
                        <w:szCs w:val="22"/>
                        <w:lang w:val="es-CL" w:eastAsia="es-CL"/>
                      </w:rPr>
                    </m:ctrlPr>
                  </m:sSupPr>
                  <m:e>
                    <m:r>
                      <w:rPr>
                        <w:rFonts w:ascii="Cambria Math" w:hAnsi="Cambria Math" w:cs="Arial"/>
                        <w:color w:val="000000"/>
                        <w:sz w:val="22"/>
                        <w:szCs w:val="22"/>
                        <w:lang w:val="es-CL" w:eastAsia="es-CL"/>
                      </w:rPr>
                      <m:t>R</m:t>
                    </m:r>
                  </m:e>
                  <m:sup>
                    <m:r>
                      <w:rPr>
                        <w:rFonts w:ascii="Cambria Math" w:hAnsi="Cambria Math" w:cs="Arial"/>
                        <w:color w:val="000000"/>
                        <w:sz w:val="22"/>
                        <w:szCs w:val="22"/>
                        <w:lang w:val="es-CL" w:eastAsia="es-CL"/>
                      </w:rPr>
                      <m:t>2</m:t>
                    </m:r>
                  </m:sup>
                </m:sSup>
              </m:oMath>
            </m:oMathPara>
          </w:p>
        </w:tc>
        <w:tc>
          <w:tcPr>
            <w:tcW w:w="1280" w:type="dxa"/>
            <w:tcBorders>
              <w:top w:val="single" w:sz="4" w:space="0" w:color="auto"/>
              <w:left w:val="single" w:sz="4" w:space="0" w:color="auto"/>
              <w:bottom w:val="single" w:sz="4" w:space="0" w:color="auto"/>
              <w:right w:val="single" w:sz="4" w:space="0" w:color="auto"/>
            </w:tcBorders>
            <w:shd w:val="clear" w:color="B8CCE4" w:fill="B8CCE4"/>
            <w:noWrap/>
            <w:vAlign w:val="bottom"/>
            <w:hideMark/>
          </w:tcPr>
          <w:p w14:paraId="21FA8A68" w14:textId="21F3024E" w:rsidR="006F12F9" w:rsidRPr="002A453E" w:rsidRDefault="006F12F9" w:rsidP="006F12F9">
            <w:pPr>
              <w:spacing w:before="0" w:after="0"/>
              <w:jc w:val="right"/>
              <w:rPr>
                <w:rFonts w:cs="Arial"/>
                <w:color w:val="000000"/>
                <w:sz w:val="22"/>
                <w:szCs w:val="22"/>
                <w:lang w:val="es-CL" w:eastAsia="es-CL"/>
              </w:rPr>
            </w:pPr>
            <w:r w:rsidRPr="002A453E">
              <w:rPr>
                <w:rFonts w:cs="Arial"/>
                <w:color w:val="000000"/>
                <w:sz w:val="22"/>
                <w:szCs w:val="22"/>
                <w:lang w:val="es-CL" w:eastAsia="es-CL"/>
              </w:rPr>
              <w:t>0,9</w:t>
            </w:r>
            <w:r w:rsidR="005374C5">
              <w:rPr>
                <w:rFonts w:cs="Arial"/>
                <w:color w:val="000000"/>
                <w:sz w:val="22"/>
                <w:szCs w:val="22"/>
                <w:lang w:val="es-CL" w:eastAsia="es-CL"/>
              </w:rPr>
              <w:t>6</w:t>
            </w:r>
            <w:r w:rsidR="00574A8C">
              <w:rPr>
                <w:rFonts w:cs="Arial"/>
                <w:color w:val="000000"/>
                <w:sz w:val="22"/>
                <w:szCs w:val="22"/>
                <w:lang w:val="es-CL" w:eastAsia="es-CL"/>
              </w:rPr>
              <w:t>86</w:t>
            </w:r>
          </w:p>
        </w:tc>
      </w:tr>
      <w:tr w:rsidR="006F12F9" w:rsidRPr="002A453E" w14:paraId="10619898" w14:textId="77777777" w:rsidTr="002A453E">
        <w:trPr>
          <w:trHeight w:val="288"/>
        </w:trPr>
        <w:tc>
          <w:tcPr>
            <w:tcW w:w="1701"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14:paraId="44D3DD3E" w14:textId="77777777" w:rsidR="006F12F9" w:rsidRPr="002A453E" w:rsidRDefault="006F12F9" w:rsidP="006F12F9">
            <w:pPr>
              <w:spacing w:before="0" w:after="0"/>
              <w:jc w:val="left"/>
              <w:rPr>
                <w:rFonts w:cs="Arial"/>
                <w:color w:val="000000"/>
                <w:sz w:val="22"/>
                <w:szCs w:val="22"/>
                <w:lang w:val="es-CL" w:eastAsia="es-CL"/>
              </w:rPr>
            </w:pPr>
            <w:r w:rsidRPr="002A453E">
              <w:rPr>
                <w:rFonts w:cs="Arial"/>
                <w:color w:val="000000"/>
                <w:sz w:val="22"/>
                <w:szCs w:val="22"/>
                <w:lang w:val="es-CL" w:eastAsia="es-CL"/>
              </w:rPr>
              <w:t> </w:t>
            </w:r>
          </w:p>
        </w:tc>
        <w:tc>
          <w:tcPr>
            <w:tcW w:w="128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14:paraId="0EDB5BE8" w14:textId="77777777" w:rsidR="006F12F9" w:rsidRPr="002A453E" w:rsidRDefault="006F12F9" w:rsidP="006F12F9">
            <w:pPr>
              <w:spacing w:before="0" w:after="0"/>
              <w:jc w:val="left"/>
              <w:rPr>
                <w:rFonts w:cs="Arial"/>
                <w:color w:val="000000"/>
                <w:sz w:val="22"/>
                <w:szCs w:val="22"/>
                <w:lang w:val="es-CL" w:eastAsia="es-CL"/>
              </w:rPr>
            </w:pPr>
            <w:r w:rsidRPr="002A453E">
              <w:rPr>
                <w:rFonts w:cs="Arial"/>
                <w:color w:val="000000"/>
                <w:sz w:val="22"/>
                <w:szCs w:val="22"/>
                <w:lang w:val="es-CL" w:eastAsia="es-CL"/>
              </w:rPr>
              <w:t> </w:t>
            </w:r>
          </w:p>
        </w:tc>
      </w:tr>
      <w:tr w:rsidR="006F12F9" w:rsidRPr="002A453E" w14:paraId="1434FDA7" w14:textId="77777777" w:rsidTr="002A453E">
        <w:trPr>
          <w:trHeight w:val="288"/>
        </w:trPr>
        <w:tc>
          <w:tcPr>
            <w:tcW w:w="1701" w:type="dxa"/>
            <w:tcBorders>
              <w:top w:val="single" w:sz="4" w:space="0" w:color="auto"/>
              <w:left w:val="single" w:sz="4" w:space="0" w:color="auto"/>
              <w:bottom w:val="single" w:sz="4" w:space="0" w:color="auto"/>
              <w:right w:val="single" w:sz="4" w:space="0" w:color="auto"/>
            </w:tcBorders>
            <w:shd w:val="clear" w:color="B8CCE4" w:fill="B8CCE4"/>
            <w:noWrap/>
            <w:vAlign w:val="bottom"/>
            <w:hideMark/>
          </w:tcPr>
          <w:p w14:paraId="0B27B35F" w14:textId="43B59314" w:rsidR="006F12F9" w:rsidRPr="002A453E" w:rsidRDefault="006F12F9" w:rsidP="006F12F9">
            <w:pPr>
              <w:spacing w:before="0" w:after="0"/>
              <w:jc w:val="left"/>
              <w:rPr>
                <w:rFonts w:cs="Arial"/>
                <w:color w:val="000000"/>
                <w:sz w:val="22"/>
                <w:szCs w:val="22"/>
                <w:lang w:val="es-CL" w:eastAsia="es-CL"/>
              </w:rPr>
            </w:pPr>
            <w:r w:rsidRPr="002A453E">
              <w:rPr>
                <w:rFonts w:cs="Arial"/>
                <w:color w:val="000000"/>
                <w:sz w:val="22"/>
                <w:szCs w:val="22"/>
                <w:lang w:val="es-CL" w:eastAsia="es-CL"/>
              </w:rPr>
              <w:t>Escala (</w:t>
            </w:r>
            <m:oMath>
              <m:r>
                <w:rPr>
                  <w:rFonts w:ascii="Cambria Math" w:hAnsi="Cambria Math" w:cs="Arial"/>
                  <w:color w:val="000000"/>
                  <w:sz w:val="22"/>
                  <w:szCs w:val="22"/>
                  <w:lang w:val="es-CL" w:eastAsia="es-CL"/>
                </w:rPr>
                <m:t>α</m:t>
              </m:r>
            </m:oMath>
            <w:r w:rsidRPr="002A453E">
              <w:rPr>
                <w:rFonts w:cs="Arial"/>
                <w:color w:val="000000"/>
                <w:sz w:val="22"/>
                <w:szCs w:val="22"/>
                <w:lang w:val="es-CL" w:eastAsia="es-CL"/>
              </w:rPr>
              <w:t>)</w:t>
            </w:r>
          </w:p>
        </w:tc>
        <w:tc>
          <w:tcPr>
            <w:tcW w:w="1280" w:type="dxa"/>
            <w:tcBorders>
              <w:top w:val="single" w:sz="4" w:space="0" w:color="auto"/>
              <w:left w:val="single" w:sz="4" w:space="0" w:color="auto"/>
              <w:bottom w:val="single" w:sz="4" w:space="0" w:color="auto"/>
              <w:right w:val="single" w:sz="4" w:space="0" w:color="auto"/>
            </w:tcBorders>
            <w:shd w:val="clear" w:color="B8CCE4" w:fill="B8CCE4"/>
            <w:noWrap/>
            <w:vAlign w:val="bottom"/>
            <w:hideMark/>
          </w:tcPr>
          <w:p w14:paraId="0D19072D" w14:textId="7AB23F79" w:rsidR="006F12F9" w:rsidRPr="002A453E" w:rsidRDefault="005374C5" w:rsidP="006F12F9">
            <w:pPr>
              <w:spacing w:before="0" w:after="0"/>
              <w:jc w:val="right"/>
              <w:rPr>
                <w:rFonts w:cs="Arial"/>
                <w:color w:val="000000"/>
                <w:sz w:val="22"/>
                <w:szCs w:val="22"/>
                <w:lang w:val="es-CL" w:eastAsia="es-CL"/>
              </w:rPr>
            </w:pPr>
            <w:r>
              <w:rPr>
                <w:rFonts w:cs="Arial"/>
                <w:color w:val="000000"/>
                <w:sz w:val="22"/>
                <w:szCs w:val="22"/>
                <w:lang w:val="es-CL" w:eastAsia="es-CL"/>
              </w:rPr>
              <w:t>20</w:t>
            </w:r>
            <w:r w:rsidR="00574A8C">
              <w:rPr>
                <w:rFonts w:cs="Arial"/>
                <w:color w:val="000000"/>
                <w:sz w:val="22"/>
                <w:szCs w:val="22"/>
                <w:lang w:val="es-CL" w:eastAsia="es-CL"/>
              </w:rPr>
              <w:t>3</w:t>
            </w:r>
            <w:r>
              <w:rPr>
                <w:rFonts w:cs="Arial"/>
                <w:color w:val="000000"/>
                <w:sz w:val="22"/>
                <w:szCs w:val="22"/>
                <w:lang w:val="es-CL" w:eastAsia="es-CL"/>
              </w:rPr>
              <w:t>,</w:t>
            </w:r>
            <w:r w:rsidR="00574A8C">
              <w:rPr>
                <w:rFonts w:cs="Arial"/>
                <w:color w:val="000000"/>
                <w:sz w:val="22"/>
                <w:szCs w:val="22"/>
                <w:lang w:val="es-CL" w:eastAsia="es-CL"/>
              </w:rPr>
              <w:t>67</w:t>
            </w:r>
          </w:p>
        </w:tc>
      </w:tr>
      <w:tr w:rsidR="006F12F9" w:rsidRPr="002A453E" w14:paraId="0AEB75F5" w14:textId="77777777" w:rsidTr="002A453E">
        <w:trPr>
          <w:trHeight w:val="288"/>
        </w:trPr>
        <w:tc>
          <w:tcPr>
            <w:tcW w:w="1701"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14:paraId="4FF39AE7" w14:textId="2E22FD5A" w:rsidR="006F12F9" w:rsidRPr="002A453E" w:rsidRDefault="006F12F9" w:rsidP="006F12F9">
            <w:pPr>
              <w:spacing w:before="0" w:after="0"/>
              <w:jc w:val="left"/>
              <w:rPr>
                <w:rFonts w:cs="Arial"/>
                <w:color w:val="000000"/>
                <w:sz w:val="22"/>
                <w:szCs w:val="22"/>
                <w:lang w:val="es-CL" w:eastAsia="es-CL"/>
              </w:rPr>
            </w:pPr>
            <w:r w:rsidRPr="002A453E">
              <w:rPr>
                <w:rFonts w:cs="Arial"/>
                <w:color w:val="000000"/>
                <w:sz w:val="22"/>
                <w:szCs w:val="22"/>
                <w:lang w:val="es-CL" w:eastAsia="es-CL"/>
              </w:rPr>
              <w:t>Forma (</w:t>
            </w:r>
            <m:oMath>
              <m:r>
                <w:rPr>
                  <w:rFonts w:ascii="Cambria Math" w:hAnsi="Cambria Math" w:cs="Arial"/>
                  <w:color w:val="000000"/>
                  <w:sz w:val="22"/>
                  <w:szCs w:val="22"/>
                  <w:lang w:val="es-CL" w:eastAsia="es-CL"/>
                </w:rPr>
                <m:t>β</m:t>
              </m:r>
            </m:oMath>
            <w:r w:rsidRPr="002A453E">
              <w:rPr>
                <w:rFonts w:cs="Arial"/>
                <w:color w:val="000000"/>
                <w:sz w:val="22"/>
                <w:szCs w:val="22"/>
                <w:lang w:val="es-CL" w:eastAsia="es-CL"/>
              </w:rPr>
              <w:t>)</w:t>
            </w:r>
          </w:p>
        </w:tc>
        <w:tc>
          <w:tcPr>
            <w:tcW w:w="128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14:paraId="4F8A6257" w14:textId="022A1B90" w:rsidR="006F12F9" w:rsidRPr="002A453E" w:rsidRDefault="006F12F9" w:rsidP="006F12F9">
            <w:pPr>
              <w:spacing w:before="0" w:after="0"/>
              <w:jc w:val="right"/>
              <w:rPr>
                <w:rFonts w:cs="Arial"/>
                <w:color w:val="000000"/>
                <w:sz w:val="22"/>
                <w:szCs w:val="22"/>
                <w:lang w:val="es-CL" w:eastAsia="es-CL"/>
              </w:rPr>
            </w:pPr>
            <w:r w:rsidRPr="002A453E">
              <w:rPr>
                <w:rFonts w:cs="Arial"/>
                <w:color w:val="000000"/>
                <w:sz w:val="22"/>
                <w:szCs w:val="22"/>
                <w:lang w:val="es-CL" w:eastAsia="es-CL"/>
              </w:rPr>
              <w:t>1,</w:t>
            </w:r>
            <w:r w:rsidR="005374C5">
              <w:rPr>
                <w:rFonts w:cs="Arial"/>
                <w:color w:val="000000"/>
                <w:sz w:val="22"/>
                <w:szCs w:val="22"/>
                <w:lang w:val="es-CL" w:eastAsia="es-CL"/>
              </w:rPr>
              <w:t>20</w:t>
            </w:r>
            <w:r w:rsidR="00574A8C">
              <w:rPr>
                <w:rFonts w:cs="Arial"/>
                <w:color w:val="000000"/>
                <w:sz w:val="22"/>
                <w:szCs w:val="22"/>
                <w:lang w:val="es-CL" w:eastAsia="es-CL"/>
              </w:rPr>
              <w:t>9</w:t>
            </w:r>
          </w:p>
        </w:tc>
      </w:tr>
      <w:tr w:rsidR="006F12F9" w:rsidRPr="002A453E" w14:paraId="79EE6A8C" w14:textId="77777777" w:rsidTr="002A453E">
        <w:trPr>
          <w:trHeight w:val="288"/>
        </w:trPr>
        <w:tc>
          <w:tcPr>
            <w:tcW w:w="1701" w:type="dxa"/>
            <w:tcBorders>
              <w:top w:val="single" w:sz="4" w:space="0" w:color="auto"/>
              <w:left w:val="single" w:sz="4" w:space="0" w:color="auto"/>
              <w:bottom w:val="single" w:sz="4" w:space="0" w:color="auto"/>
              <w:right w:val="single" w:sz="4" w:space="0" w:color="auto"/>
            </w:tcBorders>
            <w:shd w:val="clear" w:color="B8CCE4" w:fill="B8CCE4"/>
            <w:noWrap/>
            <w:vAlign w:val="bottom"/>
            <w:hideMark/>
          </w:tcPr>
          <w:p w14:paraId="0618DD06" w14:textId="77777777" w:rsidR="006F12F9" w:rsidRPr="002A453E" w:rsidRDefault="006F12F9" w:rsidP="006F12F9">
            <w:pPr>
              <w:spacing w:before="0" w:after="0"/>
              <w:jc w:val="left"/>
              <w:rPr>
                <w:rFonts w:cs="Arial"/>
                <w:color w:val="000000"/>
                <w:sz w:val="22"/>
                <w:szCs w:val="22"/>
                <w:lang w:val="es-CL" w:eastAsia="es-CL"/>
              </w:rPr>
            </w:pPr>
            <w:r w:rsidRPr="002A453E">
              <w:rPr>
                <w:rFonts w:cs="Arial"/>
                <w:color w:val="000000"/>
                <w:sz w:val="22"/>
                <w:szCs w:val="22"/>
                <w:lang w:val="es-CL" w:eastAsia="es-CL"/>
              </w:rPr>
              <w:t> </w:t>
            </w:r>
          </w:p>
        </w:tc>
        <w:tc>
          <w:tcPr>
            <w:tcW w:w="1280" w:type="dxa"/>
            <w:tcBorders>
              <w:top w:val="single" w:sz="4" w:space="0" w:color="auto"/>
              <w:left w:val="single" w:sz="4" w:space="0" w:color="auto"/>
              <w:bottom w:val="single" w:sz="4" w:space="0" w:color="auto"/>
              <w:right w:val="single" w:sz="4" w:space="0" w:color="auto"/>
            </w:tcBorders>
            <w:shd w:val="clear" w:color="B8CCE4" w:fill="B8CCE4"/>
            <w:noWrap/>
            <w:vAlign w:val="bottom"/>
            <w:hideMark/>
          </w:tcPr>
          <w:p w14:paraId="02E3D852" w14:textId="77777777" w:rsidR="006F12F9" w:rsidRPr="002A453E" w:rsidRDefault="006F12F9" w:rsidP="006F12F9">
            <w:pPr>
              <w:spacing w:before="0" w:after="0"/>
              <w:jc w:val="left"/>
              <w:rPr>
                <w:rFonts w:cs="Arial"/>
                <w:color w:val="000000"/>
                <w:sz w:val="22"/>
                <w:szCs w:val="22"/>
                <w:lang w:val="es-CL" w:eastAsia="es-CL"/>
              </w:rPr>
            </w:pPr>
            <w:r w:rsidRPr="002A453E">
              <w:rPr>
                <w:rFonts w:cs="Arial"/>
                <w:color w:val="000000"/>
                <w:sz w:val="22"/>
                <w:szCs w:val="22"/>
                <w:lang w:val="es-CL" w:eastAsia="es-CL"/>
              </w:rPr>
              <w:t> </w:t>
            </w:r>
          </w:p>
        </w:tc>
      </w:tr>
      <w:tr w:rsidR="006F12F9" w:rsidRPr="002A453E" w14:paraId="0650513C" w14:textId="77777777" w:rsidTr="002A453E">
        <w:trPr>
          <w:trHeight w:val="288"/>
        </w:trPr>
        <w:tc>
          <w:tcPr>
            <w:tcW w:w="1701"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14:paraId="4A7A75DF" w14:textId="77777777" w:rsidR="006F12F9" w:rsidRPr="002A453E" w:rsidRDefault="006F12F9" w:rsidP="006F12F9">
            <w:pPr>
              <w:spacing w:before="0" w:after="0"/>
              <w:jc w:val="left"/>
              <w:rPr>
                <w:rFonts w:cs="Arial"/>
                <w:color w:val="000000"/>
                <w:sz w:val="22"/>
                <w:szCs w:val="22"/>
                <w:lang w:val="es-CL" w:eastAsia="es-CL"/>
              </w:rPr>
            </w:pPr>
            <w:r w:rsidRPr="002A453E">
              <w:rPr>
                <w:rFonts w:cs="Arial"/>
                <w:color w:val="000000"/>
                <w:sz w:val="22"/>
                <w:szCs w:val="22"/>
                <w:lang w:val="es-CL" w:eastAsia="es-CL"/>
              </w:rPr>
              <w:t>MTBF función</w:t>
            </w:r>
          </w:p>
        </w:tc>
        <w:tc>
          <w:tcPr>
            <w:tcW w:w="128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14:paraId="5708C3E7" w14:textId="175A60AD" w:rsidR="006F12F9" w:rsidRPr="002A453E" w:rsidRDefault="005374C5" w:rsidP="006F12F9">
            <w:pPr>
              <w:spacing w:before="0" w:after="0"/>
              <w:jc w:val="right"/>
              <w:rPr>
                <w:rFonts w:cs="Arial"/>
                <w:color w:val="000000"/>
                <w:sz w:val="22"/>
                <w:szCs w:val="22"/>
                <w:lang w:val="es-CL" w:eastAsia="es-CL"/>
              </w:rPr>
            </w:pPr>
            <w:r>
              <w:rPr>
                <w:rFonts w:cs="Arial"/>
                <w:color w:val="000000"/>
                <w:sz w:val="22"/>
                <w:szCs w:val="22"/>
                <w:lang w:val="es-CL" w:eastAsia="es-CL"/>
              </w:rPr>
              <w:t>19</w:t>
            </w:r>
            <w:r w:rsidR="00574A8C">
              <w:rPr>
                <w:rFonts w:cs="Arial"/>
                <w:color w:val="000000"/>
                <w:sz w:val="22"/>
                <w:szCs w:val="22"/>
                <w:lang w:val="es-CL" w:eastAsia="es-CL"/>
              </w:rPr>
              <w:t>1</w:t>
            </w:r>
            <w:r>
              <w:rPr>
                <w:rFonts w:cs="Arial"/>
                <w:color w:val="000000"/>
                <w:sz w:val="22"/>
                <w:szCs w:val="22"/>
                <w:lang w:val="es-CL" w:eastAsia="es-CL"/>
              </w:rPr>
              <w:t>,</w:t>
            </w:r>
            <w:r w:rsidR="00574A8C">
              <w:rPr>
                <w:rFonts w:cs="Arial"/>
                <w:color w:val="000000"/>
                <w:sz w:val="22"/>
                <w:szCs w:val="22"/>
                <w:lang w:val="es-CL" w:eastAsia="es-CL"/>
              </w:rPr>
              <w:t>23</w:t>
            </w:r>
          </w:p>
        </w:tc>
      </w:tr>
      <w:tr w:rsidR="006F12F9" w:rsidRPr="002A453E" w14:paraId="2202AC15" w14:textId="77777777" w:rsidTr="002A453E">
        <w:trPr>
          <w:trHeight w:val="288"/>
        </w:trPr>
        <w:tc>
          <w:tcPr>
            <w:tcW w:w="1701" w:type="dxa"/>
            <w:tcBorders>
              <w:top w:val="single" w:sz="4" w:space="0" w:color="auto"/>
              <w:left w:val="single" w:sz="4" w:space="0" w:color="auto"/>
              <w:bottom w:val="single" w:sz="4" w:space="0" w:color="auto"/>
              <w:right w:val="single" w:sz="4" w:space="0" w:color="auto"/>
            </w:tcBorders>
            <w:shd w:val="clear" w:color="B8CCE4" w:fill="B8CCE4"/>
            <w:noWrap/>
            <w:vAlign w:val="bottom"/>
            <w:hideMark/>
          </w:tcPr>
          <w:p w14:paraId="524915E1" w14:textId="1DAB9B3E" w:rsidR="006F12F9" w:rsidRPr="002A453E" w:rsidRDefault="006F12F9" w:rsidP="006F12F9">
            <w:pPr>
              <w:spacing w:before="0" w:after="0"/>
              <w:jc w:val="left"/>
              <w:rPr>
                <w:rFonts w:cs="Arial"/>
                <w:color w:val="000000"/>
                <w:sz w:val="22"/>
                <w:szCs w:val="22"/>
                <w:lang w:val="es-CL" w:eastAsia="es-CL"/>
              </w:rPr>
            </w:pPr>
            <w:r w:rsidRPr="002A453E">
              <w:rPr>
                <w:rFonts w:cs="Arial"/>
                <w:color w:val="000000"/>
                <w:sz w:val="22"/>
                <w:szCs w:val="22"/>
                <w:lang w:val="es-CL" w:eastAsia="es-CL"/>
              </w:rPr>
              <w:t xml:space="preserve">MTBF </w:t>
            </w:r>
            <w:r w:rsidR="00CD2EE9" w:rsidRPr="002A453E">
              <w:rPr>
                <w:rFonts w:cs="Arial"/>
                <w:color w:val="000000"/>
                <w:sz w:val="22"/>
                <w:szCs w:val="22"/>
                <w:lang w:val="es-CL" w:eastAsia="es-CL"/>
              </w:rPr>
              <w:t>histórico</w:t>
            </w:r>
          </w:p>
        </w:tc>
        <w:tc>
          <w:tcPr>
            <w:tcW w:w="1280" w:type="dxa"/>
            <w:tcBorders>
              <w:top w:val="single" w:sz="4" w:space="0" w:color="auto"/>
              <w:left w:val="single" w:sz="4" w:space="0" w:color="auto"/>
              <w:bottom w:val="single" w:sz="4" w:space="0" w:color="auto"/>
              <w:right w:val="single" w:sz="4" w:space="0" w:color="auto"/>
            </w:tcBorders>
            <w:shd w:val="clear" w:color="B8CCE4" w:fill="B8CCE4"/>
            <w:noWrap/>
            <w:vAlign w:val="bottom"/>
            <w:hideMark/>
          </w:tcPr>
          <w:p w14:paraId="58D94396" w14:textId="70079C91" w:rsidR="006F12F9" w:rsidRPr="002A453E" w:rsidRDefault="005374C5" w:rsidP="006F12F9">
            <w:pPr>
              <w:spacing w:before="0" w:after="0"/>
              <w:jc w:val="right"/>
              <w:rPr>
                <w:rFonts w:cs="Arial"/>
                <w:color w:val="000000"/>
                <w:sz w:val="22"/>
                <w:szCs w:val="22"/>
                <w:lang w:val="es-CL" w:eastAsia="es-CL"/>
              </w:rPr>
            </w:pPr>
            <w:r>
              <w:rPr>
                <w:rFonts w:cs="Arial"/>
                <w:color w:val="000000"/>
                <w:sz w:val="22"/>
                <w:szCs w:val="22"/>
                <w:lang w:val="es-CL" w:eastAsia="es-CL"/>
              </w:rPr>
              <w:t>204,88</w:t>
            </w:r>
          </w:p>
        </w:tc>
      </w:tr>
    </w:tbl>
    <w:p w14:paraId="2CFED5C1" w14:textId="77777777" w:rsidR="001647FA" w:rsidRDefault="001647FA" w:rsidP="00ED14C3">
      <w:pPr>
        <w:pStyle w:val="PARRAFOdelSubtitulo"/>
        <w:numPr>
          <w:ilvl w:val="0"/>
          <w:numId w:val="0"/>
        </w:numPr>
        <w:ind w:left="1134"/>
        <w:jc w:val="center"/>
      </w:pPr>
    </w:p>
    <w:p w14:paraId="633392A0" w14:textId="50A38A56" w:rsidR="0046727D" w:rsidRDefault="0046727D" w:rsidP="00D1534E">
      <w:pPr>
        <w:pStyle w:val="PARRAFOdelSubtitulo"/>
      </w:pPr>
      <w:r>
        <w:t>Al efectuar el análisis de los resultados obtenidos, es posible afirmar que la función calculada es la correcta para modelar el comportamiento del montaje en cuestión, ya que el modelo presenta un coeficiente de determinación dentro del rango aceptable y por la leve diferencia entre el MTBF de la función y el MTBF histórico.</w:t>
      </w:r>
    </w:p>
    <w:p w14:paraId="28731437" w14:textId="1F113A70" w:rsidR="008B5632" w:rsidRDefault="008B5632" w:rsidP="00574A8C">
      <w:pPr>
        <w:pStyle w:val="PARRAFOdelSubtitulo"/>
        <w:ind w:left="1276" w:hanging="709"/>
      </w:pPr>
      <w:r>
        <w:t>Cumpliendo con el mismo procedimiento, se procede a realizar el cálculo del comportamiento de vida del montaje de la fragata “Almirante Rivero</w:t>
      </w:r>
      <w:r w:rsidR="001657BA">
        <w:t>s</w:t>
      </w:r>
      <w:r>
        <w:t xml:space="preserve">”, lo que tiene como resultado la siguiente curva: </w:t>
      </w:r>
    </w:p>
    <w:p w14:paraId="3C93A6F7" w14:textId="77777777" w:rsidR="00ED14C3" w:rsidRDefault="00ED14C3" w:rsidP="00B34DCC">
      <w:pPr>
        <w:pStyle w:val="PARRAFOdelSubtitulo"/>
        <w:numPr>
          <w:ilvl w:val="0"/>
          <w:numId w:val="0"/>
        </w:numPr>
        <w:spacing w:after="0"/>
        <w:ind w:left="1276"/>
      </w:pPr>
    </w:p>
    <w:p w14:paraId="4C4D4B72" w14:textId="77777777" w:rsidR="00ED14C3" w:rsidRDefault="00ED14C3" w:rsidP="00B34DCC">
      <w:pPr>
        <w:pStyle w:val="PARRAFOdelSubtitulo"/>
        <w:numPr>
          <w:ilvl w:val="0"/>
          <w:numId w:val="0"/>
        </w:numPr>
        <w:spacing w:after="0"/>
        <w:ind w:left="1276"/>
      </w:pPr>
    </w:p>
    <w:p w14:paraId="7FCA61B0" w14:textId="07791CAA" w:rsidR="005030E1" w:rsidRPr="00DB77EE" w:rsidRDefault="005030E1" w:rsidP="00B34DCC">
      <w:pPr>
        <w:pStyle w:val="PARRAFOdelSubtitulo"/>
        <w:numPr>
          <w:ilvl w:val="0"/>
          <w:numId w:val="0"/>
        </w:numPr>
        <w:spacing w:after="0"/>
        <w:ind w:left="1276"/>
      </w:pPr>
      <w:r>
        <w:rPr>
          <w:noProof/>
        </w:rPr>
        <mc:AlternateContent>
          <mc:Choice Requires="wps">
            <w:drawing>
              <wp:anchor distT="0" distB="0" distL="114300" distR="114300" simplePos="0" relativeHeight="251661312" behindDoc="0" locked="0" layoutInCell="1" allowOverlap="1" wp14:anchorId="0570142A" wp14:editId="074331CF">
                <wp:simplePos x="0" y="0"/>
                <wp:positionH relativeFrom="margin">
                  <wp:posOffset>4107180</wp:posOffset>
                </wp:positionH>
                <wp:positionV relativeFrom="paragraph">
                  <wp:posOffset>2305050</wp:posOffset>
                </wp:positionV>
                <wp:extent cx="1564315" cy="581025"/>
                <wp:effectExtent l="0" t="0" r="0" b="9525"/>
                <wp:wrapNone/>
                <wp:docPr id="664389039"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4315" cy="581025"/>
                        </a:xfrm>
                        <a:prstGeom prst="rect">
                          <a:avLst/>
                        </a:prstGeom>
                        <a:solidFill>
                          <a:srgbClr val="FFFFFF"/>
                        </a:solidFill>
                        <a:ln w="9525">
                          <a:noFill/>
                          <a:miter lim="800000"/>
                          <a:headEnd/>
                          <a:tailEnd/>
                        </a:ln>
                      </wps:spPr>
                      <wps:txbx>
                        <w:txbxContent>
                          <w:p w14:paraId="3C03F7ED" w14:textId="4B17425A" w:rsidR="00830891" w:rsidRDefault="00830891" w:rsidP="00830891">
                            <w:pPr>
                              <w:rPr>
                                <w:rFonts w:ascii="Cambria Math" w:hAnsi="Cambria Math"/>
                                <w:i/>
                                <w:iCs/>
                                <w:sz w:val="20"/>
                                <w:szCs w:val="20"/>
                              </w:rPr>
                            </w:pPr>
                            <m:oMathPara>
                              <m:oMathParaPr>
                                <m:jc m:val="centerGroup"/>
                              </m:oMathParaPr>
                              <m:oMath>
                                <m:r>
                                  <w:rPr>
                                    <w:rFonts w:ascii="Cambria Math" w:hAnsi="Cambria Math"/>
                                    <w:sz w:val="20"/>
                                    <w:szCs w:val="20"/>
                                  </w:rPr>
                                  <m:t>y=0,6175∙x-3,6310</m:t>
                                </m:r>
                              </m:oMath>
                            </m:oMathPara>
                          </w:p>
                          <w:p w14:paraId="7F4B1184" w14:textId="6A68A1E2" w:rsidR="00830891" w:rsidRDefault="00000000" w:rsidP="00830891">
                            <w:pPr>
                              <w:rPr>
                                <w:rFonts w:ascii="Cambria Math" w:hAnsi="Times New Roman"/>
                                <w:i/>
                                <w:iCs/>
                                <w:sz w:val="20"/>
                                <w:szCs w:val="20"/>
                                <w:lang w:val="es-CL"/>
                              </w:rPr>
                            </w:pPr>
                            <m:oMathPara>
                              <m:oMathParaPr>
                                <m:jc m:val="centerGroup"/>
                              </m:oMathParaPr>
                              <m:oMath>
                                <m:sSup>
                                  <m:sSupPr>
                                    <m:ctrlPr>
                                      <w:rPr>
                                        <w:rFonts w:ascii="Cambria Math" w:hAnsi="Cambria Math"/>
                                        <w:i/>
                                        <w:iCs/>
                                      </w:rPr>
                                    </m:ctrlPr>
                                  </m:sSupPr>
                                  <m:e>
                                    <m:r>
                                      <w:rPr>
                                        <w:rFonts w:ascii="Cambria Math" w:hAnsi="Cambria Math"/>
                                        <w:sz w:val="20"/>
                                        <w:szCs w:val="20"/>
                                      </w:rPr>
                                      <m:t>R</m:t>
                                    </m:r>
                                  </m:e>
                                  <m:sup>
                                    <m:r>
                                      <w:rPr>
                                        <w:rFonts w:ascii="Cambria Math" w:hAnsi="Cambria Math"/>
                                        <w:sz w:val="20"/>
                                        <w:szCs w:val="20"/>
                                      </w:rPr>
                                      <m:t>2</m:t>
                                    </m:r>
                                  </m:sup>
                                </m:sSup>
                                <m:r>
                                  <w:rPr>
                                    <w:rFonts w:ascii="Cambria Math" w:hAnsi="Cambria Math"/>
                                    <w:sz w:val="20"/>
                                    <w:szCs w:val="20"/>
                                  </w:rPr>
                                  <m:t>=0,9311</m:t>
                                </m:r>
                              </m:oMath>
                            </m:oMathPara>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 w14:anchorId="0570142A" id="_x0000_s1043" type="#_x0000_t202" style="position:absolute;left:0;text-align:left;margin-left:323.4pt;margin-top:181.5pt;width:123.15pt;height:45.75pt;z-index:25166131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" stroked="f">
                <v:textbox>
                  <w:txbxContent>
                    <w:p w14:paraId="3C03F7ED" w14:textId="4B17425A" w:rsidR="00830891" w:rsidRDefault="00830891" w:rsidP="00830891">
                      <w:pPr>
                        <w:rPr>
                          <w:rFonts w:ascii="Cambria Math" w:hAnsi="Cambria Math"/>
                          <w:i/>
                          <w:iCs/>
                          <w:sz w:val="20"/>
                          <w:szCs w:val="20"/>
                        </w:rPr>
                      </w:pPr>
                      <m:oMathPara>
                        <m:oMathParaPr>
                          <m:jc m:val="centerGroup"/>
                        </m:oMathParaPr>
                        <m:oMath>
                          <m:r>
                            <w:rPr>
                              <w:rFonts w:ascii="Cambria Math" w:hAnsi="Cambria Math"/>
                              <w:sz w:val="20"/>
                              <w:szCs w:val="20"/>
                            </w:rPr>
                            <m:t>y=0,6175∙x-3,6310</m:t>
                          </m:r>
                        </m:oMath>
                      </m:oMathPara>
                    </w:p>
                    <w:p w14:paraId="7F4B1184" w14:textId="6A68A1E2" w:rsidR="00830891" w:rsidRDefault="00000000" w:rsidP="00830891">
                      <w:pPr>
                        <w:rPr>
                          <w:rFonts w:ascii="Cambria Math" w:hAnsi="Times New Roman"/>
                          <w:i/>
                          <w:iCs/>
                          <w:sz w:val="20"/>
                          <w:szCs w:val="20"/>
                          <w:lang w:val="es-CL"/>
                        </w:rPr>
                      </w:pPr>
                      <m:oMathPara>
                        <m:oMathParaPr>
                          <m:jc m:val="centerGroup"/>
                        </m:oMathParaPr>
                        <m:oMath>
                          <m:sSup>
                            <m:sSupPr>
                              <m:ctrlPr>
                                <w:rPr>
                                  <w:rFonts w:ascii="Cambria Math" w:hAnsi="Cambria Math"/>
                                  <w:i/>
                                  <w:iCs/>
                                </w:rPr>
                              </m:ctrlPr>
                            </m:sSupPr>
                            <m:e>
                              <m:r>
                                <w:rPr>
                                  <w:rFonts w:ascii="Cambria Math" w:hAnsi="Cambria Math"/>
                                  <w:sz w:val="20"/>
                                  <w:szCs w:val="20"/>
                                </w:rPr>
                                <m:t>R</m:t>
                              </m:r>
                            </m:e>
                            <m:sup>
                              <m:r>
                                <w:rPr>
                                  <w:rFonts w:ascii="Cambria Math" w:hAnsi="Cambria Math"/>
                                  <w:sz w:val="20"/>
                                  <w:szCs w:val="20"/>
                                </w:rPr>
                                <m:t>2</m:t>
                              </m:r>
                            </m:sup>
                          </m:sSup>
                          <m:r>
                            <w:rPr>
                              <w:rFonts w:ascii="Cambria Math" w:hAnsi="Cambria Math"/>
                              <w:sz w:val="20"/>
                              <w:szCs w:val="20"/>
                            </w:rPr>
                            <m:t>=0,9311</m:t>
                          </m:r>
                        </m:oMath>
                      </m:oMathPara>
                    </w:p>
                  </w:txbxContent>
                </v:textbox>
                <w10:wrap anchorx="margin"/>
              </v:shape>
            </w:pict>
          </mc:Fallback>
        </mc:AlternateContent>
      </w:r>
      <w:r>
        <w:rPr>
          <w:noProof/>
        </w:rPr>
        <w:drawing>
          <wp:inline distT="0" distB="0" distL="0" distR="0" wp14:anchorId="717924EC" wp14:editId="1365DC23">
            <wp:extent cx="4849748" cy="2767162"/>
            <wp:effectExtent l="0" t="0" r="8255" b="0"/>
            <wp:docPr id="129950062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39">
                      <a:extLst>
                        <a:ext uri="{28A0092B-C50C-407E-A947-70E740481C1C}">
                          <a14:useLocalDpi xmlns:a14="http://schemas.microsoft.com/office/drawing/2010/main" val="0"/>
                        </a:ext>
                      </a:extLst>
                    </a:blip>
                    <a:srcRect l="945" t="1625" r="1086" b="2305"/>
                    <a:stretch/>
                  </pic:blipFill>
                  <pic:spPr bwMode="auto">
                    <a:xfrm>
                      <a:off x="0" y="0"/>
                      <a:ext cx="4870331" cy="2778906"/>
                    </a:xfrm>
                    <a:prstGeom prst="rect">
                      <a:avLst/>
                    </a:prstGeom>
                    <a:noFill/>
                    <a:ln>
                      <a:noFill/>
                    </a:ln>
                    <a:extLst>
                      <a:ext uri="{53640926-AAD7-44D8-BBD7-CCE9431645EC}">
                        <a14:shadowObscured xmlns:a14="http://schemas.microsoft.com/office/drawing/2010/main"/>
                      </a:ext>
                    </a:extLst>
                  </pic:spPr>
                </pic:pic>
              </a:graphicData>
            </a:graphic>
          </wp:inline>
        </w:drawing>
      </w:r>
    </w:p>
    <w:p w14:paraId="41FDA8F7" w14:textId="3C51B1F3" w:rsidR="008B5632" w:rsidRDefault="008B5632" w:rsidP="008B5632">
      <w:pPr>
        <w:pStyle w:val="Ttulofiguras"/>
        <w:framePr w:wrap="auto"/>
        <w:spacing w:after="240"/>
        <w:ind w:left="1134"/>
        <w:rPr>
          <w:i w:val="0"/>
          <w:iCs/>
          <w:color w:val="auto"/>
          <w:sz w:val="24"/>
          <w:szCs w:val="32"/>
        </w:rPr>
      </w:pPr>
      <w:r w:rsidRPr="00D11FB6">
        <w:rPr>
          <w:i w:val="0"/>
          <w:iCs/>
          <w:color w:val="auto"/>
          <w:sz w:val="24"/>
          <w:szCs w:val="32"/>
        </w:rPr>
        <w:t xml:space="preserve"> </w:t>
      </w:r>
      <w:bookmarkStart w:id="141" w:name="_Toc142866176"/>
      <w:r w:rsidRPr="00D11FB6">
        <w:rPr>
          <w:i w:val="0"/>
          <w:iCs/>
          <w:color w:val="auto"/>
          <w:sz w:val="24"/>
          <w:szCs w:val="32"/>
        </w:rPr>
        <w:t xml:space="preserve">Figura 5-2: Comportamiento de vida del montaje de la fragata “Almirante </w:t>
      </w:r>
      <w:r w:rsidR="00830891" w:rsidRPr="00D11FB6">
        <w:rPr>
          <w:i w:val="0"/>
          <w:iCs/>
          <w:color w:val="auto"/>
          <w:sz w:val="24"/>
          <w:szCs w:val="32"/>
        </w:rPr>
        <w:t>Riveros</w:t>
      </w:r>
      <w:r w:rsidRPr="00D11FB6">
        <w:rPr>
          <w:i w:val="0"/>
          <w:iCs/>
          <w:color w:val="auto"/>
          <w:sz w:val="24"/>
          <w:szCs w:val="32"/>
        </w:rPr>
        <w:t>”. Fuente: Elaboración propia (2023).</w:t>
      </w:r>
      <w:bookmarkEnd w:id="141"/>
    </w:p>
    <w:p w14:paraId="09AD9B6B" w14:textId="77777777" w:rsidR="00F61431" w:rsidRPr="00D11FB6" w:rsidRDefault="00F61431" w:rsidP="008B5632">
      <w:pPr>
        <w:pStyle w:val="Ttulofiguras"/>
        <w:framePr w:wrap="auto"/>
        <w:spacing w:after="240"/>
        <w:ind w:left="1134"/>
        <w:rPr>
          <w:i w:val="0"/>
          <w:iCs/>
          <w:color w:val="auto"/>
          <w:sz w:val="24"/>
          <w:szCs w:val="32"/>
        </w:rPr>
      </w:pPr>
    </w:p>
    <w:p w14:paraId="04ADB053" w14:textId="7511585B" w:rsidR="00BB2769" w:rsidRPr="00ED14C3" w:rsidRDefault="004C5FDA" w:rsidP="00ED14C3">
      <w:pPr>
        <w:pStyle w:val="PARRAFOdelSubtitulo"/>
        <w:ind w:left="1276" w:hanging="709"/>
      </w:pPr>
      <w:r>
        <w:t xml:space="preserve"> </w:t>
      </w:r>
      <w:r w:rsidR="00830891">
        <w:t xml:space="preserve">Por consiguiente, se determinan los siguientes parámetros de la aproximación de </w:t>
      </w:r>
      <w:proofErr w:type="spellStart"/>
      <w:r w:rsidR="00830891">
        <w:t>Benard</w:t>
      </w:r>
      <w:proofErr w:type="spellEnd"/>
      <w:r w:rsidR="00830891">
        <w:t xml:space="preserve"> efectuada:</w:t>
      </w:r>
      <w:bookmarkStart w:id="142" w:name="_Toc142867470"/>
    </w:p>
    <w:p w14:paraId="5C77EBEF" w14:textId="40E12A27" w:rsidR="0066104F" w:rsidRPr="003B4C5B" w:rsidRDefault="003B4C5B" w:rsidP="003B4C5B">
      <w:pPr>
        <w:pStyle w:val="Titulodetabla"/>
        <w:ind w:left="1134"/>
        <w:rPr>
          <w:i w:val="0"/>
          <w:iCs/>
          <w:color w:val="auto"/>
          <w:sz w:val="24"/>
          <w:szCs w:val="32"/>
        </w:rPr>
      </w:pPr>
      <w:r w:rsidRPr="00D11FB6">
        <w:rPr>
          <w:i w:val="0"/>
          <w:iCs/>
          <w:color w:val="auto"/>
          <w:sz w:val="24"/>
          <w:szCs w:val="32"/>
        </w:rPr>
        <w:t>Tabla 5-</w:t>
      </w:r>
      <w:r>
        <w:rPr>
          <w:i w:val="0"/>
          <w:iCs/>
          <w:color w:val="auto"/>
          <w:sz w:val="24"/>
          <w:szCs w:val="32"/>
        </w:rPr>
        <w:t>2</w:t>
      </w:r>
      <w:r w:rsidRPr="00D11FB6">
        <w:rPr>
          <w:i w:val="0"/>
          <w:iCs/>
          <w:color w:val="auto"/>
          <w:sz w:val="24"/>
          <w:szCs w:val="32"/>
        </w:rPr>
        <w:t xml:space="preserve">: Parámetros aproximación de </w:t>
      </w:r>
      <w:proofErr w:type="spellStart"/>
      <w:r w:rsidRPr="00D11FB6">
        <w:rPr>
          <w:i w:val="0"/>
          <w:iCs/>
          <w:color w:val="auto"/>
          <w:sz w:val="24"/>
          <w:szCs w:val="32"/>
        </w:rPr>
        <w:t>Benard</w:t>
      </w:r>
      <w:proofErr w:type="spellEnd"/>
      <w:r w:rsidRPr="00D11FB6">
        <w:rPr>
          <w:i w:val="0"/>
          <w:iCs/>
          <w:color w:val="auto"/>
          <w:sz w:val="24"/>
          <w:szCs w:val="32"/>
        </w:rPr>
        <w:t xml:space="preserve"> montaje fragata “Almirante </w:t>
      </w:r>
      <w:r>
        <w:rPr>
          <w:i w:val="0"/>
          <w:iCs/>
          <w:color w:val="auto"/>
          <w:sz w:val="24"/>
          <w:szCs w:val="32"/>
        </w:rPr>
        <w:t>Riveros</w:t>
      </w:r>
      <w:r w:rsidRPr="00D11FB6">
        <w:rPr>
          <w:i w:val="0"/>
          <w:iCs/>
          <w:color w:val="auto"/>
          <w:sz w:val="24"/>
          <w:szCs w:val="32"/>
        </w:rPr>
        <w:t>”</w:t>
      </w:r>
      <w:r w:rsidR="00F81C86">
        <w:rPr>
          <w:i w:val="0"/>
          <w:iCs/>
          <w:color w:val="auto"/>
          <w:sz w:val="24"/>
          <w:szCs w:val="32"/>
        </w:rPr>
        <w:t>.</w:t>
      </w:r>
      <w:r w:rsidRPr="00D11FB6">
        <w:rPr>
          <w:i w:val="0"/>
          <w:iCs/>
          <w:color w:val="auto"/>
          <w:sz w:val="24"/>
          <w:szCs w:val="32"/>
        </w:rPr>
        <w:t xml:space="preserve"> Fuente: Elaboración propia (2023)</w:t>
      </w:r>
      <w:bookmarkEnd w:id="142"/>
    </w:p>
    <w:tbl>
      <w:tblPr>
        <w:tblW w:w="2981" w:type="dxa"/>
        <w:tblInd w:w="3539" w:type="dxa"/>
        <w:tblCellMar>
          <w:left w:w="70" w:type="dxa"/>
          <w:right w:w="70" w:type="dxa"/>
        </w:tblCellMar>
        <w:tblLook w:val="04A0" w:firstRow="1" w:lastRow="0" w:firstColumn="1" w:lastColumn="0" w:noHBand="0" w:noVBand="1"/>
      </w:tblPr>
      <w:tblGrid>
        <w:gridCol w:w="1701"/>
        <w:gridCol w:w="1280"/>
      </w:tblGrid>
      <w:tr w:rsidR="00830891" w:rsidRPr="00D11FB6" w14:paraId="5877AC83" w14:textId="77777777" w:rsidTr="002A453E">
        <w:trPr>
          <w:trHeight w:val="288"/>
        </w:trPr>
        <w:tc>
          <w:tcPr>
            <w:tcW w:w="1701" w:type="dxa"/>
            <w:tcBorders>
              <w:top w:val="single" w:sz="4" w:space="0" w:color="auto"/>
              <w:left w:val="single" w:sz="4" w:space="0" w:color="auto"/>
              <w:bottom w:val="single" w:sz="4" w:space="0" w:color="auto"/>
              <w:right w:val="single" w:sz="4" w:space="0" w:color="FFFFFF"/>
            </w:tcBorders>
            <w:shd w:val="clear" w:color="4F81BD" w:fill="4F81BD"/>
            <w:noWrap/>
            <w:vAlign w:val="bottom"/>
            <w:hideMark/>
          </w:tcPr>
          <w:p w14:paraId="0997E16F" w14:textId="77777777" w:rsidR="00830891" w:rsidRPr="00D11FB6" w:rsidRDefault="00830891" w:rsidP="00830891">
            <w:pPr>
              <w:spacing w:before="0" w:after="0"/>
              <w:jc w:val="center"/>
              <w:rPr>
                <w:rFonts w:cs="Arial"/>
                <w:b/>
                <w:bCs/>
                <w:color w:val="FFFFFF"/>
                <w:sz w:val="22"/>
                <w:szCs w:val="22"/>
                <w:lang w:val="es-CL" w:eastAsia="es-CL"/>
              </w:rPr>
            </w:pPr>
            <w:r w:rsidRPr="00D11FB6">
              <w:rPr>
                <w:rFonts w:cs="Arial"/>
                <w:b/>
                <w:bCs/>
                <w:color w:val="FFFFFF"/>
                <w:sz w:val="22"/>
                <w:szCs w:val="22"/>
                <w:lang w:val="es-CL" w:eastAsia="es-CL"/>
              </w:rPr>
              <w:t>Parámetro</w:t>
            </w:r>
          </w:p>
        </w:tc>
        <w:tc>
          <w:tcPr>
            <w:tcW w:w="1280" w:type="dxa"/>
            <w:tcBorders>
              <w:top w:val="single" w:sz="4" w:space="0" w:color="auto"/>
              <w:left w:val="single" w:sz="4" w:space="0" w:color="FFFFFF"/>
              <w:bottom w:val="single" w:sz="4" w:space="0" w:color="auto"/>
              <w:right w:val="single" w:sz="4" w:space="0" w:color="auto"/>
            </w:tcBorders>
            <w:shd w:val="clear" w:color="4F81BD" w:fill="4F81BD"/>
            <w:noWrap/>
            <w:vAlign w:val="bottom"/>
            <w:hideMark/>
          </w:tcPr>
          <w:p w14:paraId="22B01739" w14:textId="77777777" w:rsidR="00830891" w:rsidRPr="00D11FB6" w:rsidRDefault="00830891" w:rsidP="00830891">
            <w:pPr>
              <w:spacing w:before="0" w:after="0"/>
              <w:jc w:val="center"/>
              <w:rPr>
                <w:rFonts w:cs="Arial"/>
                <w:b/>
                <w:bCs/>
                <w:color w:val="FFFFFF"/>
                <w:sz w:val="22"/>
                <w:szCs w:val="22"/>
                <w:lang w:val="es-CL" w:eastAsia="es-CL"/>
              </w:rPr>
            </w:pPr>
            <w:r w:rsidRPr="00D11FB6">
              <w:rPr>
                <w:rFonts w:cs="Arial"/>
                <w:b/>
                <w:bCs/>
                <w:color w:val="FFFFFF"/>
                <w:sz w:val="22"/>
                <w:szCs w:val="22"/>
                <w:lang w:val="es-CL" w:eastAsia="es-CL"/>
              </w:rPr>
              <w:t>Valor</w:t>
            </w:r>
          </w:p>
        </w:tc>
      </w:tr>
      <w:tr w:rsidR="00830891" w:rsidRPr="002A453E" w14:paraId="48D5C5D5" w14:textId="77777777" w:rsidTr="002A453E">
        <w:trPr>
          <w:trHeight w:val="288"/>
        </w:trPr>
        <w:tc>
          <w:tcPr>
            <w:tcW w:w="1701" w:type="dxa"/>
            <w:tcBorders>
              <w:top w:val="single" w:sz="4" w:space="0" w:color="auto"/>
              <w:left w:val="single" w:sz="4" w:space="0" w:color="auto"/>
              <w:bottom w:val="single" w:sz="4" w:space="0" w:color="auto"/>
              <w:right w:val="single" w:sz="4" w:space="0" w:color="auto"/>
            </w:tcBorders>
            <w:shd w:val="clear" w:color="B8CCE4" w:fill="B8CCE4"/>
            <w:noWrap/>
            <w:vAlign w:val="bottom"/>
            <w:hideMark/>
          </w:tcPr>
          <w:p w14:paraId="02221062" w14:textId="7B8E9236" w:rsidR="00830891" w:rsidRPr="002A453E" w:rsidRDefault="00830891" w:rsidP="00830891">
            <w:pPr>
              <w:spacing w:before="0" w:after="0"/>
              <w:jc w:val="left"/>
              <w:rPr>
                <w:rFonts w:cs="Arial"/>
                <w:b/>
                <w:bCs/>
                <w:color w:val="000000"/>
                <w:sz w:val="22"/>
                <w:szCs w:val="22"/>
                <w:lang w:val="es-CL" w:eastAsia="es-CL"/>
              </w:rPr>
            </w:pPr>
            <w:r w:rsidRPr="002A453E">
              <w:rPr>
                <w:rFonts w:cs="Arial"/>
                <w:color w:val="000000"/>
                <w:sz w:val="22"/>
                <w:szCs w:val="22"/>
                <w:lang w:val="es-CL" w:eastAsia="es-CL"/>
              </w:rPr>
              <w:t>Pendiente (</w:t>
            </w:r>
            <m:oMath>
              <m:r>
                <w:rPr>
                  <w:rFonts w:ascii="Cambria Math" w:hAnsi="Cambria Math" w:cs="Arial"/>
                  <w:color w:val="000000"/>
                  <w:sz w:val="22"/>
                  <w:szCs w:val="22"/>
                  <w:lang w:val="es-CL" w:eastAsia="es-CL"/>
                </w:rPr>
                <m:t>b</m:t>
              </m:r>
            </m:oMath>
            <w:r w:rsidRPr="002A453E">
              <w:rPr>
                <w:rFonts w:cs="Arial"/>
                <w:color w:val="000000"/>
                <w:sz w:val="22"/>
                <w:szCs w:val="22"/>
                <w:lang w:val="es-CL" w:eastAsia="es-CL"/>
              </w:rPr>
              <w:t>)</w:t>
            </w:r>
          </w:p>
        </w:tc>
        <w:tc>
          <w:tcPr>
            <w:tcW w:w="1280" w:type="dxa"/>
            <w:tcBorders>
              <w:top w:val="single" w:sz="4" w:space="0" w:color="auto"/>
              <w:left w:val="single" w:sz="4" w:space="0" w:color="auto"/>
              <w:bottom w:val="single" w:sz="4" w:space="0" w:color="auto"/>
              <w:right w:val="single" w:sz="4" w:space="0" w:color="auto"/>
            </w:tcBorders>
            <w:shd w:val="clear" w:color="B8CCE4" w:fill="B8CCE4"/>
            <w:noWrap/>
            <w:vAlign w:val="bottom"/>
            <w:hideMark/>
          </w:tcPr>
          <w:p w14:paraId="6FDB3D91" w14:textId="567C03A5" w:rsidR="00830891" w:rsidRPr="002A453E" w:rsidRDefault="00830891" w:rsidP="00830891">
            <w:pPr>
              <w:spacing w:before="0" w:after="0"/>
              <w:jc w:val="right"/>
              <w:rPr>
                <w:rFonts w:cs="Arial"/>
                <w:color w:val="000000"/>
                <w:sz w:val="22"/>
                <w:szCs w:val="22"/>
                <w:lang w:val="es-CL" w:eastAsia="es-CL"/>
              </w:rPr>
            </w:pPr>
            <w:r w:rsidRPr="002A453E">
              <w:rPr>
                <w:rFonts w:cs="Arial"/>
                <w:color w:val="000000"/>
                <w:sz w:val="22"/>
                <w:szCs w:val="22"/>
                <w:lang w:val="es-CL" w:eastAsia="es-CL"/>
              </w:rPr>
              <w:t>0,</w:t>
            </w:r>
            <w:r w:rsidR="00574A8C">
              <w:rPr>
                <w:rFonts w:cs="Arial"/>
                <w:color w:val="000000"/>
                <w:sz w:val="22"/>
                <w:szCs w:val="22"/>
                <w:lang w:val="es-CL" w:eastAsia="es-CL"/>
              </w:rPr>
              <w:t>6175</w:t>
            </w:r>
          </w:p>
        </w:tc>
      </w:tr>
      <w:tr w:rsidR="00830891" w:rsidRPr="002A453E" w14:paraId="3D033C03" w14:textId="77777777" w:rsidTr="002A453E">
        <w:trPr>
          <w:trHeight w:val="288"/>
        </w:trPr>
        <w:tc>
          <w:tcPr>
            <w:tcW w:w="1701"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14:paraId="4C136B59" w14:textId="469B3FCB" w:rsidR="00830891" w:rsidRPr="002A453E" w:rsidRDefault="00830891" w:rsidP="00830891">
            <w:pPr>
              <w:spacing w:before="0" w:after="0"/>
              <w:jc w:val="left"/>
              <w:rPr>
                <w:rFonts w:cs="Arial"/>
                <w:b/>
                <w:bCs/>
                <w:color w:val="000000"/>
                <w:sz w:val="22"/>
                <w:szCs w:val="22"/>
                <w:lang w:val="es-CL" w:eastAsia="es-CL"/>
              </w:rPr>
            </w:pPr>
            <w:r w:rsidRPr="002A453E">
              <w:rPr>
                <w:rFonts w:cs="Arial"/>
                <w:color w:val="000000"/>
                <w:sz w:val="22"/>
                <w:szCs w:val="22"/>
                <w:lang w:val="es-CL" w:eastAsia="es-CL"/>
              </w:rPr>
              <w:t>Intercepto (</w:t>
            </w:r>
            <m:oMath>
              <m:r>
                <w:rPr>
                  <w:rFonts w:ascii="Cambria Math" w:hAnsi="Cambria Math" w:cs="Arial"/>
                </w:rPr>
                <m:t>a</m:t>
              </m:r>
            </m:oMath>
            <w:r w:rsidRPr="002A453E">
              <w:rPr>
                <w:rFonts w:cs="Arial"/>
                <w:color w:val="000000"/>
                <w:sz w:val="22"/>
                <w:szCs w:val="22"/>
                <w:lang w:val="es-CL" w:eastAsia="es-CL"/>
              </w:rPr>
              <w:t>)</w:t>
            </w:r>
          </w:p>
        </w:tc>
        <w:tc>
          <w:tcPr>
            <w:tcW w:w="128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14:paraId="200A0F8C" w14:textId="7832E6DC" w:rsidR="00830891" w:rsidRPr="002A453E" w:rsidRDefault="00830891" w:rsidP="00830891">
            <w:pPr>
              <w:spacing w:before="0" w:after="0"/>
              <w:jc w:val="right"/>
              <w:rPr>
                <w:rFonts w:cs="Arial"/>
                <w:color w:val="000000"/>
                <w:sz w:val="22"/>
                <w:szCs w:val="22"/>
                <w:lang w:val="es-CL" w:eastAsia="es-CL"/>
              </w:rPr>
            </w:pPr>
            <w:r w:rsidRPr="002A453E">
              <w:rPr>
                <w:rFonts w:cs="Arial"/>
                <w:color w:val="000000"/>
                <w:sz w:val="22"/>
                <w:szCs w:val="22"/>
                <w:lang w:val="es-CL" w:eastAsia="es-CL"/>
              </w:rPr>
              <w:t>-3,</w:t>
            </w:r>
            <w:r w:rsidR="00574A8C">
              <w:rPr>
                <w:rFonts w:cs="Arial"/>
                <w:color w:val="000000"/>
                <w:sz w:val="22"/>
                <w:szCs w:val="22"/>
                <w:lang w:val="es-CL" w:eastAsia="es-CL"/>
              </w:rPr>
              <w:t>6310</w:t>
            </w:r>
          </w:p>
        </w:tc>
      </w:tr>
      <w:tr w:rsidR="00830891" w:rsidRPr="002A453E" w14:paraId="11499A78" w14:textId="77777777" w:rsidTr="002A453E">
        <w:trPr>
          <w:trHeight w:val="288"/>
        </w:trPr>
        <w:tc>
          <w:tcPr>
            <w:tcW w:w="1701" w:type="dxa"/>
            <w:tcBorders>
              <w:top w:val="single" w:sz="4" w:space="0" w:color="auto"/>
              <w:left w:val="single" w:sz="4" w:space="0" w:color="auto"/>
              <w:bottom w:val="single" w:sz="4" w:space="0" w:color="auto"/>
              <w:right w:val="single" w:sz="4" w:space="0" w:color="auto"/>
            </w:tcBorders>
            <w:shd w:val="clear" w:color="B8CCE4" w:fill="B8CCE4"/>
            <w:noWrap/>
            <w:vAlign w:val="bottom"/>
            <w:hideMark/>
          </w:tcPr>
          <w:p w14:paraId="402203E0" w14:textId="7563E9F2" w:rsidR="00830891" w:rsidRPr="002A453E" w:rsidRDefault="00000000" w:rsidP="00830891">
            <w:pPr>
              <w:spacing w:before="0" w:after="0"/>
              <w:jc w:val="left"/>
              <w:rPr>
                <w:rFonts w:cs="Arial"/>
                <w:b/>
                <w:bCs/>
                <w:color w:val="000000"/>
                <w:sz w:val="22"/>
                <w:szCs w:val="22"/>
                <w:lang w:val="es-CL" w:eastAsia="es-CL"/>
              </w:rPr>
            </w:pPr>
            <m:oMathPara>
              <m:oMath>
                <m:sSup>
                  <m:sSupPr>
                    <m:ctrlPr>
                      <w:rPr>
                        <w:rFonts w:ascii="Cambria Math" w:hAnsi="Cambria Math" w:cs="Arial"/>
                        <w:i/>
                        <w:color w:val="000000"/>
                        <w:sz w:val="22"/>
                        <w:szCs w:val="22"/>
                        <w:lang w:val="es-CL" w:eastAsia="es-CL"/>
                      </w:rPr>
                    </m:ctrlPr>
                  </m:sSupPr>
                  <m:e>
                    <m:r>
                      <w:rPr>
                        <w:rFonts w:ascii="Cambria Math" w:hAnsi="Cambria Math" w:cs="Arial"/>
                        <w:color w:val="000000"/>
                        <w:sz w:val="22"/>
                        <w:szCs w:val="22"/>
                        <w:lang w:val="es-CL" w:eastAsia="es-CL"/>
                      </w:rPr>
                      <m:t>R</m:t>
                    </m:r>
                  </m:e>
                  <m:sup>
                    <m:r>
                      <w:rPr>
                        <w:rFonts w:ascii="Cambria Math" w:hAnsi="Cambria Math" w:cs="Arial"/>
                        <w:color w:val="000000"/>
                        <w:sz w:val="22"/>
                        <w:szCs w:val="22"/>
                        <w:lang w:val="es-CL" w:eastAsia="es-CL"/>
                      </w:rPr>
                      <m:t>2</m:t>
                    </m:r>
                  </m:sup>
                </m:sSup>
              </m:oMath>
            </m:oMathPara>
          </w:p>
        </w:tc>
        <w:tc>
          <w:tcPr>
            <w:tcW w:w="1280" w:type="dxa"/>
            <w:tcBorders>
              <w:top w:val="single" w:sz="4" w:space="0" w:color="auto"/>
              <w:left w:val="single" w:sz="4" w:space="0" w:color="auto"/>
              <w:bottom w:val="single" w:sz="4" w:space="0" w:color="auto"/>
              <w:right w:val="single" w:sz="4" w:space="0" w:color="auto"/>
            </w:tcBorders>
            <w:shd w:val="clear" w:color="B8CCE4" w:fill="B8CCE4"/>
            <w:noWrap/>
            <w:vAlign w:val="bottom"/>
            <w:hideMark/>
          </w:tcPr>
          <w:p w14:paraId="73FB7878" w14:textId="6EAD62D3" w:rsidR="00830891" w:rsidRPr="002A453E" w:rsidRDefault="00830891" w:rsidP="00830891">
            <w:pPr>
              <w:spacing w:before="0" w:after="0"/>
              <w:jc w:val="right"/>
              <w:rPr>
                <w:rFonts w:cs="Arial"/>
                <w:color w:val="000000"/>
                <w:sz w:val="22"/>
                <w:szCs w:val="22"/>
                <w:lang w:val="es-CL" w:eastAsia="es-CL"/>
              </w:rPr>
            </w:pPr>
            <w:r w:rsidRPr="002A453E">
              <w:rPr>
                <w:rFonts w:cs="Arial"/>
                <w:color w:val="000000"/>
                <w:sz w:val="22"/>
                <w:szCs w:val="22"/>
                <w:lang w:val="es-CL" w:eastAsia="es-CL"/>
              </w:rPr>
              <w:t>0,9</w:t>
            </w:r>
            <w:r w:rsidR="00574A8C">
              <w:rPr>
                <w:rFonts w:cs="Arial"/>
                <w:color w:val="000000"/>
                <w:sz w:val="22"/>
                <w:szCs w:val="22"/>
                <w:lang w:val="es-CL" w:eastAsia="es-CL"/>
              </w:rPr>
              <w:t>311</w:t>
            </w:r>
          </w:p>
        </w:tc>
      </w:tr>
      <w:tr w:rsidR="00830891" w:rsidRPr="002A453E" w14:paraId="2EC060A2" w14:textId="77777777" w:rsidTr="002A453E">
        <w:trPr>
          <w:trHeight w:val="288"/>
        </w:trPr>
        <w:tc>
          <w:tcPr>
            <w:tcW w:w="1701"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14:paraId="4FB79F45" w14:textId="0EA8F68D" w:rsidR="00830891" w:rsidRPr="002A453E" w:rsidRDefault="00830891" w:rsidP="00830891">
            <w:pPr>
              <w:spacing w:before="0" w:after="0"/>
              <w:jc w:val="left"/>
              <w:rPr>
                <w:rFonts w:cs="Arial"/>
                <w:b/>
                <w:bCs/>
                <w:color w:val="000000"/>
                <w:sz w:val="22"/>
                <w:szCs w:val="22"/>
                <w:lang w:val="es-CL" w:eastAsia="es-CL"/>
              </w:rPr>
            </w:pPr>
            <w:r w:rsidRPr="002A453E">
              <w:rPr>
                <w:rFonts w:cs="Arial"/>
                <w:color w:val="000000"/>
                <w:sz w:val="22"/>
                <w:szCs w:val="22"/>
                <w:lang w:val="es-CL" w:eastAsia="es-CL"/>
              </w:rPr>
              <w:t> </w:t>
            </w:r>
          </w:p>
        </w:tc>
        <w:tc>
          <w:tcPr>
            <w:tcW w:w="128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14:paraId="52660450" w14:textId="77777777" w:rsidR="00830891" w:rsidRPr="002A453E" w:rsidRDefault="00830891" w:rsidP="00830891">
            <w:pPr>
              <w:spacing w:before="0" w:after="0"/>
              <w:jc w:val="left"/>
              <w:rPr>
                <w:rFonts w:cs="Arial"/>
                <w:color w:val="000000"/>
                <w:sz w:val="22"/>
                <w:szCs w:val="22"/>
                <w:lang w:val="es-CL" w:eastAsia="es-CL"/>
              </w:rPr>
            </w:pPr>
            <w:r w:rsidRPr="002A453E">
              <w:rPr>
                <w:rFonts w:cs="Arial"/>
                <w:color w:val="000000"/>
                <w:sz w:val="22"/>
                <w:szCs w:val="22"/>
                <w:lang w:val="es-CL" w:eastAsia="es-CL"/>
              </w:rPr>
              <w:t> </w:t>
            </w:r>
          </w:p>
        </w:tc>
      </w:tr>
      <w:tr w:rsidR="00830891" w:rsidRPr="002A453E" w14:paraId="474B04EA" w14:textId="77777777" w:rsidTr="002A453E">
        <w:trPr>
          <w:trHeight w:val="288"/>
        </w:trPr>
        <w:tc>
          <w:tcPr>
            <w:tcW w:w="1701" w:type="dxa"/>
            <w:tcBorders>
              <w:top w:val="single" w:sz="4" w:space="0" w:color="auto"/>
              <w:left w:val="single" w:sz="4" w:space="0" w:color="auto"/>
              <w:bottom w:val="single" w:sz="4" w:space="0" w:color="auto"/>
              <w:right w:val="single" w:sz="4" w:space="0" w:color="auto"/>
            </w:tcBorders>
            <w:shd w:val="clear" w:color="B8CCE4" w:fill="B8CCE4"/>
            <w:noWrap/>
            <w:vAlign w:val="bottom"/>
            <w:hideMark/>
          </w:tcPr>
          <w:p w14:paraId="2547EC16" w14:textId="4861557B" w:rsidR="00830891" w:rsidRPr="002A453E" w:rsidRDefault="00830891" w:rsidP="00830891">
            <w:pPr>
              <w:spacing w:before="0" w:after="0"/>
              <w:jc w:val="left"/>
              <w:rPr>
                <w:rFonts w:cs="Arial"/>
                <w:b/>
                <w:bCs/>
                <w:color w:val="000000"/>
                <w:sz w:val="22"/>
                <w:szCs w:val="22"/>
                <w:lang w:val="es-CL" w:eastAsia="es-CL"/>
              </w:rPr>
            </w:pPr>
            <w:r w:rsidRPr="002A453E">
              <w:rPr>
                <w:rFonts w:cs="Arial"/>
                <w:color w:val="000000"/>
                <w:sz w:val="22"/>
                <w:szCs w:val="22"/>
                <w:lang w:val="es-CL" w:eastAsia="es-CL"/>
              </w:rPr>
              <w:t>Escala (</w:t>
            </w:r>
            <m:oMath>
              <m:r>
                <w:rPr>
                  <w:rFonts w:ascii="Cambria Math" w:hAnsi="Cambria Math" w:cs="Arial"/>
                  <w:color w:val="000000"/>
                  <w:sz w:val="22"/>
                  <w:szCs w:val="22"/>
                  <w:lang w:val="es-CL" w:eastAsia="es-CL"/>
                </w:rPr>
                <m:t>α</m:t>
              </m:r>
            </m:oMath>
            <w:r w:rsidRPr="002A453E">
              <w:rPr>
                <w:rFonts w:cs="Arial"/>
                <w:color w:val="000000"/>
                <w:sz w:val="22"/>
                <w:szCs w:val="22"/>
                <w:lang w:val="es-CL" w:eastAsia="es-CL"/>
              </w:rPr>
              <w:t>)</w:t>
            </w:r>
          </w:p>
        </w:tc>
        <w:tc>
          <w:tcPr>
            <w:tcW w:w="1280" w:type="dxa"/>
            <w:tcBorders>
              <w:top w:val="single" w:sz="4" w:space="0" w:color="auto"/>
              <w:left w:val="single" w:sz="4" w:space="0" w:color="auto"/>
              <w:bottom w:val="single" w:sz="4" w:space="0" w:color="auto"/>
              <w:right w:val="single" w:sz="4" w:space="0" w:color="auto"/>
            </w:tcBorders>
            <w:shd w:val="clear" w:color="B8CCE4" w:fill="B8CCE4"/>
            <w:noWrap/>
            <w:vAlign w:val="bottom"/>
            <w:hideMark/>
          </w:tcPr>
          <w:p w14:paraId="5338DB89" w14:textId="7683410A" w:rsidR="00830891" w:rsidRPr="002A453E" w:rsidRDefault="00574A8C" w:rsidP="00830891">
            <w:pPr>
              <w:spacing w:before="0" w:after="0"/>
              <w:jc w:val="right"/>
              <w:rPr>
                <w:rFonts w:cs="Arial"/>
                <w:color w:val="000000"/>
                <w:sz w:val="22"/>
                <w:szCs w:val="22"/>
                <w:lang w:val="es-CL" w:eastAsia="es-CL"/>
              </w:rPr>
            </w:pPr>
            <w:r>
              <w:rPr>
                <w:rFonts w:cs="Arial"/>
                <w:color w:val="000000"/>
                <w:sz w:val="22"/>
                <w:szCs w:val="22"/>
                <w:lang w:val="es-CL" w:eastAsia="es-CL"/>
              </w:rPr>
              <w:t>358,01</w:t>
            </w:r>
          </w:p>
        </w:tc>
      </w:tr>
      <w:tr w:rsidR="00830891" w:rsidRPr="002A453E" w14:paraId="64FAB598" w14:textId="77777777" w:rsidTr="002A453E">
        <w:trPr>
          <w:trHeight w:val="288"/>
        </w:trPr>
        <w:tc>
          <w:tcPr>
            <w:tcW w:w="1701"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14:paraId="24085F4C" w14:textId="35973FA4" w:rsidR="00830891" w:rsidRPr="002A453E" w:rsidRDefault="00830891" w:rsidP="00830891">
            <w:pPr>
              <w:spacing w:before="0" w:after="0"/>
              <w:jc w:val="left"/>
              <w:rPr>
                <w:rFonts w:cs="Arial"/>
                <w:b/>
                <w:bCs/>
                <w:color w:val="000000"/>
                <w:sz w:val="22"/>
                <w:szCs w:val="22"/>
                <w:lang w:val="es-CL" w:eastAsia="es-CL"/>
              </w:rPr>
            </w:pPr>
            <w:r w:rsidRPr="002A453E">
              <w:rPr>
                <w:rFonts w:cs="Arial"/>
                <w:color w:val="000000"/>
                <w:sz w:val="22"/>
                <w:szCs w:val="22"/>
                <w:lang w:val="es-CL" w:eastAsia="es-CL"/>
              </w:rPr>
              <w:t>Forma (</w:t>
            </w:r>
            <m:oMath>
              <m:r>
                <w:rPr>
                  <w:rFonts w:ascii="Cambria Math" w:hAnsi="Cambria Math" w:cs="Arial"/>
                  <w:color w:val="000000"/>
                  <w:sz w:val="22"/>
                  <w:szCs w:val="22"/>
                  <w:lang w:val="es-CL" w:eastAsia="es-CL"/>
                </w:rPr>
                <m:t>β</m:t>
              </m:r>
            </m:oMath>
            <w:r w:rsidRPr="002A453E">
              <w:rPr>
                <w:rFonts w:cs="Arial"/>
                <w:color w:val="000000"/>
                <w:sz w:val="22"/>
                <w:szCs w:val="22"/>
                <w:lang w:val="es-CL" w:eastAsia="es-CL"/>
              </w:rPr>
              <w:t>)</w:t>
            </w:r>
          </w:p>
        </w:tc>
        <w:tc>
          <w:tcPr>
            <w:tcW w:w="128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14:paraId="703CBBBA" w14:textId="6A67DA3D" w:rsidR="00830891" w:rsidRPr="002A453E" w:rsidRDefault="00830891" w:rsidP="00830891">
            <w:pPr>
              <w:spacing w:before="0" w:after="0"/>
              <w:jc w:val="right"/>
              <w:rPr>
                <w:rFonts w:cs="Arial"/>
                <w:color w:val="000000"/>
                <w:sz w:val="22"/>
                <w:szCs w:val="22"/>
                <w:lang w:val="es-CL" w:eastAsia="es-CL"/>
              </w:rPr>
            </w:pPr>
            <w:r w:rsidRPr="002A453E">
              <w:rPr>
                <w:rFonts w:cs="Arial"/>
                <w:color w:val="000000"/>
                <w:sz w:val="22"/>
                <w:szCs w:val="22"/>
                <w:lang w:val="es-CL" w:eastAsia="es-CL"/>
              </w:rPr>
              <w:t>0,</w:t>
            </w:r>
            <w:r w:rsidR="00574A8C">
              <w:rPr>
                <w:rFonts w:cs="Arial"/>
                <w:color w:val="000000"/>
                <w:sz w:val="22"/>
                <w:szCs w:val="22"/>
                <w:lang w:val="es-CL" w:eastAsia="es-CL"/>
              </w:rPr>
              <w:t>617</w:t>
            </w:r>
          </w:p>
        </w:tc>
      </w:tr>
      <w:tr w:rsidR="00830891" w:rsidRPr="002A453E" w14:paraId="0FED1B3C" w14:textId="77777777" w:rsidTr="002A453E">
        <w:trPr>
          <w:trHeight w:val="288"/>
        </w:trPr>
        <w:tc>
          <w:tcPr>
            <w:tcW w:w="1701" w:type="dxa"/>
            <w:tcBorders>
              <w:top w:val="single" w:sz="4" w:space="0" w:color="auto"/>
              <w:left w:val="single" w:sz="4" w:space="0" w:color="auto"/>
              <w:bottom w:val="single" w:sz="4" w:space="0" w:color="auto"/>
              <w:right w:val="single" w:sz="4" w:space="0" w:color="auto"/>
            </w:tcBorders>
            <w:shd w:val="clear" w:color="B8CCE4" w:fill="B8CCE4"/>
            <w:noWrap/>
            <w:vAlign w:val="bottom"/>
            <w:hideMark/>
          </w:tcPr>
          <w:p w14:paraId="01157F22" w14:textId="41414BE9" w:rsidR="00830891" w:rsidRPr="002A453E" w:rsidRDefault="00830891" w:rsidP="00830891">
            <w:pPr>
              <w:spacing w:before="0" w:after="0"/>
              <w:jc w:val="left"/>
              <w:rPr>
                <w:rFonts w:cs="Arial"/>
                <w:b/>
                <w:bCs/>
                <w:color w:val="000000"/>
                <w:sz w:val="22"/>
                <w:szCs w:val="22"/>
                <w:lang w:val="es-CL" w:eastAsia="es-CL"/>
              </w:rPr>
            </w:pPr>
            <w:r w:rsidRPr="002A453E">
              <w:rPr>
                <w:rFonts w:cs="Arial"/>
                <w:color w:val="000000"/>
                <w:sz w:val="22"/>
                <w:szCs w:val="22"/>
                <w:lang w:val="es-CL" w:eastAsia="es-CL"/>
              </w:rPr>
              <w:t> </w:t>
            </w:r>
          </w:p>
        </w:tc>
        <w:tc>
          <w:tcPr>
            <w:tcW w:w="1280" w:type="dxa"/>
            <w:tcBorders>
              <w:top w:val="single" w:sz="4" w:space="0" w:color="auto"/>
              <w:left w:val="single" w:sz="4" w:space="0" w:color="auto"/>
              <w:bottom w:val="single" w:sz="4" w:space="0" w:color="auto"/>
              <w:right w:val="single" w:sz="4" w:space="0" w:color="auto"/>
            </w:tcBorders>
            <w:shd w:val="clear" w:color="B8CCE4" w:fill="B8CCE4"/>
            <w:noWrap/>
            <w:vAlign w:val="bottom"/>
            <w:hideMark/>
          </w:tcPr>
          <w:p w14:paraId="30BAF8F2" w14:textId="77777777" w:rsidR="00830891" w:rsidRPr="002A453E" w:rsidRDefault="00830891" w:rsidP="00830891">
            <w:pPr>
              <w:spacing w:before="0" w:after="0"/>
              <w:jc w:val="left"/>
              <w:rPr>
                <w:rFonts w:cs="Arial"/>
                <w:color w:val="000000"/>
                <w:sz w:val="22"/>
                <w:szCs w:val="22"/>
                <w:lang w:val="es-CL" w:eastAsia="es-CL"/>
              </w:rPr>
            </w:pPr>
            <w:r w:rsidRPr="002A453E">
              <w:rPr>
                <w:rFonts w:cs="Arial"/>
                <w:color w:val="000000"/>
                <w:sz w:val="22"/>
                <w:szCs w:val="22"/>
                <w:lang w:val="es-CL" w:eastAsia="es-CL"/>
              </w:rPr>
              <w:t> </w:t>
            </w:r>
          </w:p>
        </w:tc>
      </w:tr>
      <w:tr w:rsidR="00830891" w:rsidRPr="002A453E" w14:paraId="6192A6CE" w14:textId="77777777" w:rsidTr="002A453E">
        <w:trPr>
          <w:trHeight w:val="288"/>
        </w:trPr>
        <w:tc>
          <w:tcPr>
            <w:tcW w:w="1701"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14:paraId="163A7812" w14:textId="767F9160" w:rsidR="00830891" w:rsidRPr="002A453E" w:rsidRDefault="00830891" w:rsidP="00830891">
            <w:pPr>
              <w:spacing w:before="0" w:after="0"/>
              <w:jc w:val="left"/>
              <w:rPr>
                <w:rFonts w:cs="Arial"/>
                <w:b/>
                <w:bCs/>
                <w:color w:val="000000"/>
                <w:sz w:val="22"/>
                <w:szCs w:val="22"/>
                <w:lang w:val="es-CL" w:eastAsia="es-CL"/>
              </w:rPr>
            </w:pPr>
            <w:r w:rsidRPr="002A453E">
              <w:rPr>
                <w:rFonts w:cs="Arial"/>
                <w:color w:val="000000"/>
                <w:sz w:val="22"/>
                <w:szCs w:val="22"/>
                <w:lang w:val="es-CL" w:eastAsia="es-CL"/>
              </w:rPr>
              <w:t>MTBF función</w:t>
            </w:r>
          </w:p>
        </w:tc>
        <w:tc>
          <w:tcPr>
            <w:tcW w:w="128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14:paraId="5C1D0D43" w14:textId="23F7B6CD" w:rsidR="00830891" w:rsidRPr="002A453E" w:rsidRDefault="00574A8C" w:rsidP="00830891">
            <w:pPr>
              <w:spacing w:before="0" w:after="0"/>
              <w:jc w:val="right"/>
              <w:rPr>
                <w:rFonts w:cs="Arial"/>
                <w:color w:val="000000"/>
                <w:sz w:val="22"/>
                <w:szCs w:val="22"/>
                <w:lang w:val="es-CL" w:eastAsia="es-CL"/>
              </w:rPr>
            </w:pPr>
            <w:r>
              <w:rPr>
                <w:rFonts w:cs="Arial"/>
                <w:color w:val="000000"/>
                <w:sz w:val="22"/>
                <w:szCs w:val="22"/>
                <w:lang w:val="es-CL" w:eastAsia="es-CL"/>
              </w:rPr>
              <w:t>519,44</w:t>
            </w:r>
          </w:p>
        </w:tc>
      </w:tr>
      <w:tr w:rsidR="00830891" w:rsidRPr="002A453E" w14:paraId="2E6B4A9C" w14:textId="77777777" w:rsidTr="002A453E">
        <w:trPr>
          <w:trHeight w:val="288"/>
        </w:trPr>
        <w:tc>
          <w:tcPr>
            <w:tcW w:w="1701" w:type="dxa"/>
            <w:tcBorders>
              <w:top w:val="single" w:sz="4" w:space="0" w:color="auto"/>
              <w:left w:val="single" w:sz="4" w:space="0" w:color="auto"/>
              <w:bottom w:val="single" w:sz="4" w:space="0" w:color="auto"/>
              <w:right w:val="single" w:sz="4" w:space="0" w:color="auto"/>
            </w:tcBorders>
            <w:shd w:val="clear" w:color="B8CCE4" w:fill="B8CCE4"/>
            <w:noWrap/>
            <w:vAlign w:val="bottom"/>
            <w:hideMark/>
          </w:tcPr>
          <w:p w14:paraId="52161EBA" w14:textId="67FC99D0" w:rsidR="00830891" w:rsidRPr="002A453E" w:rsidRDefault="00830891" w:rsidP="00830891">
            <w:pPr>
              <w:spacing w:before="0" w:after="0"/>
              <w:jc w:val="left"/>
              <w:rPr>
                <w:rFonts w:cs="Arial"/>
                <w:b/>
                <w:bCs/>
                <w:color w:val="000000"/>
                <w:sz w:val="22"/>
                <w:szCs w:val="22"/>
                <w:lang w:val="es-CL" w:eastAsia="es-CL"/>
              </w:rPr>
            </w:pPr>
            <w:r w:rsidRPr="002A453E">
              <w:rPr>
                <w:rFonts w:cs="Arial"/>
                <w:color w:val="000000"/>
                <w:sz w:val="22"/>
                <w:szCs w:val="22"/>
                <w:lang w:val="es-CL" w:eastAsia="es-CL"/>
              </w:rPr>
              <w:t>MTBF histórico</w:t>
            </w:r>
          </w:p>
        </w:tc>
        <w:tc>
          <w:tcPr>
            <w:tcW w:w="1280" w:type="dxa"/>
            <w:tcBorders>
              <w:top w:val="single" w:sz="4" w:space="0" w:color="auto"/>
              <w:left w:val="single" w:sz="4" w:space="0" w:color="auto"/>
              <w:bottom w:val="single" w:sz="4" w:space="0" w:color="auto"/>
              <w:right w:val="single" w:sz="4" w:space="0" w:color="auto"/>
            </w:tcBorders>
            <w:shd w:val="clear" w:color="B8CCE4" w:fill="B8CCE4"/>
            <w:noWrap/>
            <w:vAlign w:val="bottom"/>
            <w:hideMark/>
          </w:tcPr>
          <w:p w14:paraId="35A5A302" w14:textId="26DEBDE6" w:rsidR="00830891" w:rsidRPr="002A453E" w:rsidRDefault="00574A8C" w:rsidP="00830891">
            <w:pPr>
              <w:spacing w:before="0" w:after="0"/>
              <w:jc w:val="right"/>
              <w:rPr>
                <w:rFonts w:cs="Arial"/>
                <w:color w:val="000000"/>
                <w:sz w:val="22"/>
                <w:szCs w:val="22"/>
                <w:lang w:val="es-CL" w:eastAsia="es-CL"/>
              </w:rPr>
            </w:pPr>
            <w:r>
              <w:rPr>
                <w:rFonts w:cs="Arial"/>
                <w:color w:val="000000"/>
                <w:sz w:val="22"/>
                <w:szCs w:val="22"/>
                <w:lang w:val="es-CL" w:eastAsia="es-CL"/>
              </w:rPr>
              <w:t>387,36</w:t>
            </w:r>
          </w:p>
        </w:tc>
      </w:tr>
    </w:tbl>
    <w:p w14:paraId="24815CCB" w14:textId="77777777" w:rsidR="00D11FB6" w:rsidRDefault="00D11FB6" w:rsidP="00D11FB6">
      <w:pPr>
        <w:pStyle w:val="PARRAFOdelSubtitulo"/>
        <w:numPr>
          <w:ilvl w:val="0"/>
          <w:numId w:val="0"/>
        </w:numPr>
        <w:ind w:left="1276"/>
      </w:pPr>
    </w:p>
    <w:p w14:paraId="5F103D8C" w14:textId="278B4275" w:rsidR="00830891" w:rsidRDefault="00830891" w:rsidP="00830891">
      <w:pPr>
        <w:pStyle w:val="PARRAFOdelSubtitulo"/>
        <w:ind w:left="1276" w:hanging="709"/>
      </w:pPr>
      <w:r>
        <w:t xml:space="preserve">Si bien el procedimiento tiene como resultado un coeficiente de determinación aceptable, el MTBF de la función presenta un error cercano al </w:t>
      </w:r>
      <w:r w:rsidR="00574A8C">
        <w:t>34</w:t>
      </w:r>
      <w:r>
        <w:t xml:space="preserve">% </w:t>
      </w:r>
      <w:r w:rsidR="00D21162">
        <w:t>respecto al</w:t>
      </w:r>
      <w:r>
        <w:t xml:space="preserve"> MTBF histórico, siendo un indicador de que el modelo calculado no es el correcto para representar el comportamiento de vida del montaje analizado.</w:t>
      </w:r>
      <w:r w:rsidR="00E23A48">
        <w:t xml:space="preserve"> Por ende, se requiere efectuar un proceso de iteración que permita establecer el modelo que mejor se adapta a este comportamiento.</w:t>
      </w:r>
    </w:p>
    <w:p w14:paraId="5944E4CC" w14:textId="5CB0CC7C" w:rsidR="00E23A48" w:rsidRDefault="00E23A48" w:rsidP="00830891">
      <w:pPr>
        <w:pStyle w:val="PARRAFOdelSubtitulo"/>
        <w:ind w:left="1276" w:hanging="709"/>
      </w:pPr>
      <w:r>
        <w:t>Teniendo en cuenta el proceso anterior, se determinó que la ley normal de falla presenta resultados adecuados a los establecidos en la bibliografía</w:t>
      </w:r>
      <w:r w:rsidR="00671B77">
        <w:t>. Este procedimiento se describe paso a paso en la siguiente sección</w:t>
      </w:r>
      <w:r>
        <w:t>.</w:t>
      </w:r>
    </w:p>
    <w:p w14:paraId="1D913BB3" w14:textId="31397B3D" w:rsidR="00196D2B" w:rsidRDefault="00671B77" w:rsidP="00830891">
      <w:pPr>
        <w:pStyle w:val="PARRAFOdelSubtitulo"/>
        <w:ind w:left="1276" w:hanging="709"/>
      </w:pPr>
      <w:r>
        <w:t>Finalmente, el cálculo del comportamiento de vida del montaje instalado en la fragata “Almirante Riveros” mediante la ley normal de falla, tiene como resultado la siguiente figura:</w:t>
      </w:r>
    </w:p>
    <w:p w14:paraId="52A654B6" w14:textId="5E747962" w:rsidR="00EF7BDE" w:rsidRDefault="00EF7BDE" w:rsidP="00D710DC">
      <w:pPr>
        <w:pStyle w:val="PARRAFOdelSubtitulo"/>
        <w:numPr>
          <w:ilvl w:val="0"/>
          <w:numId w:val="0"/>
        </w:numPr>
        <w:spacing w:after="0"/>
        <w:ind w:left="1276"/>
      </w:pPr>
      <w:r>
        <w:rPr>
          <w:noProof/>
        </w:rPr>
        <mc:AlternateContent>
          <mc:Choice Requires="wps">
            <w:drawing>
              <wp:anchor distT="0" distB="0" distL="114300" distR="114300" simplePos="0" relativeHeight="251671552" behindDoc="0" locked="0" layoutInCell="1" allowOverlap="1" wp14:anchorId="02288CAC" wp14:editId="0D0758A9">
                <wp:simplePos x="0" y="0"/>
                <wp:positionH relativeFrom="margin">
                  <wp:posOffset>4010025</wp:posOffset>
                </wp:positionH>
                <wp:positionV relativeFrom="paragraph">
                  <wp:posOffset>1773555</wp:posOffset>
                </wp:positionV>
                <wp:extent cx="1564315" cy="581025"/>
                <wp:effectExtent l="0" t="0" r="0" b="9525"/>
                <wp:wrapNone/>
                <wp:docPr id="1277935743"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4315" cy="581025"/>
                        </a:xfrm>
                        <a:prstGeom prst="rect">
                          <a:avLst/>
                        </a:prstGeom>
                        <a:solidFill>
                          <a:srgbClr val="FFFFFF"/>
                        </a:solidFill>
                        <a:ln w="9525">
                          <a:noFill/>
                          <a:miter lim="800000"/>
                          <a:headEnd/>
                          <a:tailEnd/>
                        </a:ln>
                      </wps:spPr>
                      <wps:txbx>
                        <w:txbxContent>
                          <w:p w14:paraId="4F7E3061" w14:textId="72C472E7" w:rsidR="00D710DC" w:rsidRDefault="00D710DC" w:rsidP="00D710DC">
                            <w:pPr>
                              <w:rPr>
                                <w:rFonts w:ascii="Cambria Math" w:hAnsi="Cambria Math"/>
                                <w:i/>
                                <w:iCs/>
                                <w:sz w:val="20"/>
                                <w:szCs w:val="20"/>
                              </w:rPr>
                            </w:pPr>
                            <m:oMathPara>
                              <m:oMathParaPr>
                                <m:jc m:val="centerGroup"/>
                              </m:oMathParaPr>
                              <m:oMath>
                                <m:r>
                                  <w:rPr>
                                    <w:rFonts w:ascii="Cambria Math" w:hAnsi="Cambria Math"/>
                                    <w:sz w:val="20"/>
                                    <w:szCs w:val="20"/>
                                  </w:rPr>
                                  <m:t>y=0,0018∙x-0,7005</m:t>
                                </m:r>
                              </m:oMath>
                            </m:oMathPara>
                          </w:p>
                          <w:p w14:paraId="3712E9A2" w14:textId="6F7AC180" w:rsidR="00D710DC" w:rsidRDefault="00000000" w:rsidP="00D710DC">
                            <w:pPr>
                              <w:rPr>
                                <w:rFonts w:ascii="Cambria Math" w:hAnsi="Times New Roman"/>
                                <w:i/>
                                <w:iCs/>
                                <w:sz w:val="20"/>
                                <w:szCs w:val="20"/>
                                <w:lang w:val="es-CL"/>
                              </w:rPr>
                            </w:pPr>
                            <m:oMathPara>
                              <m:oMathParaPr>
                                <m:jc m:val="centerGroup"/>
                              </m:oMathParaPr>
                              <m:oMath>
                                <m:sSup>
                                  <m:sSupPr>
                                    <m:ctrlPr>
                                      <w:rPr>
                                        <w:rFonts w:ascii="Cambria Math" w:hAnsi="Cambria Math"/>
                                        <w:i/>
                                        <w:iCs/>
                                      </w:rPr>
                                    </m:ctrlPr>
                                  </m:sSupPr>
                                  <m:e>
                                    <m:r>
                                      <w:rPr>
                                        <w:rFonts w:ascii="Cambria Math" w:hAnsi="Cambria Math"/>
                                        <w:sz w:val="20"/>
                                        <w:szCs w:val="20"/>
                                      </w:rPr>
                                      <m:t>R</m:t>
                                    </m:r>
                                  </m:e>
                                  <m:sup>
                                    <m:r>
                                      <w:rPr>
                                        <w:rFonts w:ascii="Cambria Math" w:hAnsi="Cambria Math"/>
                                        <w:sz w:val="20"/>
                                        <w:szCs w:val="20"/>
                                      </w:rPr>
                                      <m:t>2</m:t>
                                    </m:r>
                                  </m:sup>
                                </m:sSup>
                                <m:r>
                                  <w:rPr>
                                    <w:rFonts w:ascii="Cambria Math" w:hAnsi="Cambria Math"/>
                                    <w:sz w:val="20"/>
                                    <w:szCs w:val="20"/>
                                  </w:rPr>
                                  <m:t>=0,7743</m:t>
                                </m:r>
                              </m:oMath>
                            </m:oMathPara>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 w14:anchorId="02288CAC" id="_x0000_s1044" type="#_x0000_t202" style="position:absolute;left:0;text-align:left;margin-left:315.75pt;margin-top:139.65pt;width:123.15pt;height:45.75pt;z-index:25167155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" stroked="f">
                <v:textbox>
                  <w:txbxContent>
                    <w:p w14:paraId="4F7E3061" w14:textId="72C472E7" w:rsidR="00D710DC" w:rsidRDefault="00D710DC" w:rsidP="00D710DC">
                      <w:pPr>
                        <w:rPr>
                          <w:rFonts w:ascii="Cambria Math" w:hAnsi="Cambria Math"/>
                          <w:i/>
                          <w:iCs/>
                          <w:sz w:val="20"/>
                          <w:szCs w:val="20"/>
                        </w:rPr>
                      </w:pPr>
                      <m:oMathPara>
                        <m:oMathParaPr>
                          <m:jc m:val="centerGroup"/>
                        </m:oMathParaPr>
                        <m:oMath>
                          <m:r>
                            <w:rPr>
                              <w:rFonts w:ascii="Cambria Math" w:hAnsi="Cambria Math"/>
                              <w:sz w:val="20"/>
                              <w:szCs w:val="20"/>
                            </w:rPr>
                            <m:t>y=0,0018∙x-0,7005</m:t>
                          </m:r>
                        </m:oMath>
                      </m:oMathPara>
                    </w:p>
                    <w:p w14:paraId="3712E9A2" w14:textId="6F7AC180" w:rsidR="00D710DC" w:rsidRDefault="00000000" w:rsidP="00D710DC">
                      <w:pPr>
                        <w:rPr>
                          <w:rFonts w:ascii="Cambria Math" w:hAnsi="Times New Roman"/>
                          <w:i/>
                          <w:iCs/>
                          <w:sz w:val="20"/>
                          <w:szCs w:val="20"/>
                          <w:lang w:val="es-CL"/>
                        </w:rPr>
                      </w:pPr>
                      <m:oMathPara>
                        <m:oMathParaPr>
                          <m:jc m:val="centerGroup"/>
                        </m:oMathParaPr>
                        <m:oMath>
                          <m:sSup>
                            <m:sSupPr>
                              <m:ctrlPr>
                                <w:rPr>
                                  <w:rFonts w:ascii="Cambria Math" w:hAnsi="Cambria Math"/>
                                  <w:i/>
                                  <w:iCs/>
                                </w:rPr>
                              </m:ctrlPr>
                            </m:sSupPr>
                            <m:e>
                              <m:r>
                                <w:rPr>
                                  <w:rFonts w:ascii="Cambria Math" w:hAnsi="Cambria Math"/>
                                  <w:sz w:val="20"/>
                                  <w:szCs w:val="20"/>
                                </w:rPr>
                                <m:t>R</m:t>
                              </m:r>
                            </m:e>
                            <m:sup>
                              <m:r>
                                <w:rPr>
                                  <w:rFonts w:ascii="Cambria Math" w:hAnsi="Cambria Math"/>
                                  <w:sz w:val="20"/>
                                  <w:szCs w:val="20"/>
                                </w:rPr>
                                <m:t>2</m:t>
                              </m:r>
                            </m:sup>
                          </m:sSup>
                          <m:r>
                            <w:rPr>
                              <w:rFonts w:ascii="Cambria Math" w:hAnsi="Cambria Math"/>
                              <w:sz w:val="20"/>
                              <w:szCs w:val="20"/>
                            </w:rPr>
                            <m:t>=0,7743</m:t>
                          </m:r>
                        </m:oMath>
                      </m:oMathPara>
                    </w:p>
                  </w:txbxContent>
                </v:textbox>
                <w10:wrap anchorx="margin"/>
              </v:shape>
            </w:pict>
          </mc:Fallback>
        </mc:AlternateContent>
      </w:r>
      <w:r w:rsidR="00587EE0">
        <w:rPr>
          <w:noProof/>
        </w:rPr>
        <w:drawing>
          <wp:inline distT="0" distB="0" distL="0" distR="0" wp14:anchorId="206569C3" wp14:editId="2997EDAD">
            <wp:extent cx="4793066" cy="2303253"/>
            <wp:effectExtent l="0" t="0" r="7620" b="1905"/>
            <wp:docPr id="193071409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40">
                      <a:extLst>
                        <a:ext uri="{28A0092B-C50C-407E-A947-70E740481C1C}">
                          <a14:useLocalDpi xmlns:a14="http://schemas.microsoft.com/office/drawing/2010/main" val="0"/>
                        </a:ext>
                      </a:extLst>
                    </a:blip>
                    <a:srcRect l="1108" t="2741" r="1121" b="2067"/>
                    <a:stretch/>
                  </pic:blipFill>
                  <pic:spPr bwMode="auto">
                    <a:xfrm>
                      <a:off x="0" y="0"/>
                      <a:ext cx="4842794" cy="2327149"/>
                    </a:xfrm>
                    <a:prstGeom prst="rect">
                      <a:avLst/>
                    </a:prstGeom>
                    <a:noFill/>
                    <a:ln>
                      <a:noFill/>
                    </a:ln>
                    <a:extLst>
                      <a:ext uri="{53640926-AAD7-44D8-BBD7-CCE9431645EC}">
                        <a14:shadowObscured xmlns:a14="http://schemas.microsoft.com/office/drawing/2010/main"/>
                      </a:ext>
                    </a:extLst>
                  </pic:spPr>
                </pic:pic>
              </a:graphicData>
            </a:graphic>
          </wp:inline>
        </w:drawing>
      </w:r>
    </w:p>
    <w:p w14:paraId="5617459B" w14:textId="29FA4483" w:rsidR="00F81740" w:rsidRDefault="00F81740" w:rsidP="00ED49F1">
      <w:pPr>
        <w:pStyle w:val="Ttulofiguras"/>
        <w:framePr w:wrap="auto"/>
        <w:ind w:left="1134"/>
        <w:rPr>
          <w:i w:val="0"/>
          <w:iCs/>
          <w:color w:val="auto"/>
          <w:sz w:val="24"/>
          <w:szCs w:val="32"/>
        </w:rPr>
      </w:pPr>
      <w:r w:rsidRPr="00D11FB6">
        <w:rPr>
          <w:i w:val="0"/>
          <w:iCs/>
          <w:color w:val="auto"/>
          <w:sz w:val="24"/>
          <w:szCs w:val="32"/>
        </w:rPr>
        <w:t xml:space="preserve"> </w:t>
      </w:r>
      <w:bookmarkStart w:id="143" w:name="_Toc142866177"/>
      <w:r w:rsidRPr="00D11FB6">
        <w:rPr>
          <w:i w:val="0"/>
          <w:iCs/>
          <w:color w:val="auto"/>
          <w:sz w:val="24"/>
          <w:szCs w:val="32"/>
        </w:rPr>
        <w:t>Figura 5-3: Comportamiento de vida del montaje de la fragata “Almirante Riveros”. Fuente: Elaboración propia (2023).</w:t>
      </w:r>
      <w:bookmarkEnd w:id="143"/>
    </w:p>
    <w:p w14:paraId="1501EA20" w14:textId="77777777" w:rsidR="00F61431" w:rsidRPr="00D11FB6" w:rsidRDefault="00F61431" w:rsidP="00ED14C3">
      <w:pPr>
        <w:pStyle w:val="Ttulofiguras"/>
        <w:framePr w:wrap="auto"/>
        <w:spacing w:before="240" w:after="240"/>
        <w:ind w:left="1134"/>
        <w:rPr>
          <w:i w:val="0"/>
          <w:iCs/>
          <w:color w:val="auto"/>
          <w:sz w:val="24"/>
          <w:szCs w:val="32"/>
        </w:rPr>
      </w:pPr>
    </w:p>
    <w:p w14:paraId="0DBD8C8F" w14:textId="278CCEBE" w:rsidR="00671B77" w:rsidRDefault="00F81740" w:rsidP="00830891">
      <w:pPr>
        <w:pStyle w:val="PARRAFOdelSubtitulo"/>
        <w:ind w:left="1276" w:hanging="709"/>
      </w:pPr>
      <w:r>
        <w:t xml:space="preserve">De esta manera, se obtienen los siguientes parámetros de la aproximación de </w:t>
      </w:r>
      <w:proofErr w:type="spellStart"/>
      <w:r>
        <w:t>Benard</w:t>
      </w:r>
      <w:proofErr w:type="spellEnd"/>
      <w:r>
        <w:t>:</w:t>
      </w:r>
    </w:p>
    <w:p w14:paraId="46E91111" w14:textId="77777777" w:rsidR="00ED14C3" w:rsidRDefault="00ED14C3" w:rsidP="003B4C5B">
      <w:pPr>
        <w:pStyle w:val="Titulodetabla"/>
        <w:ind w:left="1134"/>
        <w:rPr>
          <w:i w:val="0"/>
          <w:iCs/>
          <w:color w:val="auto"/>
          <w:sz w:val="24"/>
          <w:szCs w:val="32"/>
        </w:rPr>
      </w:pPr>
      <w:bookmarkStart w:id="144" w:name="_Toc142867471"/>
    </w:p>
    <w:p w14:paraId="25691CBB" w14:textId="77777777" w:rsidR="00ED14C3" w:rsidRDefault="00ED14C3" w:rsidP="003B4C5B">
      <w:pPr>
        <w:pStyle w:val="Titulodetabla"/>
        <w:ind w:left="1134"/>
        <w:rPr>
          <w:i w:val="0"/>
          <w:iCs/>
          <w:color w:val="auto"/>
          <w:sz w:val="24"/>
          <w:szCs w:val="32"/>
        </w:rPr>
      </w:pPr>
    </w:p>
    <w:p w14:paraId="66258A0D" w14:textId="77777777" w:rsidR="00ED14C3" w:rsidRDefault="00ED14C3" w:rsidP="003B4C5B">
      <w:pPr>
        <w:pStyle w:val="Titulodetabla"/>
        <w:ind w:left="1134"/>
        <w:rPr>
          <w:i w:val="0"/>
          <w:iCs/>
          <w:color w:val="auto"/>
          <w:sz w:val="24"/>
          <w:szCs w:val="32"/>
        </w:rPr>
      </w:pPr>
    </w:p>
    <w:p w14:paraId="03119162" w14:textId="77777777" w:rsidR="00ED14C3" w:rsidRDefault="00ED14C3" w:rsidP="003B4C5B">
      <w:pPr>
        <w:pStyle w:val="Titulodetabla"/>
        <w:ind w:left="1134"/>
        <w:rPr>
          <w:i w:val="0"/>
          <w:iCs/>
          <w:color w:val="auto"/>
          <w:sz w:val="24"/>
          <w:szCs w:val="32"/>
        </w:rPr>
      </w:pPr>
    </w:p>
    <w:p w14:paraId="1595150B" w14:textId="77777777" w:rsidR="00ED14C3" w:rsidRDefault="00ED14C3" w:rsidP="003B4C5B">
      <w:pPr>
        <w:pStyle w:val="Titulodetabla"/>
        <w:ind w:left="1134"/>
        <w:rPr>
          <w:i w:val="0"/>
          <w:iCs/>
          <w:color w:val="auto"/>
          <w:sz w:val="24"/>
          <w:szCs w:val="32"/>
        </w:rPr>
      </w:pPr>
    </w:p>
    <w:p w14:paraId="422776F1" w14:textId="77777777" w:rsidR="00ED14C3" w:rsidRDefault="00ED14C3" w:rsidP="003B4C5B">
      <w:pPr>
        <w:pStyle w:val="Titulodetabla"/>
        <w:ind w:left="1134"/>
        <w:rPr>
          <w:i w:val="0"/>
          <w:iCs/>
          <w:color w:val="auto"/>
          <w:sz w:val="24"/>
          <w:szCs w:val="32"/>
        </w:rPr>
      </w:pPr>
    </w:p>
    <w:p w14:paraId="4F5D7198" w14:textId="191AEBC5" w:rsidR="00F81740" w:rsidRPr="003B4C5B" w:rsidRDefault="003B4C5B" w:rsidP="003B4C5B">
      <w:pPr>
        <w:pStyle w:val="Titulodetabla"/>
        <w:ind w:left="1134"/>
        <w:rPr>
          <w:i w:val="0"/>
          <w:iCs/>
          <w:color w:val="auto"/>
          <w:sz w:val="24"/>
          <w:szCs w:val="32"/>
        </w:rPr>
      </w:pPr>
      <w:r w:rsidRPr="00D11FB6">
        <w:rPr>
          <w:i w:val="0"/>
          <w:iCs/>
          <w:color w:val="auto"/>
          <w:sz w:val="24"/>
          <w:szCs w:val="32"/>
        </w:rPr>
        <w:t>Tabla 5-</w:t>
      </w:r>
      <w:r w:rsidR="00A9004E">
        <w:rPr>
          <w:i w:val="0"/>
          <w:iCs/>
          <w:color w:val="auto"/>
          <w:sz w:val="24"/>
          <w:szCs w:val="32"/>
        </w:rPr>
        <w:t>3</w:t>
      </w:r>
      <w:r w:rsidRPr="00D11FB6">
        <w:rPr>
          <w:i w:val="0"/>
          <w:iCs/>
          <w:color w:val="auto"/>
          <w:sz w:val="24"/>
          <w:szCs w:val="32"/>
        </w:rPr>
        <w:t xml:space="preserve">: Parámetros aproximación de </w:t>
      </w:r>
      <w:proofErr w:type="spellStart"/>
      <w:r w:rsidRPr="00D11FB6">
        <w:rPr>
          <w:i w:val="0"/>
          <w:iCs/>
          <w:color w:val="auto"/>
          <w:sz w:val="24"/>
          <w:szCs w:val="32"/>
        </w:rPr>
        <w:t>Benard</w:t>
      </w:r>
      <w:proofErr w:type="spellEnd"/>
      <w:r w:rsidRPr="00D11FB6">
        <w:rPr>
          <w:i w:val="0"/>
          <w:iCs/>
          <w:color w:val="auto"/>
          <w:sz w:val="24"/>
          <w:szCs w:val="32"/>
        </w:rPr>
        <w:t xml:space="preserve"> montaje fragata “Almirante </w:t>
      </w:r>
      <w:r>
        <w:rPr>
          <w:i w:val="0"/>
          <w:iCs/>
          <w:color w:val="auto"/>
          <w:sz w:val="24"/>
          <w:szCs w:val="32"/>
        </w:rPr>
        <w:t>Riveros</w:t>
      </w:r>
      <w:r w:rsidRPr="00D11FB6">
        <w:rPr>
          <w:i w:val="0"/>
          <w:iCs/>
          <w:color w:val="auto"/>
          <w:sz w:val="24"/>
          <w:szCs w:val="32"/>
        </w:rPr>
        <w:t>”</w:t>
      </w:r>
      <w:r w:rsidR="00F81C86">
        <w:rPr>
          <w:i w:val="0"/>
          <w:iCs/>
          <w:color w:val="auto"/>
          <w:sz w:val="24"/>
          <w:szCs w:val="32"/>
        </w:rPr>
        <w:t>.</w:t>
      </w:r>
      <w:r w:rsidRPr="00D11FB6">
        <w:rPr>
          <w:i w:val="0"/>
          <w:iCs/>
          <w:color w:val="auto"/>
          <w:sz w:val="24"/>
          <w:szCs w:val="32"/>
        </w:rPr>
        <w:t xml:space="preserve"> Fuente: Elaboración propia (2023)</w:t>
      </w:r>
      <w:bookmarkEnd w:id="144"/>
    </w:p>
    <w:tbl>
      <w:tblPr>
        <w:tblW w:w="3004" w:type="dxa"/>
        <w:tblInd w:w="3539" w:type="dxa"/>
        <w:tblCellMar>
          <w:left w:w="70" w:type="dxa"/>
          <w:right w:w="70" w:type="dxa"/>
        </w:tblCellMar>
        <w:tblLook w:val="04A0" w:firstRow="1" w:lastRow="0" w:firstColumn="1" w:lastColumn="0" w:noHBand="0" w:noVBand="1"/>
      </w:tblPr>
      <w:tblGrid>
        <w:gridCol w:w="1701"/>
        <w:gridCol w:w="1303"/>
      </w:tblGrid>
      <w:tr w:rsidR="00F81740" w:rsidRPr="00F81740" w14:paraId="111FF8E2" w14:textId="77777777" w:rsidTr="005636AC">
        <w:trPr>
          <w:trHeight w:val="288"/>
        </w:trPr>
        <w:tc>
          <w:tcPr>
            <w:tcW w:w="1701" w:type="dxa"/>
            <w:tcBorders>
              <w:top w:val="single" w:sz="4" w:space="0" w:color="000000"/>
              <w:left w:val="single" w:sz="4" w:space="0" w:color="000000"/>
              <w:bottom w:val="single" w:sz="4" w:space="0" w:color="auto"/>
              <w:right w:val="single" w:sz="4" w:space="0" w:color="FFFFFF"/>
            </w:tcBorders>
            <w:shd w:val="clear" w:color="4F81BD" w:fill="4F81BD"/>
            <w:noWrap/>
            <w:vAlign w:val="bottom"/>
            <w:hideMark/>
          </w:tcPr>
          <w:p w14:paraId="41DEE9E3" w14:textId="77777777" w:rsidR="00F81740" w:rsidRPr="00D11FB6" w:rsidRDefault="00F81740" w:rsidP="00F81740">
            <w:pPr>
              <w:spacing w:before="0" w:after="0"/>
              <w:jc w:val="center"/>
              <w:rPr>
                <w:rFonts w:cs="Arial"/>
                <w:b/>
                <w:bCs/>
                <w:color w:val="FFFFFF"/>
                <w:sz w:val="22"/>
                <w:szCs w:val="22"/>
                <w:lang w:val="es-CL" w:eastAsia="es-CL"/>
              </w:rPr>
            </w:pPr>
            <w:r w:rsidRPr="00D11FB6">
              <w:rPr>
                <w:rFonts w:cs="Arial"/>
                <w:b/>
                <w:bCs/>
                <w:color w:val="FFFFFF"/>
                <w:sz w:val="22"/>
                <w:szCs w:val="22"/>
                <w:lang w:val="es-CL" w:eastAsia="es-CL"/>
              </w:rPr>
              <w:t>Parámetro</w:t>
            </w:r>
          </w:p>
        </w:tc>
        <w:tc>
          <w:tcPr>
            <w:tcW w:w="1303" w:type="dxa"/>
            <w:tcBorders>
              <w:top w:val="single" w:sz="4" w:space="0" w:color="000000"/>
              <w:left w:val="nil"/>
              <w:bottom w:val="single" w:sz="4" w:space="0" w:color="auto"/>
              <w:right w:val="single" w:sz="4" w:space="0" w:color="000000"/>
            </w:tcBorders>
            <w:shd w:val="clear" w:color="4F81BD" w:fill="4F81BD"/>
            <w:noWrap/>
            <w:vAlign w:val="bottom"/>
            <w:hideMark/>
          </w:tcPr>
          <w:p w14:paraId="1FBF8362" w14:textId="77777777" w:rsidR="00F81740" w:rsidRPr="00D11FB6" w:rsidRDefault="00F81740" w:rsidP="00F81740">
            <w:pPr>
              <w:spacing w:before="0" w:after="0"/>
              <w:jc w:val="center"/>
              <w:rPr>
                <w:rFonts w:cs="Arial"/>
                <w:b/>
                <w:bCs/>
                <w:color w:val="FFFFFF"/>
                <w:sz w:val="22"/>
                <w:szCs w:val="22"/>
                <w:lang w:val="es-CL" w:eastAsia="es-CL"/>
              </w:rPr>
            </w:pPr>
            <w:r w:rsidRPr="00D11FB6">
              <w:rPr>
                <w:rFonts w:cs="Arial"/>
                <w:b/>
                <w:bCs/>
                <w:color w:val="FFFFFF"/>
                <w:sz w:val="22"/>
                <w:szCs w:val="22"/>
                <w:lang w:val="es-CL" w:eastAsia="es-CL"/>
              </w:rPr>
              <w:t>Valor</w:t>
            </w:r>
          </w:p>
        </w:tc>
      </w:tr>
      <w:tr w:rsidR="00422361" w:rsidRPr="00F81740" w14:paraId="00E3BAC0" w14:textId="77777777" w:rsidTr="005636AC">
        <w:trPr>
          <w:trHeight w:val="288"/>
        </w:trPr>
        <w:tc>
          <w:tcPr>
            <w:tcW w:w="1701" w:type="dxa"/>
            <w:tcBorders>
              <w:top w:val="nil"/>
              <w:left w:val="single" w:sz="4" w:space="0" w:color="000000"/>
              <w:bottom w:val="single" w:sz="4" w:space="0" w:color="auto"/>
              <w:right w:val="single" w:sz="4" w:space="0" w:color="auto"/>
            </w:tcBorders>
            <w:shd w:val="clear" w:color="B8CCE4" w:fill="B8CCE4"/>
            <w:noWrap/>
            <w:vAlign w:val="bottom"/>
            <w:hideMark/>
          </w:tcPr>
          <w:p w14:paraId="129BA503" w14:textId="2CBBFFF2" w:rsidR="00422361" w:rsidRPr="00F81740" w:rsidRDefault="00422361" w:rsidP="00422361">
            <w:pPr>
              <w:spacing w:before="0" w:after="0"/>
              <w:jc w:val="left"/>
              <w:rPr>
                <w:rFonts w:cs="Arial"/>
                <w:b/>
                <w:bCs/>
                <w:color w:val="000000"/>
                <w:sz w:val="22"/>
                <w:szCs w:val="22"/>
                <w:lang w:val="es-CL" w:eastAsia="es-CL"/>
              </w:rPr>
            </w:pPr>
            <w:r w:rsidRPr="005636AC">
              <w:rPr>
                <w:rFonts w:cs="Arial"/>
                <w:color w:val="000000"/>
                <w:sz w:val="22"/>
                <w:szCs w:val="22"/>
                <w:lang w:val="es-CL" w:eastAsia="es-CL"/>
              </w:rPr>
              <w:t>Pendiente (</w:t>
            </w:r>
            <m:oMath>
              <m:r>
                <w:rPr>
                  <w:rFonts w:ascii="Cambria Math" w:hAnsi="Cambria Math" w:cs="Arial"/>
                  <w:color w:val="000000"/>
                  <w:sz w:val="22"/>
                  <w:szCs w:val="22"/>
                  <w:lang w:val="es-CL" w:eastAsia="es-CL"/>
                </w:rPr>
                <m:t>b</m:t>
              </m:r>
            </m:oMath>
            <w:r w:rsidRPr="005636AC">
              <w:rPr>
                <w:rFonts w:cs="Arial"/>
                <w:color w:val="000000"/>
                <w:sz w:val="22"/>
                <w:szCs w:val="22"/>
                <w:lang w:val="es-CL" w:eastAsia="es-CL"/>
              </w:rPr>
              <w:t>)</w:t>
            </w:r>
          </w:p>
        </w:tc>
        <w:tc>
          <w:tcPr>
            <w:tcW w:w="1303" w:type="dxa"/>
            <w:tcBorders>
              <w:top w:val="nil"/>
              <w:left w:val="nil"/>
              <w:bottom w:val="single" w:sz="4" w:space="0" w:color="auto"/>
              <w:right w:val="single" w:sz="4" w:space="0" w:color="000000"/>
            </w:tcBorders>
            <w:shd w:val="clear" w:color="B8CCE4" w:fill="B8CCE4"/>
            <w:noWrap/>
            <w:vAlign w:val="bottom"/>
            <w:hideMark/>
          </w:tcPr>
          <w:p w14:paraId="78160C53" w14:textId="77777777" w:rsidR="00422361" w:rsidRPr="00F81740" w:rsidRDefault="00422361" w:rsidP="00422361">
            <w:pPr>
              <w:spacing w:before="0" w:after="0"/>
              <w:jc w:val="right"/>
              <w:rPr>
                <w:rFonts w:cs="Arial"/>
                <w:color w:val="000000"/>
                <w:sz w:val="22"/>
                <w:szCs w:val="22"/>
                <w:lang w:val="es-CL" w:eastAsia="es-CL"/>
              </w:rPr>
            </w:pPr>
            <w:r w:rsidRPr="00F81740">
              <w:rPr>
                <w:rFonts w:cs="Arial"/>
                <w:color w:val="000000"/>
                <w:sz w:val="22"/>
                <w:szCs w:val="22"/>
                <w:lang w:val="es-CL" w:eastAsia="es-CL"/>
              </w:rPr>
              <w:t>0,0018</w:t>
            </w:r>
          </w:p>
        </w:tc>
      </w:tr>
      <w:tr w:rsidR="00422361" w:rsidRPr="00F81740" w14:paraId="7E3ABD30" w14:textId="77777777" w:rsidTr="005636AC">
        <w:trPr>
          <w:trHeight w:val="288"/>
        </w:trPr>
        <w:tc>
          <w:tcPr>
            <w:tcW w:w="1701" w:type="dxa"/>
            <w:tcBorders>
              <w:top w:val="nil"/>
              <w:left w:val="single" w:sz="4" w:space="0" w:color="000000"/>
              <w:bottom w:val="single" w:sz="4" w:space="0" w:color="auto"/>
              <w:right w:val="single" w:sz="4" w:space="0" w:color="auto"/>
            </w:tcBorders>
            <w:shd w:val="clear" w:color="DCE6F1" w:fill="DCE6F1"/>
            <w:noWrap/>
            <w:vAlign w:val="bottom"/>
            <w:hideMark/>
          </w:tcPr>
          <w:p w14:paraId="3B800F1F" w14:textId="6DE08F50" w:rsidR="00422361" w:rsidRPr="00F81740" w:rsidRDefault="00422361" w:rsidP="00422361">
            <w:pPr>
              <w:spacing w:before="0" w:after="0"/>
              <w:jc w:val="left"/>
              <w:rPr>
                <w:rFonts w:cs="Arial"/>
                <w:b/>
                <w:bCs/>
                <w:color w:val="000000"/>
                <w:sz w:val="22"/>
                <w:szCs w:val="22"/>
                <w:lang w:val="es-CL" w:eastAsia="es-CL"/>
              </w:rPr>
            </w:pPr>
            <w:r w:rsidRPr="005636AC">
              <w:rPr>
                <w:rFonts w:cs="Arial"/>
                <w:color w:val="000000"/>
                <w:sz w:val="22"/>
                <w:szCs w:val="22"/>
                <w:lang w:val="es-CL" w:eastAsia="es-CL"/>
              </w:rPr>
              <w:t>Intercepto (</w:t>
            </w:r>
            <m:oMath>
              <m:r>
                <w:rPr>
                  <w:rFonts w:ascii="Cambria Math" w:hAnsi="Cambria Math" w:cs="Arial"/>
                </w:rPr>
                <m:t>a</m:t>
              </m:r>
            </m:oMath>
            <w:r w:rsidRPr="005636AC">
              <w:rPr>
                <w:rFonts w:cs="Arial"/>
                <w:color w:val="000000"/>
                <w:sz w:val="22"/>
                <w:szCs w:val="22"/>
                <w:lang w:val="es-CL" w:eastAsia="es-CL"/>
              </w:rPr>
              <w:t>)</w:t>
            </w:r>
          </w:p>
        </w:tc>
        <w:tc>
          <w:tcPr>
            <w:tcW w:w="1303" w:type="dxa"/>
            <w:tcBorders>
              <w:top w:val="nil"/>
              <w:left w:val="nil"/>
              <w:bottom w:val="single" w:sz="4" w:space="0" w:color="auto"/>
              <w:right w:val="single" w:sz="4" w:space="0" w:color="000000"/>
            </w:tcBorders>
            <w:shd w:val="clear" w:color="DCE6F1" w:fill="DCE6F1"/>
            <w:noWrap/>
            <w:vAlign w:val="bottom"/>
            <w:hideMark/>
          </w:tcPr>
          <w:p w14:paraId="3AD0FB05" w14:textId="714F7E99" w:rsidR="00422361" w:rsidRPr="00F81740" w:rsidRDefault="00422361" w:rsidP="00422361">
            <w:pPr>
              <w:spacing w:before="0" w:after="0"/>
              <w:jc w:val="right"/>
              <w:rPr>
                <w:rFonts w:cs="Arial"/>
                <w:color w:val="000000"/>
                <w:sz w:val="22"/>
                <w:szCs w:val="22"/>
                <w:lang w:val="es-CL" w:eastAsia="es-CL"/>
              </w:rPr>
            </w:pPr>
            <w:r w:rsidRPr="00F81740">
              <w:rPr>
                <w:rFonts w:cs="Arial"/>
                <w:color w:val="000000"/>
                <w:sz w:val="22"/>
                <w:szCs w:val="22"/>
                <w:lang w:val="es-CL" w:eastAsia="es-CL"/>
              </w:rPr>
              <w:t>-0,7</w:t>
            </w:r>
            <w:r w:rsidR="002A7DA7">
              <w:rPr>
                <w:rFonts w:cs="Arial"/>
                <w:color w:val="000000"/>
                <w:sz w:val="22"/>
                <w:szCs w:val="22"/>
                <w:lang w:val="es-CL" w:eastAsia="es-CL"/>
              </w:rPr>
              <w:t>005</w:t>
            </w:r>
          </w:p>
        </w:tc>
      </w:tr>
      <w:tr w:rsidR="00422361" w:rsidRPr="00F81740" w14:paraId="03F557BC" w14:textId="77777777" w:rsidTr="005636AC">
        <w:trPr>
          <w:trHeight w:val="288"/>
        </w:trPr>
        <w:tc>
          <w:tcPr>
            <w:tcW w:w="1701" w:type="dxa"/>
            <w:tcBorders>
              <w:top w:val="nil"/>
              <w:left w:val="single" w:sz="4" w:space="0" w:color="000000"/>
              <w:bottom w:val="single" w:sz="4" w:space="0" w:color="auto"/>
              <w:right w:val="single" w:sz="4" w:space="0" w:color="auto"/>
            </w:tcBorders>
            <w:shd w:val="clear" w:color="B8CCE4" w:fill="B8CCE4"/>
            <w:noWrap/>
            <w:vAlign w:val="bottom"/>
            <w:hideMark/>
          </w:tcPr>
          <w:p w14:paraId="2E78DA7E" w14:textId="695CC9DC" w:rsidR="00422361" w:rsidRPr="00F81740" w:rsidRDefault="00000000" w:rsidP="00422361">
            <w:pPr>
              <w:spacing w:before="0" w:after="0"/>
              <w:jc w:val="left"/>
              <w:rPr>
                <w:rFonts w:cs="Arial"/>
                <w:b/>
                <w:bCs/>
                <w:color w:val="000000"/>
                <w:sz w:val="22"/>
                <w:szCs w:val="22"/>
                <w:lang w:val="es-CL" w:eastAsia="es-CL"/>
              </w:rPr>
            </w:pPr>
            <m:oMathPara>
              <m:oMath>
                <m:sSup>
                  <m:sSupPr>
                    <m:ctrlPr>
                      <w:rPr>
                        <w:rFonts w:ascii="Cambria Math" w:hAnsi="Cambria Math" w:cs="Arial"/>
                        <w:i/>
                        <w:color w:val="000000"/>
                        <w:sz w:val="22"/>
                        <w:szCs w:val="22"/>
                        <w:lang w:val="es-CL" w:eastAsia="es-CL"/>
                      </w:rPr>
                    </m:ctrlPr>
                  </m:sSupPr>
                  <m:e>
                    <m:r>
                      <w:rPr>
                        <w:rFonts w:ascii="Cambria Math" w:hAnsi="Cambria Math" w:cs="Arial"/>
                        <w:color w:val="000000"/>
                        <w:sz w:val="22"/>
                        <w:szCs w:val="22"/>
                        <w:lang w:val="es-CL" w:eastAsia="es-CL"/>
                      </w:rPr>
                      <m:t>R</m:t>
                    </m:r>
                  </m:e>
                  <m:sup>
                    <m:r>
                      <w:rPr>
                        <w:rFonts w:ascii="Cambria Math" w:hAnsi="Cambria Math" w:cs="Arial"/>
                        <w:color w:val="000000"/>
                        <w:sz w:val="22"/>
                        <w:szCs w:val="22"/>
                        <w:lang w:val="es-CL" w:eastAsia="es-CL"/>
                      </w:rPr>
                      <m:t>2</m:t>
                    </m:r>
                  </m:sup>
                </m:sSup>
              </m:oMath>
            </m:oMathPara>
          </w:p>
        </w:tc>
        <w:tc>
          <w:tcPr>
            <w:tcW w:w="1303" w:type="dxa"/>
            <w:tcBorders>
              <w:top w:val="nil"/>
              <w:left w:val="nil"/>
              <w:bottom w:val="single" w:sz="4" w:space="0" w:color="auto"/>
              <w:right w:val="single" w:sz="4" w:space="0" w:color="000000"/>
            </w:tcBorders>
            <w:shd w:val="clear" w:color="B8CCE4" w:fill="B8CCE4"/>
            <w:noWrap/>
            <w:vAlign w:val="bottom"/>
            <w:hideMark/>
          </w:tcPr>
          <w:p w14:paraId="6D62D795" w14:textId="65B19377" w:rsidR="00422361" w:rsidRPr="00F81740" w:rsidRDefault="00422361" w:rsidP="00422361">
            <w:pPr>
              <w:spacing w:before="0" w:after="0"/>
              <w:jc w:val="right"/>
              <w:rPr>
                <w:rFonts w:cs="Arial"/>
                <w:color w:val="000000"/>
                <w:sz w:val="22"/>
                <w:szCs w:val="22"/>
                <w:lang w:val="es-CL" w:eastAsia="es-CL"/>
              </w:rPr>
            </w:pPr>
            <w:r w:rsidRPr="00F81740">
              <w:rPr>
                <w:rFonts w:cs="Arial"/>
                <w:color w:val="000000"/>
                <w:sz w:val="22"/>
                <w:szCs w:val="22"/>
                <w:lang w:val="es-CL" w:eastAsia="es-CL"/>
              </w:rPr>
              <w:t>0,</w:t>
            </w:r>
            <w:r w:rsidR="002A7DA7">
              <w:rPr>
                <w:rFonts w:cs="Arial"/>
                <w:color w:val="000000"/>
                <w:sz w:val="22"/>
                <w:szCs w:val="22"/>
                <w:lang w:val="es-CL" w:eastAsia="es-CL"/>
              </w:rPr>
              <w:t>7743</w:t>
            </w:r>
          </w:p>
        </w:tc>
      </w:tr>
      <w:tr w:rsidR="00422361" w:rsidRPr="00F81740" w14:paraId="591B208A" w14:textId="77777777" w:rsidTr="005636AC">
        <w:trPr>
          <w:trHeight w:val="288"/>
        </w:trPr>
        <w:tc>
          <w:tcPr>
            <w:tcW w:w="1701" w:type="dxa"/>
            <w:tcBorders>
              <w:top w:val="nil"/>
              <w:left w:val="single" w:sz="4" w:space="0" w:color="000000"/>
              <w:bottom w:val="single" w:sz="4" w:space="0" w:color="auto"/>
              <w:right w:val="single" w:sz="4" w:space="0" w:color="auto"/>
            </w:tcBorders>
            <w:shd w:val="clear" w:color="DCE6F1" w:fill="DCE6F1"/>
            <w:noWrap/>
            <w:vAlign w:val="bottom"/>
            <w:hideMark/>
          </w:tcPr>
          <w:p w14:paraId="76336A49" w14:textId="79F6DE4B" w:rsidR="00422361" w:rsidRPr="00F81740" w:rsidRDefault="00422361" w:rsidP="00422361">
            <w:pPr>
              <w:spacing w:before="0" w:after="0"/>
              <w:jc w:val="left"/>
              <w:rPr>
                <w:rFonts w:cs="Arial"/>
                <w:b/>
                <w:bCs/>
                <w:color w:val="000000"/>
                <w:sz w:val="22"/>
                <w:szCs w:val="22"/>
                <w:lang w:val="es-CL" w:eastAsia="es-CL"/>
              </w:rPr>
            </w:pPr>
            <w:r w:rsidRPr="005636AC">
              <w:rPr>
                <w:rFonts w:cs="Arial"/>
                <w:color w:val="000000"/>
                <w:sz w:val="22"/>
                <w:szCs w:val="22"/>
                <w:lang w:val="es-CL" w:eastAsia="es-CL"/>
              </w:rPr>
              <w:t> </w:t>
            </w:r>
          </w:p>
        </w:tc>
        <w:tc>
          <w:tcPr>
            <w:tcW w:w="1303" w:type="dxa"/>
            <w:tcBorders>
              <w:top w:val="nil"/>
              <w:left w:val="nil"/>
              <w:bottom w:val="single" w:sz="4" w:space="0" w:color="auto"/>
              <w:right w:val="single" w:sz="4" w:space="0" w:color="000000"/>
            </w:tcBorders>
            <w:shd w:val="clear" w:color="DCE6F1" w:fill="DCE6F1"/>
            <w:noWrap/>
            <w:vAlign w:val="bottom"/>
            <w:hideMark/>
          </w:tcPr>
          <w:p w14:paraId="2D816C0E" w14:textId="77777777" w:rsidR="00422361" w:rsidRPr="00F81740" w:rsidRDefault="00422361" w:rsidP="00422361">
            <w:pPr>
              <w:spacing w:before="0" w:after="0"/>
              <w:jc w:val="left"/>
              <w:rPr>
                <w:rFonts w:cs="Arial"/>
                <w:color w:val="000000"/>
                <w:sz w:val="22"/>
                <w:szCs w:val="22"/>
                <w:lang w:val="es-CL" w:eastAsia="es-CL"/>
              </w:rPr>
            </w:pPr>
            <w:r w:rsidRPr="00F81740">
              <w:rPr>
                <w:rFonts w:cs="Arial"/>
                <w:color w:val="000000"/>
                <w:sz w:val="22"/>
                <w:szCs w:val="22"/>
                <w:lang w:val="es-CL" w:eastAsia="es-CL"/>
              </w:rPr>
              <w:t> </w:t>
            </w:r>
          </w:p>
        </w:tc>
      </w:tr>
      <w:tr w:rsidR="00422361" w:rsidRPr="00F81740" w14:paraId="2079274D" w14:textId="77777777" w:rsidTr="005636AC">
        <w:trPr>
          <w:trHeight w:val="288"/>
        </w:trPr>
        <w:tc>
          <w:tcPr>
            <w:tcW w:w="1701" w:type="dxa"/>
            <w:tcBorders>
              <w:top w:val="nil"/>
              <w:left w:val="single" w:sz="4" w:space="0" w:color="000000"/>
              <w:bottom w:val="single" w:sz="4" w:space="0" w:color="auto"/>
              <w:right w:val="single" w:sz="4" w:space="0" w:color="auto"/>
            </w:tcBorders>
            <w:shd w:val="clear" w:color="B8CCE4" w:fill="B8CCE4"/>
            <w:noWrap/>
            <w:vAlign w:val="bottom"/>
            <w:hideMark/>
          </w:tcPr>
          <w:p w14:paraId="00BC249B" w14:textId="2FD7856E" w:rsidR="00422361" w:rsidRPr="00F81740" w:rsidRDefault="00422361" w:rsidP="00422361">
            <w:pPr>
              <w:spacing w:before="0" w:after="0"/>
              <w:jc w:val="left"/>
              <w:rPr>
                <w:rFonts w:cs="Arial"/>
                <w:b/>
                <w:bCs/>
                <w:color w:val="000000"/>
                <w:sz w:val="22"/>
                <w:szCs w:val="22"/>
                <w:lang w:val="es-CL" w:eastAsia="es-CL"/>
              </w:rPr>
            </w:pPr>
            <w:r w:rsidRPr="005636AC">
              <w:rPr>
                <w:rFonts w:cs="Arial"/>
                <w:color w:val="000000"/>
                <w:sz w:val="22"/>
                <w:szCs w:val="22"/>
                <w:lang w:val="es-CL" w:eastAsia="es-CL"/>
              </w:rPr>
              <w:t xml:space="preserve">Desviación </w:t>
            </w:r>
            <m:oMath>
              <m:r>
                <w:rPr>
                  <w:rFonts w:ascii="Cambria Math" w:hAnsi="Cambria Math" w:cs="Arial"/>
                </w:rPr>
                <m:t>(σ)</m:t>
              </m:r>
            </m:oMath>
          </w:p>
        </w:tc>
        <w:tc>
          <w:tcPr>
            <w:tcW w:w="1303" w:type="dxa"/>
            <w:tcBorders>
              <w:top w:val="nil"/>
              <w:left w:val="nil"/>
              <w:bottom w:val="single" w:sz="4" w:space="0" w:color="auto"/>
              <w:right w:val="single" w:sz="4" w:space="0" w:color="000000"/>
            </w:tcBorders>
            <w:shd w:val="clear" w:color="B8CCE4" w:fill="B8CCE4"/>
            <w:noWrap/>
            <w:vAlign w:val="bottom"/>
            <w:hideMark/>
          </w:tcPr>
          <w:p w14:paraId="4CD4F2F3" w14:textId="5A59CA2C" w:rsidR="00422361" w:rsidRPr="00F81740" w:rsidRDefault="00422361" w:rsidP="00422361">
            <w:pPr>
              <w:spacing w:before="0" w:after="0"/>
              <w:jc w:val="right"/>
              <w:rPr>
                <w:rFonts w:cs="Arial"/>
                <w:color w:val="000000"/>
                <w:sz w:val="22"/>
                <w:szCs w:val="22"/>
                <w:lang w:val="es-CL" w:eastAsia="es-CL"/>
              </w:rPr>
            </w:pPr>
            <w:r w:rsidRPr="00F81740">
              <w:rPr>
                <w:rFonts w:cs="Arial"/>
                <w:color w:val="000000"/>
                <w:sz w:val="22"/>
                <w:szCs w:val="22"/>
                <w:lang w:val="es-CL" w:eastAsia="es-CL"/>
              </w:rPr>
              <w:t>55</w:t>
            </w:r>
            <w:r w:rsidR="002A7DA7">
              <w:rPr>
                <w:rFonts w:cs="Arial"/>
                <w:color w:val="000000"/>
                <w:sz w:val="22"/>
                <w:szCs w:val="22"/>
                <w:lang w:val="es-CL" w:eastAsia="es-CL"/>
              </w:rPr>
              <w:t>2</w:t>
            </w:r>
            <w:r w:rsidRPr="00F81740">
              <w:rPr>
                <w:rFonts w:cs="Arial"/>
                <w:color w:val="000000"/>
                <w:sz w:val="22"/>
                <w:szCs w:val="22"/>
                <w:lang w:val="es-CL" w:eastAsia="es-CL"/>
              </w:rPr>
              <w:t>,</w:t>
            </w:r>
            <w:r w:rsidR="002A7DA7">
              <w:rPr>
                <w:rFonts w:cs="Arial"/>
                <w:color w:val="000000"/>
                <w:sz w:val="22"/>
                <w:szCs w:val="22"/>
                <w:lang w:val="es-CL" w:eastAsia="es-CL"/>
              </w:rPr>
              <w:t>9</w:t>
            </w:r>
            <w:r w:rsidRPr="00F81740">
              <w:rPr>
                <w:rFonts w:cs="Arial"/>
                <w:color w:val="000000"/>
                <w:sz w:val="22"/>
                <w:szCs w:val="22"/>
                <w:lang w:val="es-CL" w:eastAsia="es-CL"/>
              </w:rPr>
              <w:t>9</w:t>
            </w:r>
          </w:p>
        </w:tc>
      </w:tr>
      <w:tr w:rsidR="00422361" w:rsidRPr="00F81740" w14:paraId="4B415901" w14:textId="77777777" w:rsidTr="005636AC">
        <w:trPr>
          <w:trHeight w:val="288"/>
        </w:trPr>
        <w:tc>
          <w:tcPr>
            <w:tcW w:w="1701" w:type="dxa"/>
            <w:tcBorders>
              <w:top w:val="nil"/>
              <w:left w:val="single" w:sz="4" w:space="0" w:color="000000"/>
              <w:bottom w:val="single" w:sz="4" w:space="0" w:color="auto"/>
              <w:right w:val="single" w:sz="4" w:space="0" w:color="auto"/>
            </w:tcBorders>
            <w:shd w:val="clear" w:color="DCE6F1" w:fill="DCE6F1"/>
            <w:noWrap/>
            <w:vAlign w:val="bottom"/>
            <w:hideMark/>
          </w:tcPr>
          <w:p w14:paraId="62E57DCD" w14:textId="344AA124" w:rsidR="00422361" w:rsidRPr="00F81740" w:rsidRDefault="00422361" w:rsidP="00422361">
            <w:pPr>
              <w:spacing w:before="0" w:after="0"/>
              <w:jc w:val="left"/>
              <w:rPr>
                <w:rFonts w:cs="Arial"/>
                <w:b/>
                <w:bCs/>
                <w:color w:val="000000"/>
                <w:sz w:val="22"/>
                <w:szCs w:val="22"/>
                <w:lang w:val="es-CL" w:eastAsia="es-CL"/>
              </w:rPr>
            </w:pPr>
            <w:r w:rsidRPr="005636AC">
              <w:rPr>
                <w:rFonts w:cs="Arial"/>
                <w:color w:val="000000"/>
                <w:sz w:val="22"/>
                <w:szCs w:val="22"/>
                <w:lang w:val="es-CL" w:eastAsia="es-CL"/>
              </w:rPr>
              <w:t>Media</w:t>
            </w:r>
            <m:oMath>
              <m:r>
                <w:rPr>
                  <w:rFonts w:ascii="Cambria Math" w:hAnsi="Cambria Math" w:cs="Arial"/>
                  <w:color w:val="000000"/>
                  <w:sz w:val="22"/>
                  <w:szCs w:val="22"/>
                  <w:lang w:val="es-CL" w:eastAsia="es-CL"/>
                </w:rPr>
                <m:t xml:space="preserve"> </m:t>
              </m:r>
              <m:r>
                <w:rPr>
                  <w:rFonts w:ascii="Cambria Math" w:hAnsi="Cambria Math" w:cs="Arial"/>
                </w:rPr>
                <m:t>(μ)</m:t>
              </m:r>
            </m:oMath>
          </w:p>
        </w:tc>
        <w:tc>
          <w:tcPr>
            <w:tcW w:w="1303" w:type="dxa"/>
            <w:tcBorders>
              <w:top w:val="nil"/>
              <w:left w:val="nil"/>
              <w:bottom w:val="single" w:sz="4" w:space="0" w:color="auto"/>
              <w:right w:val="single" w:sz="4" w:space="0" w:color="000000"/>
            </w:tcBorders>
            <w:shd w:val="clear" w:color="DCE6F1" w:fill="DCE6F1"/>
            <w:noWrap/>
            <w:vAlign w:val="bottom"/>
            <w:hideMark/>
          </w:tcPr>
          <w:p w14:paraId="19181098" w14:textId="7B20A355" w:rsidR="00422361" w:rsidRPr="00F81740" w:rsidRDefault="002A7DA7" w:rsidP="00422361">
            <w:pPr>
              <w:spacing w:before="0" w:after="0"/>
              <w:jc w:val="right"/>
              <w:rPr>
                <w:rFonts w:cs="Arial"/>
                <w:color w:val="000000"/>
                <w:sz w:val="22"/>
                <w:szCs w:val="22"/>
                <w:lang w:val="es-CL" w:eastAsia="es-CL"/>
              </w:rPr>
            </w:pPr>
            <w:r>
              <w:rPr>
                <w:rFonts w:cs="Arial"/>
                <w:color w:val="000000"/>
                <w:sz w:val="22"/>
                <w:szCs w:val="22"/>
                <w:lang w:val="es-CL" w:eastAsia="es-CL"/>
              </w:rPr>
              <w:t>387</w:t>
            </w:r>
            <w:r w:rsidR="00422361" w:rsidRPr="00F81740">
              <w:rPr>
                <w:rFonts w:cs="Arial"/>
                <w:color w:val="000000"/>
                <w:sz w:val="22"/>
                <w:szCs w:val="22"/>
                <w:lang w:val="es-CL" w:eastAsia="es-CL"/>
              </w:rPr>
              <w:t>,</w:t>
            </w:r>
            <w:r>
              <w:rPr>
                <w:rFonts w:cs="Arial"/>
                <w:color w:val="000000"/>
                <w:sz w:val="22"/>
                <w:szCs w:val="22"/>
                <w:lang w:val="es-CL" w:eastAsia="es-CL"/>
              </w:rPr>
              <w:t>36</w:t>
            </w:r>
          </w:p>
        </w:tc>
      </w:tr>
      <w:tr w:rsidR="00422361" w:rsidRPr="00F81740" w14:paraId="2F7497CE" w14:textId="77777777" w:rsidTr="005636AC">
        <w:trPr>
          <w:trHeight w:val="288"/>
        </w:trPr>
        <w:tc>
          <w:tcPr>
            <w:tcW w:w="1701" w:type="dxa"/>
            <w:tcBorders>
              <w:top w:val="nil"/>
              <w:left w:val="single" w:sz="4" w:space="0" w:color="000000"/>
              <w:bottom w:val="single" w:sz="4" w:space="0" w:color="auto"/>
              <w:right w:val="single" w:sz="4" w:space="0" w:color="auto"/>
            </w:tcBorders>
            <w:shd w:val="clear" w:color="B8CCE4" w:fill="B8CCE4"/>
            <w:noWrap/>
            <w:vAlign w:val="bottom"/>
            <w:hideMark/>
          </w:tcPr>
          <w:p w14:paraId="250067A3" w14:textId="6CB93532" w:rsidR="00422361" w:rsidRPr="00F81740" w:rsidRDefault="00422361" w:rsidP="00422361">
            <w:pPr>
              <w:spacing w:before="0" w:after="0"/>
              <w:jc w:val="left"/>
              <w:rPr>
                <w:rFonts w:cs="Arial"/>
                <w:b/>
                <w:bCs/>
                <w:color w:val="000000"/>
                <w:sz w:val="22"/>
                <w:szCs w:val="22"/>
                <w:lang w:val="es-CL" w:eastAsia="es-CL"/>
              </w:rPr>
            </w:pPr>
            <w:r w:rsidRPr="005636AC">
              <w:rPr>
                <w:rFonts w:cs="Arial"/>
                <w:color w:val="000000"/>
                <w:sz w:val="22"/>
                <w:szCs w:val="22"/>
                <w:lang w:val="es-CL" w:eastAsia="es-CL"/>
              </w:rPr>
              <w:t>Varianza</w:t>
            </w:r>
          </w:p>
        </w:tc>
        <w:tc>
          <w:tcPr>
            <w:tcW w:w="1303" w:type="dxa"/>
            <w:tcBorders>
              <w:top w:val="nil"/>
              <w:left w:val="nil"/>
              <w:bottom w:val="single" w:sz="4" w:space="0" w:color="auto"/>
              <w:right w:val="single" w:sz="4" w:space="0" w:color="000000"/>
            </w:tcBorders>
            <w:shd w:val="clear" w:color="B8CCE4" w:fill="B8CCE4"/>
            <w:noWrap/>
            <w:vAlign w:val="bottom"/>
            <w:hideMark/>
          </w:tcPr>
          <w:p w14:paraId="1B949DC0" w14:textId="5CF8627C" w:rsidR="00422361" w:rsidRPr="00F81740" w:rsidRDefault="00422361" w:rsidP="00422361">
            <w:pPr>
              <w:spacing w:before="0" w:after="0"/>
              <w:jc w:val="right"/>
              <w:rPr>
                <w:rFonts w:cs="Arial"/>
                <w:color w:val="000000"/>
                <w:sz w:val="22"/>
                <w:szCs w:val="22"/>
                <w:lang w:val="es-CL" w:eastAsia="es-CL"/>
              </w:rPr>
            </w:pPr>
            <w:r w:rsidRPr="00F81740">
              <w:rPr>
                <w:rFonts w:cs="Arial"/>
                <w:color w:val="000000"/>
                <w:sz w:val="22"/>
                <w:szCs w:val="22"/>
                <w:lang w:val="es-CL" w:eastAsia="es-CL"/>
              </w:rPr>
              <w:t>3</w:t>
            </w:r>
            <w:r w:rsidR="002A7DA7">
              <w:rPr>
                <w:rFonts w:cs="Arial"/>
                <w:color w:val="000000"/>
                <w:sz w:val="22"/>
                <w:szCs w:val="22"/>
                <w:lang w:val="es-CL" w:eastAsia="es-CL"/>
              </w:rPr>
              <w:t>05802</w:t>
            </w:r>
            <w:r w:rsidRPr="00F81740">
              <w:rPr>
                <w:rFonts w:cs="Arial"/>
                <w:color w:val="000000"/>
                <w:sz w:val="22"/>
                <w:szCs w:val="22"/>
                <w:lang w:val="es-CL" w:eastAsia="es-CL"/>
              </w:rPr>
              <w:t>,</w:t>
            </w:r>
            <w:r w:rsidR="002A7DA7">
              <w:rPr>
                <w:rFonts w:cs="Arial"/>
                <w:color w:val="000000"/>
                <w:sz w:val="22"/>
                <w:szCs w:val="22"/>
                <w:lang w:val="es-CL" w:eastAsia="es-CL"/>
              </w:rPr>
              <w:t>18</w:t>
            </w:r>
          </w:p>
        </w:tc>
      </w:tr>
      <w:tr w:rsidR="00422361" w:rsidRPr="00F81740" w14:paraId="0CD95122" w14:textId="77777777" w:rsidTr="005636AC">
        <w:trPr>
          <w:trHeight w:val="288"/>
        </w:trPr>
        <w:tc>
          <w:tcPr>
            <w:tcW w:w="1701" w:type="dxa"/>
            <w:tcBorders>
              <w:top w:val="nil"/>
              <w:left w:val="single" w:sz="4" w:space="0" w:color="000000"/>
              <w:bottom w:val="single" w:sz="4" w:space="0" w:color="auto"/>
              <w:right w:val="single" w:sz="4" w:space="0" w:color="auto"/>
            </w:tcBorders>
            <w:shd w:val="clear" w:color="DCE6F1" w:fill="DCE6F1"/>
            <w:noWrap/>
            <w:vAlign w:val="bottom"/>
            <w:hideMark/>
          </w:tcPr>
          <w:p w14:paraId="26F09780" w14:textId="1EA463BA" w:rsidR="00422361" w:rsidRPr="00F81740" w:rsidRDefault="00422361" w:rsidP="00422361">
            <w:pPr>
              <w:spacing w:before="0" w:after="0"/>
              <w:jc w:val="left"/>
              <w:rPr>
                <w:rFonts w:cs="Arial"/>
                <w:b/>
                <w:bCs/>
                <w:color w:val="000000"/>
                <w:sz w:val="22"/>
                <w:szCs w:val="22"/>
                <w:lang w:val="es-CL" w:eastAsia="es-CL"/>
              </w:rPr>
            </w:pPr>
            <w:r w:rsidRPr="005636AC">
              <w:rPr>
                <w:rFonts w:cs="Arial"/>
                <w:color w:val="000000"/>
                <w:sz w:val="22"/>
                <w:szCs w:val="22"/>
                <w:lang w:val="es-CL" w:eastAsia="es-CL"/>
              </w:rPr>
              <w:t> </w:t>
            </w:r>
          </w:p>
        </w:tc>
        <w:tc>
          <w:tcPr>
            <w:tcW w:w="1303" w:type="dxa"/>
            <w:tcBorders>
              <w:top w:val="nil"/>
              <w:left w:val="nil"/>
              <w:bottom w:val="single" w:sz="4" w:space="0" w:color="auto"/>
              <w:right w:val="single" w:sz="4" w:space="0" w:color="000000"/>
            </w:tcBorders>
            <w:shd w:val="clear" w:color="DCE6F1" w:fill="DCE6F1"/>
            <w:noWrap/>
            <w:vAlign w:val="bottom"/>
            <w:hideMark/>
          </w:tcPr>
          <w:p w14:paraId="76F0BEEC" w14:textId="77777777" w:rsidR="00422361" w:rsidRPr="00F81740" w:rsidRDefault="00422361" w:rsidP="00422361">
            <w:pPr>
              <w:spacing w:before="0" w:after="0"/>
              <w:jc w:val="left"/>
              <w:rPr>
                <w:rFonts w:cs="Arial"/>
                <w:color w:val="000000"/>
                <w:sz w:val="22"/>
                <w:szCs w:val="22"/>
                <w:lang w:val="es-CL" w:eastAsia="es-CL"/>
              </w:rPr>
            </w:pPr>
            <w:r w:rsidRPr="00F81740">
              <w:rPr>
                <w:rFonts w:cs="Arial"/>
                <w:color w:val="000000"/>
                <w:sz w:val="22"/>
                <w:szCs w:val="22"/>
                <w:lang w:val="es-CL" w:eastAsia="es-CL"/>
              </w:rPr>
              <w:t> </w:t>
            </w:r>
          </w:p>
        </w:tc>
      </w:tr>
      <w:tr w:rsidR="00422361" w:rsidRPr="00F81740" w14:paraId="4F7D0C65" w14:textId="77777777" w:rsidTr="005636AC">
        <w:trPr>
          <w:trHeight w:val="288"/>
        </w:trPr>
        <w:tc>
          <w:tcPr>
            <w:tcW w:w="1701" w:type="dxa"/>
            <w:tcBorders>
              <w:top w:val="nil"/>
              <w:left w:val="single" w:sz="4" w:space="0" w:color="000000"/>
              <w:bottom w:val="single" w:sz="4" w:space="0" w:color="000000"/>
              <w:right w:val="single" w:sz="4" w:space="0" w:color="auto"/>
            </w:tcBorders>
            <w:shd w:val="clear" w:color="B8CCE4" w:fill="B8CCE4"/>
            <w:noWrap/>
            <w:vAlign w:val="bottom"/>
            <w:hideMark/>
          </w:tcPr>
          <w:p w14:paraId="080A4053" w14:textId="0D81BF51" w:rsidR="00422361" w:rsidRPr="00F81740" w:rsidRDefault="00422361" w:rsidP="00422361">
            <w:pPr>
              <w:spacing w:before="0" w:after="0"/>
              <w:jc w:val="left"/>
              <w:rPr>
                <w:rFonts w:cs="Arial"/>
                <w:b/>
                <w:bCs/>
                <w:color w:val="000000"/>
                <w:sz w:val="22"/>
                <w:szCs w:val="22"/>
                <w:lang w:val="es-CL" w:eastAsia="es-CL"/>
              </w:rPr>
            </w:pPr>
            <w:r w:rsidRPr="005636AC">
              <w:rPr>
                <w:rFonts w:cs="Arial"/>
                <w:color w:val="000000"/>
                <w:sz w:val="22"/>
                <w:szCs w:val="22"/>
                <w:lang w:val="es-CL" w:eastAsia="es-CL"/>
              </w:rPr>
              <w:t>MTBF función</w:t>
            </w:r>
          </w:p>
        </w:tc>
        <w:tc>
          <w:tcPr>
            <w:tcW w:w="1303" w:type="dxa"/>
            <w:tcBorders>
              <w:top w:val="nil"/>
              <w:left w:val="nil"/>
              <w:bottom w:val="single" w:sz="4" w:space="0" w:color="000000"/>
              <w:right w:val="single" w:sz="4" w:space="0" w:color="000000"/>
            </w:tcBorders>
            <w:shd w:val="clear" w:color="B8CCE4" w:fill="B8CCE4"/>
            <w:noWrap/>
            <w:vAlign w:val="bottom"/>
            <w:hideMark/>
          </w:tcPr>
          <w:p w14:paraId="0C5261C2" w14:textId="4EF9D3E6" w:rsidR="00422361" w:rsidRPr="00F81740" w:rsidRDefault="002A7DA7" w:rsidP="00422361">
            <w:pPr>
              <w:spacing w:before="0" w:after="0"/>
              <w:jc w:val="right"/>
              <w:rPr>
                <w:rFonts w:cs="Arial"/>
                <w:color w:val="000000"/>
                <w:sz w:val="22"/>
                <w:szCs w:val="22"/>
                <w:lang w:val="es-CL" w:eastAsia="es-CL"/>
              </w:rPr>
            </w:pPr>
            <w:r>
              <w:rPr>
                <w:rFonts w:cs="Arial"/>
                <w:color w:val="000000"/>
                <w:sz w:val="22"/>
                <w:szCs w:val="22"/>
                <w:lang w:val="es-CL" w:eastAsia="es-CL"/>
              </w:rPr>
              <w:t>387,36</w:t>
            </w:r>
          </w:p>
        </w:tc>
      </w:tr>
      <w:tr w:rsidR="00422361" w:rsidRPr="00F81740" w14:paraId="0C9863EB" w14:textId="77777777" w:rsidTr="005636AC">
        <w:trPr>
          <w:trHeight w:val="288"/>
        </w:trPr>
        <w:tc>
          <w:tcPr>
            <w:tcW w:w="1701" w:type="dxa"/>
            <w:tcBorders>
              <w:top w:val="nil"/>
              <w:left w:val="single" w:sz="4" w:space="0" w:color="000000"/>
              <w:bottom w:val="single" w:sz="4" w:space="0" w:color="auto"/>
              <w:right w:val="single" w:sz="4" w:space="0" w:color="auto"/>
            </w:tcBorders>
            <w:shd w:val="clear" w:color="DCE6F1" w:fill="DCE6F1"/>
            <w:noWrap/>
            <w:vAlign w:val="bottom"/>
            <w:hideMark/>
          </w:tcPr>
          <w:p w14:paraId="0B514C05" w14:textId="64B39E45" w:rsidR="00422361" w:rsidRPr="00F81740" w:rsidRDefault="00422361" w:rsidP="00422361">
            <w:pPr>
              <w:spacing w:before="0" w:after="0"/>
              <w:jc w:val="left"/>
              <w:rPr>
                <w:rFonts w:cs="Arial"/>
                <w:b/>
                <w:bCs/>
                <w:color w:val="000000"/>
                <w:sz w:val="22"/>
                <w:szCs w:val="22"/>
                <w:lang w:val="es-CL" w:eastAsia="es-CL"/>
              </w:rPr>
            </w:pPr>
            <w:r w:rsidRPr="005636AC">
              <w:rPr>
                <w:rFonts w:cs="Arial"/>
                <w:color w:val="000000"/>
                <w:sz w:val="22"/>
                <w:szCs w:val="22"/>
                <w:lang w:val="es-CL" w:eastAsia="es-CL"/>
              </w:rPr>
              <w:t>MTBF histórico</w:t>
            </w:r>
          </w:p>
        </w:tc>
        <w:tc>
          <w:tcPr>
            <w:tcW w:w="1303" w:type="dxa"/>
            <w:tcBorders>
              <w:top w:val="nil"/>
              <w:left w:val="nil"/>
              <w:bottom w:val="single" w:sz="4" w:space="0" w:color="auto"/>
              <w:right w:val="single" w:sz="4" w:space="0" w:color="000000"/>
            </w:tcBorders>
            <w:shd w:val="clear" w:color="DCE6F1" w:fill="DCE6F1"/>
            <w:noWrap/>
            <w:vAlign w:val="bottom"/>
            <w:hideMark/>
          </w:tcPr>
          <w:p w14:paraId="48DE20AD" w14:textId="0ECB168F" w:rsidR="00422361" w:rsidRPr="00F81740" w:rsidRDefault="002A7DA7" w:rsidP="00422361">
            <w:pPr>
              <w:spacing w:before="0" w:after="0"/>
              <w:jc w:val="right"/>
              <w:rPr>
                <w:rFonts w:cs="Arial"/>
                <w:color w:val="000000"/>
                <w:sz w:val="22"/>
                <w:szCs w:val="22"/>
                <w:lang w:val="es-CL" w:eastAsia="es-CL"/>
              </w:rPr>
            </w:pPr>
            <w:r>
              <w:rPr>
                <w:rFonts w:cs="Arial"/>
                <w:color w:val="000000"/>
                <w:sz w:val="22"/>
                <w:szCs w:val="22"/>
                <w:lang w:val="es-CL" w:eastAsia="es-CL"/>
              </w:rPr>
              <w:t>387,36</w:t>
            </w:r>
          </w:p>
        </w:tc>
      </w:tr>
    </w:tbl>
    <w:p w14:paraId="6AD5CFA1" w14:textId="77777777" w:rsidR="00D11FB6" w:rsidRDefault="00D11FB6" w:rsidP="00ED49F1">
      <w:pPr>
        <w:pStyle w:val="PARRAFOdelSubtitulo"/>
        <w:numPr>
          <w:ilvl w:val="0"/>
          <w:numId w:val="0"/>
        </w:numPr>
        <w:ind w:left="1276"/>
        <w:jc w:val="center"/>
      </w:pPr>
    </w:p>
    <w:p w14:paraId="4B36DD96" w14:textId="111B9953" w:rsidR="00F81740" w:rsidRDefault="00CF53A6" w:rsidP="00830891">
      <w:pPr>
        <w:pStyle w:val="PARRAFOdelSubtitulo"/>
        <w:ind w:left="1276" w:hanging="709"/>
      </w:pPr>
      <w:r>
        <w:t xml:space="preserve">Los resultados obtenidos a partir de la ley normal de falla aplicada en la aproximación de </w:t>
      </w:r>
      <w:proofErr w:type="spellStart"/>
      <w:r>
        <w:t>Benard</w:t>
      </w:r>
      <w:proofErr w:type="spellEnd"/>
      <w:r>
        <w:t>, permite concluir que este modelo es el correcto para el cálculo del comportamiento de vida del montaje de la fragata “Almirante Riveros”</w:t>
      </w:r>
      <w:r w:rsidR="008C6680">
        <w:t>, ya que cuenta con un coeficiente de determinación dentro del rango aceptado y con un valor del MTBF de la función similar al histórico.</w:t>
      </w:r>
    </w:p>
    <w:p w14:paraId="5EDCC129" w14:textId="77777777" w:rsidR="00ED14C3" w:rsidRDefault="00ED14C3" w:rsidP="00ED14C3">
      <w:pPr>
        <w:pStyle w:val="PARRAFOdelSubtitulo"/>
        <w:numPr>
          <w:ilvl w:val="0"/>
          <w:numId w:val="0"/>
        </w:numPr>
        <w:ind w:left="1276"/>
      </w:pPr>
    </w:p>
    <w:p w14:paraId="499FE016" w14:textId="48457731" w:rsidR="00B2768B" w:rsidRDefault="00904899" w:rsidP="00B2768B">
      <w:pPr>
        <w:pStyle w:val="SUBTITULOCapitulosTesis"/>
      </w:pPr>
      <w:bookmarkStart w:id="145" w:name="_Toc143106242"/>
      <w:r>
        <w:t>Modelamiento del comportamiento de reparación de los montajes</w:t>
      </w:r>
      <w:r w:rsidR="00B2768B">
        <w:t>.</w:t>
      </w:r>
      <w:bookmarkEnd w:id="145"/>
    </w:p>
    <w:p w14:paraId="3FA8E60D" w14:textId="260E9560" w:rsidR="00D150E1" w:rsidRDefault="00D150E1" w:rsidP="00D150E1">
      <w:pPr>
        <w:pStyle w:val="PARRAFOdelSubtitulo"/>
      </w:pPr>
      <w:r>
        <w:t xml:space="preserve">El procedimiento expuesto en la presente sección se desarrolló de acuerdo con las clases impartidas por el profesor guía, Capitán de Corbeta Raúl </w:t>
      </w:r>
      <w:r w:rsidR="009B62EB">
        <w:t>Bastidas</w:t>
      </w:r>
      <w:r>
        <w:t xml:space="preserve"> Hernández (2023) y en base a lo indicado por </w:t>
      </w:r>
      <w:proofErr w:type="spellStart"/>
      <w:r w:rsidRPr="005374C5">
        <w:rPr>
          <w:lang w:val="es-CL"/>
        </w:rPr>
        <w:t>Stegmaier</w:t>
      </w:r>
      <w:proofErr w:type="spellEnd"/>
      <w:r w:rsidRPr="005374C5">
        <w:rPr>
          <w:lang w:val="es-CL"/>
        </w:rPr>
        <w:t xml:space="preserve"> y </w:t>
      </w:r>
      <w:proofErr w:type="spellStart"/>
      <w:r w:rsidRPr="005374C5">
        <w:rPr>
          <w:lang w:val="es-CL"/>
        </w:rPr>
        <w:t>Grubessich</w:t>
      </w:r>
      <w:proofErr w:type="spellEnd"/>
      <w:r w:rsidRPr="005374C5">
        <w:rPr>
          <w:lang w:val="es-CL"/>
        </w:rPr>
        <w:t>, (2021).</w:t>
      </w:r>
    </w:p>
    <w:p w14:paraId="6BD173EF" w14:textId="685EF4D6" w:rsidR="00904899" w:rsidRDefault="00CA42FE" w:rsidP="00904899">
      <w:pPr>
        <w:pStyle w:val="PARRAFOdelSubtitulo"/>
      </w:pPr>
      <w:r>
        <w:t>En cuanto al cálculo del comportamiento de reparación del montaje, cabe mencionar que en base a lo expuesto en el capítulo III, la ley normal de falla se propone como el modelo que mejor se adapta a este comportamiento.</w:t>
      </w:r>
    </w:p>
    <w:p w14:paraId="231B39C7" w14:textId="77777777" w:rsidR="00ED14C3" w:rsidRDefault="00ED14C3" w:rsidP="00ED14C3">
      <w:pPr>
        <w:pStyle w:val="PARRAFOdelSubtitulo"/>
        <w:numPr>
          <w:ilvl w:val="0"/>
          <w:numId w:val="0"/>
        </w:numPr>
        <w:ind w:left="1134"/>
      </w:pPr>
    </w:p>
    <w:p w14:paraId="2E757026" w14:textId="33221290" w:rsidR="00CA42FE" w:rsidRDefault="00CA42FE" w:rsidP="00CA42FE">
      <w:pPr>
        <w:pStyle w:val="PARRAFOdelSubtitulo"/>
      </w:pPr>
      <w:r>
        <w:t>Para determinar este modelo, se requiere</w:t>
      </w:r>
      <w:r w:rsidR="00CD3BAB">
        <w:t>n</w:t>
      </w:r>
      <w:r>
        <w:t xml:space="preserve"> los TTR</w:t>
      </w:r>
      <w:r w:rsidR="00D1534E">
        <w:t xml:space="preserve"> y su función acumulada de reparación </w:t>
      </w:r>
      <w:r>
        <w:t>de cada montaje</w:t>
      </w:r>
      <w:r w:rsidR="00D1534E">
        <w:t xml:space="preserve">, la cual es el resultado de la aplicación de la aproximación de </w:t>
      </w:r>
      <w:proofErr w:type="spellStart"/>
      <w:r w:rsidR="00D1534E">
        <w:t>Benard</w:t>
      </w:r>
      <w:proofErr w:type="spellEnd"/>
      <w:r w:rsidR="00D1534E">
        <w:t xml:space="preserve"> mencionada en la sección anterior.</w:t>
      </w:r>
    </w:p>
    <w:p w14:paraId="40CA0882" w14:textId="3EE44E51" w:rsidR="00CA42FE" w:rsidRDefault="00CA42FE" w:rsidP="00505EAE">
      <w:pPr>
        <w:pStyle w:val="PARRAFOdelSubtitulo"/>
      </w:pPr>
      <w:r>
        <w:t>Luego, para cada T</w:t>
      </w:r>
      <w:r w:rsidR="00D1534E">
        <w:t>TR</w:t>
      </w:r>
      <w:r>
        <w:t xml:space="preserve"> se </w:t>
      </w:r>
      <w:r w:rsidR="00D1534E">
        <w:t xml:space="preserve">establecen </w:t>
      </w:r>
      <w:r>
        <w:t>los</w:t>
      </w:r>
      <w:r w:rsidR="00D1534E">
        <w:t xml:space="preserve"> </w:t>
      </w:r>
      <w:r w:rsidR="00505EAE">
        <w:t>siguientes</w:t>
      </w:r>
      <w:r>
        <w:t xml:space="preserve"> valores de los ejes</w:t>
      </w:r>
      <w:r w:rsidR="00D1534E">
        <w:t xml:space="preserve"> de coordenadas:</w:t>
      </w:r>
    </w:p>
    <w:p w14:paraId="21B546A9" w14:textId="77777777" w:rsidR="00CA42FE" w:rsidRDefault="00CA42FE" w:rsidP="00505EAE">
      <w:pPr>
        <w:pStyle w:val="CitasTextuales"/>
        <w:numPr>
          <w:ilvl w:val="0"/>
          <w:numId w:val="0"/>
        </w:numPr>
        <w:ind w:left="1134"/>
      </w:pPr>
      <w:r>
        <w:t>Eje Y:</w:t>
      </w:r>
    </w:p>
    <w:tbl>
      <w:tblPr>
        <w:tblStyle w:val="Tablaconcuadrcula"/>
        <w:tblW w:w="5000" w:type="pc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
      <w:tblGrid>
        <w:gridCol w:w="883"/>
        <w:gridCol w:w="7070"/>
        <w:gridCol w:w="884"/>
      </w:tblGrid>
      <w:tr w:rsidR="005025AD" w14:paraId="424A254D" w14:textId="77777777" w:rsidTr="00F23768">
        <w:tc>
          <w:tcPr>
            <w:tcW w:w="500" w:type="pct"/>
          </w:tcPr>
          <w:p w14:paraId="382139FB" w14:textId="77777777" w:rsidR="005025AD" w:rsidRDefault="005025AD" w:rsidP="00F23768">
            <w:pPr>
              <w:rPr>
                <w:rFonts w:cs="Arial"/>
              </w:rPr>
            </w:pPr>
          </w:p>
        </w:tc>
        <w:tc>
          <w:tcPr>
            <w:tcW w:w="4000" w:type="pct"/>
            <w:vAlign w:val="center"/>
          </w:tcPr>
          <w:p w14:paraId="6DBA35E9" w14:textId="2D83B403" w:rsidR="005025AD" w:rsidRDefault="005025AD" w:rsidP="00F23768">
            <w:pPr>
              <w:jc w:val="center"/>
              <w:rPr>
                <w:rFonts w:cs="Arial"/>
              </w:rPr>
            </w:pPr>
            <m:oMathPara>
              <m:oMath>
                <m:r>
                  <w:rPr>
                    <w:rFonts w:ascii="Cambria Math" w:hAnsi="Cambria Math" w:cs="Arial"/>
                  </w:rPr>
                  <m:t>y=</m:t>
                </m:r>
                <m:sSub>
                  <m:sSubPr>
                    <m:ctrlPr>
                      <w:rPr>
                        <w:rFonts w:ascii="Cambria Math" w:hAnsi="Cambria Math" w:cs="Arial"/>
                        <w:i/>
                      </w:rPr>
                    </m:ctrlPr>
                  </m:sSubPr>
                  <m:e>
                    <m:r>
                      <w:rPr>
                        <w:rFonts w:ascii="Cambria Math" w:hAnsi="Cambria Math" w:cs="Arial"/>
                      </w:rPr>
                      <m:t>Z</m:t>
                    </m:r>
                  </m:e>
                  <m:sub>
                    <m:sSub>
                      <m:sSubPr>
                        <m:ctrlPr>
                          <w:rPr>
                            <w:rFonts w:ascii="Cambria Math" w:hAnsi="Cambria Math" w:cs="Arial"/>
                            <w:i/>
                          </w:rPr>
                        </m:ctrlPr>
                      </m:sSubPr>
                      <m:e>
                        <m:r>
                          <w:rPr>
                            <w:rFonts w:ascii="Cambria Math" w:hAnsi="Cambria Math" w:cs="Arial"/>
                          </w:rPr>
                          <m:t>F</m:t>
                        </m:r>
                      </m:e>
                      <m:sub>
                        <m:d>
                          <m:dPr>
                            <m:ctrlPr>
                              <w:rPr>
                                <w:rFonts w:ascii="Cambria Math" w:hAnsi="Cambria Math" w:cs="Arial"/>
                                <w:i/>
                              </w:rPr>
                            </m:ctrlPr>
                          </m:dPr>
                          <m:e>
                            <m:r>
                              <w:rPr>
                                <w:rFonts w:ascii="Cambria Math" w:hAnsi="Cambria Math" w:cs="Arial"/>
                              </w:rPr>
                              <m:t>t</m:t>
                            </m:r>
                          </m:e>
                        </m:d>
                      </m:sub>
                    </m:sSub>
                  </m:sub>
                </m:sSub>
                <m:r>
                  <w:rPr>
                    <w:rFonts w:ascii="Cambria Math" w:hAnsi="Cambria Math" w:cs="Arial"/>
                  </w:rPr>
                  <m:t xml:space="preserve">          ,   Z~N(0,1)</m:t>
                </m:r>
              </m:oMath>
            </m:oMathPara>
          </w:p>
        </w:tc>
        <w:tc>
          <w:tcPr>
            <w:tcW w:w="500" w:type="pct"/>
            <w:vAlign w:val="center"/>
          </w:tcPr>
          <w:p w14:paraId="1BB322C8" w14:textId="0D49E5A6" w:rsidR="005025AD" w:rsidRDefault="005025AD" w:rsidP="00F23768">
            <w:pPr>
              <w:jc w:val="right"/>
              <w:rPr>
                <w:rFonts w:cs="Arial"/>
              </w:rPr>
            </w:pPr>
            <w:r>
              <w:t>(</w:t>
            </w:r>
            <w:r>
              <w:fldChar w:fldCharType="begin"/>
            </w:r>
            <w:r>
              <w:instrText xml:space="preserve"> SEQ Ecuación \* ARABIC </w:instrText>
            </w:r>
            <w:r>
              <w:fldChar w:fldCharType="separate"/>
            </w:r>
            <w:r w:rsidR="000701C3">
              <w:rPr>
                <w:noProof/>
              </w:rPr>
              <w:t>45</w:t>
            </w:r>
            <w:r>
              <w:fldChar w:fldCharType="end"/>
            </w:r>
            <w:r>
              <w:t>)</w:t>
            </w:r>
          </w:p>
        </w:tc>
      </w:tr>
    </w:tbl>
    <w:p w14:paraId="30AD6DC5" w14:textId="77777777" w:rsidR="00CA42FE" w:rsidRDefault="00CA42FE" w:rsidP="00505EAE">
      <w:pPr>
        <w:pStyle w:val="PARRAFOdelSubtitulo"/>
        <w:numPr>
          <w:ilvl w:val="0"/>
          <w:numId w:val="0"/>
        </w:numPr>
        <w:ind w:left="1134"/>
      </w:pPr>
      <w:r>
        <w:t>Eje X:</w:t>
      </w:r>
    </w:p>
    <w:tbl>
      <w:tblPr>
        <w:tblStyle w:val="Tablaconcuadrcula"/>
        <w:tblW w:w="5000" w:type="pc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
      <w:tblGrid>
        <w:gridCol w:w="883"/>
        <w:gridCol w:w="7070"/>
        <w:gridCol w:w="884"/>
      </w:tblGrid>
      <w:tr w:rsidR="005025AD" w14:paraId="3C86371B" w14:textId="77777777" w:rsidTr="00F23768">
        <w:tc>
          <w:tcPr>
            <w:tcW w:w="500" w:type="pct"/>
          </w:tcPr>
          <w:p w14:paraId="4125EF9B" w14:textId="77777777" w:rsidR="005025AD" w:rsidRDefault="005025AD" w:rsidP="00F23768">
            <w:pPr>
              <w:rPr>
                <w:rFonts w:cs="Arial"/>
              </w:rPr>
            </w:pPr>
          </w:p>
        </w:tc>
        <w:tc>
          <w:tcPr>
            <w:tcW w:w="4000" w:type="pct"/>
            <w:vAlign w:val="center"/>
          </w:tcPr>
          <w:p w14:paraId="6765EE6A" w14:textId="65DE9EF5" w:rsidR="005025AD" w:rsidRDefault="005025AD" w:rsidP="00F23768">
            <w:pPr>
              <w:jc w:val="center"/>
              <w:rPr>
                <w:rFonts w:cs="Arial"/>
              </w:rPr>
            </w:pPr>
            <m:oMathPara>
              <m:oMath>
                <m:r>
                  <w:rPr>
                    <w:rFonts w:ascii="Cambria Math" w:hAnsi="Cambria Math" w:cs="Arial"/>
                  </w:rPr>
                  <m:t>x=TTR</m:t>
                </m:r>
              </m:oMath>
            </m:oMathPara>
          </w:p>
        </w:tc>
        <w:tc>
          <w:tcPr>
            <w:tcW w:w="500" w:type="pct"/>
            <w:vAlign w:val="center"/>
          </w:tcPr>
          <w:p w14:paraId="4C7841EE" w14:textId="3041A54C" w:rsidR="005025AD" w:rsidRDefault="005025AD" w:rsidP="00F23768">
            <w:pPr>
              <w:jc w:val="right"/>
              <w:rPr>
                <w:rFonts w:cs="Arial"/>
              </w:rPr>
            </w:pPr>
            <w:r>
              <w:t>(</w:t>
            </w:r>
            <w:r>
              <w:fldChar w:fldCharType="begin"/>
            </w:r>
            <w:r>
              <w:instrText xml:space="preserve"> SEQ Ecuación \* ARABIC </w:instrText>
            </w:r>
            <w:r>
              <w:fldChar w:fldCharType="separate"/>
            </w:r>
            <w:r w:rsidR="000701C3">
              <w:rPr>
                <w:noProof/>
              </w:rPr>
              <w:t>46</w:t>
            </w:r>
            <w:r>
              <w:fldChar w:fldCharType="end"/>
            </w:r>
            <w:r>
              <w:t>)</w:t>
            </w:r>
          </w:p>
        </w:tc>
      </w:tr>
    </w:tbl>
    <w:p w14:paraId="3BB4FA99" w14:textId="1ADD2BB4" w:rsidR="00CA42FE" w:rsidRDefault="00CA42FE" w:rsidP="00505EAE">
      <w:pPr>
        <w:pStyle w:val="PARRAFOdelSubtitulo"/>
      </w:pPr>
      <w:r>
        <w:t xml:space="preserve">A partir de la curva obtenida en el procedimiento anterior, se determina la pendiente </w:t>
      </w:r>
      <m:oMath>
        <m:r>
          <w:rPr>
            <w:rFonts w:ascii="Cambria Math" w:hAnsi="Cambria Math"/>
          </w:rPr>
          <m:t>(b)</m:t>
        </m:r>
      </m:oMath>
      <w:r>
        <w:t xml:space="preserve"> e intercepto </w:t>
      </w:r>
      <m:oMath>
        <m:r>
          <w:rPr>
            <w:rFonts w:ascii="Cambria Math" w:hAnsi="Cambria Math"/>
          </w:rPr>
          <m:t>(a)</m:t>
        </m:r>
      </m:oMath>
      <w:r>
        <w:t xml:space="preserve"> de la recta resultante al aplicar el método de los mínimos cuadrados ordinarios (MCO). Por consiguiente, se determina </w:t>
      </w:r>
      <w:r w:rsidR="00D1534E">
        <w:t xml:space="preserve">la media </w:t>
      </w:r>
      <m:oMath>
        <m:r>
          <w:rPr>
            <w:rFonts w:ascii="Cambria Math" w:hAnsi="Cambria Math"/>
          </w:rPr>
          <m:t>(μ)</m:t>
        </m:r>
      </m:oMath>
      <w:r w:rsidR="005025AD">
        <w:t xml:space="preserve"> </w:t>
      </w:r>
      <w:r>
        <w:t xml:space="preserve">y </w:t>
      </w:r>
      <w:r w:rsidR="005025AD">
        <w:t xml:space="preserve">la desviación estándar </w:t>
      </w:r>
      <m:oMath>
        <m:r>
          <w:rPr>
            <w:rFonts w:ascii="Cambria Math" w:hAnsi="Cambria Math"/>
          </w:rPr>
          <m:t>(σ)</m:t>
        </m:r>
      </m:oMath>
      <w:r w:rsidR="005025AD">
        <w:t xml:space="preserve"> </w:t>
      </w:r>
      <w:r>
        <w:t xml:space="preserve">de acuerdo con lo planteado por la ley </w:t>
      </w:r>
      <w:r w:rsidR="005025AD">
        <w:t>normal</w:t>
      </w:r>
      <w:r>
        <w:t xml:space="preserve"> falla</w:t>
      </w:r>
      <w:r w:rsidR="005025AD">
        <w:t>:</w:t>
      </w:r>
    </w:p>
    <w:p w14:paraId="28FE826B" w14:textId="42E87059" w:rsidR="00CA42FE" w:rsidRDefault="005025AD" w:rsidP="00505EAE">
      <w:pPr>
        <w:ind w:left="1134"/>
      </w:pPr>
      <w:r>
        <w:t>Desviación estándar</w:t>
      </w:r>
      <w:r w:rsidR="00CA42FE">
        <w:t xml:space="preserve"> </w:t>
      </w:r>
      <m:oMath>
        <m:r>
          <w:rPr>
            <w:rFonts w:ascii="Cambria Math" w:hAnsi="Cambria Math"/>
          </w:rPr>
          <m:t>(σ)</m:t>
        </m:r>
      </m:oMath>
      <w:r>
        <w:t>:</w:t>
      </w:r>
    </w:p>
    <w:tbl>
      <w:tblPr>
        <w:tblStyle w:val="Tablaconcuadrcula"/>
        <w:tblW w:w="5000" w:type="pc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
      <w:tblGrid>
        <w:gridCol w:w="883"/>
        <w:gridCol w:w="7070"/>
        <w:gridCol w:w="884"/>
      </w:tblGrid>
      <w:tr w:rsidR="005025AD" w14:paraId="3F077321" w14:textId="77777777" w:rsidTr="00F23768">
        <w:tc>
          <w:tcPr>
            <w:tcW w:w="500" w:type="pct"/>
          </w:tcPr>
          <w:p w14:paraId="71D3CDBD" w14:textId="77777777" w:rsidR="005025AD" w:rsidRDefault="005025AD" w:rsidP="00F23768">
            <w:pPr>
              <w:rPr>
                <w:rFonts w:cs="Arial"/>
              </w:rPr>
            </w:pPr>
          </w:p>
        </w:tc>
        <w:tc>
          <w:tcPr>
            <w:tcW w:w="4000" w:type="pct"/>
            <w:vAlign w:val="center"/>
          </w:tcPr>
          <w:p w14:paraId="6588B814" w14:textId="225A26A0" w:rsidR="005025AD" w:rsidRDefault="005025AD" w:rsidP="00F23768">
            <w:pPr>
              <w:jc w:val="center"/>
              <w:rPr>
                <w:rFonts w:cs="Arial"/>
              </w:rPr>
            </w:pPr>
            <m:oMathPara>
              <m:oMath>
                <m:r>
                  <w:rPr>
                    <w:rFonts w:ascii="Cambria Math" w:hAnsi="Cambria Math" w:cs="Arial"/>
                  </w:rPr>
                  <m:t>σ=</m:t>
                </m:r>
                <m:f>
                  <m:fPr>
                    <m:ctrlPr>
                      <w:rPr>
                        <w:rFonts w:ascii="Cambria Math" w:hAnsi="Cambria Math" w:cs="Arial"/>
                        <w:i/>
                      </w:rPr>
                    </m:ctrlPr>
                  </m:fPr>
                  <m:num>
                    <m:r>
                      <w:rPr>
                        <w:rFonts w:ascii="Cambria Math" w:hAnsi="Cambria Math" w:cs="Arial"/>
                      </w:rPr>
                      <m:t>1</m:t>
                    </m:r>
                  </m:num>
                  <m:den>
                    <m:r>
                      <w:rPr>
                        <w:rFonts w:ascii="Cambria Math" w:hAnsi="Cambria Math" w:cs="Arial"/>
                      </w:rPr>
                      <m:t>b</m:t>
                    </m:r>
                  </m:den>
                </m:f>
                <m:r>
                  <w:rPr>
                    <w:rFonts w:ascii="Cambria Math" w:hAnsi="Cambria Math" w:cs="Arial"/>
                  </w:rPr>
                  <m:t xml:space="preserve"> </m:t>
                </m:r>
              </m:oMath>
            </m:oMathPara>
          </w:p>
        </w:tc>
        <w:tc>
          <w:tcPr>
            <w:tcW w:w="500" w:type="pct"/>
            <w:vAlign w:val="center"/>
          </w:tcPr>
          <w:p w14:paraId="490AD12C" w14:textId="3A316445" w:rsidR="005025AD" w:rsidRDefault="005025AD" w:rsidP="00F23768">
            <w:pPr>
              <w:jc w:val="right"/>
              <w:rPr>
                <w:rFonts w:cs="Arial"/>
              </w:rPr>
            </w:pPr>
            <w:r>
              <w:t>(</w:t>
            </w:r>
            <w:r>
              <w:fldChar w:fldCharType="begin"/>
            </w:r>
            <w:r>
              <w:instrText xml:space="preserve"> SEQ Ecuación \* ARABIC </w:instrText>
            </w:r>
            <w:r>
              <w:fldChar w:fldCharType="separate"/>
            </w:r>
            <w:r w:rsidR="000701C3">
              <w:rPr>
                <w:noProof/>
              </w:rPr>
              <w:t>47</w:t>
            </w:r>
            <w:r>
              <w:fldChar w:fldCharType="end"/>
            </w:r>
            <w:r>
              <w:t>)</w:t>
            </w:r>
          </w:p>
        </w:tc>
      </w:tr>
    </w:tbl>
    <w:p w14:paraId="2A8111B7" w14:textId="23696A88" w:rsidR="00CA42FE" w:rsidRDefault="005025AD" w:rsidP="00505EAE">
      <w:pPr>
        <w:ind w:left="1134"/>
      </w:pPr>
      <w:r>
        <w:t>Media</w:t>
      </w:r>
      <w:r w:rsidR="00CA42FE">
        <w:t xml:space="preserve"> </w:t>
      </w:r>
      <m:oMath>
        <m:r>
          <w:rPr>
            <w:rFonts w:ascii="Cambria Math" w:hAnsi="Cambria Math"/>
          </w:rPr>
          <m:t>(μ)</m:t>
        </m:r>
      </m:oMath>
      <w:r w:rsidR="00CA42FE">
        <w:t>:</w:t>
      </w:r>
    </w:p>
    <w:tbl>
      <w:tblPr>
        <w:tblStyle w:val="Tablaconcuadrcula"/>
        <w:tblW w:w="5000" w:type="pc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
      <w:tblGrid>
        <w:gridCol w:w="883"/>
        <w:gridCol w:w="7070"/>
        <w:gridCol w:w="884"/>
      </w:tblGrid>
      <w:tr w:rsidR="005025AD" w14:paraId="3FA51846" w14:textId="77777777" w:rsidTr="00F23768">
        <w:tc>
          <w:tcPr>
            <w:tcW w:w="500" w:type="pct"/>
          </w:tcPr>
          <w:p w14:paraId="14C30876" w14:textId="77777777" w:rsidR="005025AD" w:rsidRDefault="005025AD" w:rsidP="00F23768">
            <w:pPr>
              <w:rPr>
                <w:rFonts w:cs="Arial"/>
              </w:rPr>
            </w:pPr>
          </w:p>
        </w:tc>
        <w:tc>
          <w:tcPr>
            <w:tcW w:w="4000" w:type="pct"/>
            <w:vAlign w:val="center"/>
          </w:tcPr>
          <w:p w14:paraId="19285BF4" w14:textId="686C6497" w:rsidR="005025AD" w:rsidRDefault="005025AD" w:rsidP="00F23768">
            <w:pPr>
              <w:jc w:val="center"/>
              <w:rPr>
                <w:rFonts w:cs="Arial"/>
              </w:rPr>
            </w:pPr>
            <m:oMathPara>
              <m:oMath>
                <m:r>
                  <w:rPr>
                    <w:rFonts w:ascii="Cambria Math" w:hAnsi="Cambria Math" w:cs="Arial"/>
                  </w:rPr>
                  <m:t>μ=</m:t>
                </m:r>
                <m:r>
                  <w:rPr>
                    <w:rFonts w:ascii="Cambria Math" w:hAnsi="Cambria Math"/>
                  </w:rPr>
                  <m:t>a∙σ</m:t>
                </m:r>
                <m:r>
                  <w:rPr>
                    <w:rFonts w:ascii="Cambria Math" w:hAnsi="Cambria Math" w:cs="Arial"/>
                  </w:rPr>
                  <m:t xml:space="preserve"> </m:t>
                </m:r>
              </m:oMath>
            </m:oMathPara>
          </w:p>
        </w:tc>
        <w:tc>
          <w:tcPr>
            <w:tcW w:w="500" w:type="pct"/>
            <w:vAlign w:val="center"/>
          </w:tcPr>
          <w:p w14:paraId="3C5C6540" w14:textId="4B4707FC" w:rsidR="005025AD" w:rsidRDefault="005025AD" w:rsidP="00F23768">
            <w:pPr>
              <w:jc w:val="right"/>
              <w:rPr>
                <w:rFonts w:cs="Arial"/>
              </w:rPr>
            </w:pPr>
            <w:r>
              <w:t>(</w:t>
            </w:r>
            <w:r>
              <w:fldChar w:fldCharType="begin"/>
            </w:r>
            <w:r>
              <w:instrText xml:space="preserve"> SEQ Ecuación \* ARABIC </w:instrText>
            </w:r>
            <w:r>
              <w:fldChar w:fldCharType="separate"/>
            </w:r>
            <w:r w:rsidR="000701C3">
              <w:rPr>
                <w:noProof/>
              </w:rPr>
              <w:t>48</w:t>
            </w:r>
            <w:r>
              <w:fldChar w:fldCharType="end"/>
            </w:r>
            <w:r>
              <w:t>)</w:t>
            </w:r>
          </w:p>
        </w:tc>
      </w:tr>
    </w:tbl>
    <w:p w14:paraId="5A3CAC9E" w14:textId="4BCC3908" w:rsidR="00904899" w:rsidRDefault="00F0722D" w:rsidP="00CA42FE">
      <w:pPr>
        <w:pStyle w:val="PARRAFOdelSubtitulo"/>
      </w:pPr>
      <w:r>
        <w:t>La siguiente figura expone la curva obtenida a partir del cálculo de los ejes X e Y para cada TBF y la recta resultante del método MCO:</w:t>
      </w:r>
    </w:p>
    <w:p w14:paraId="4072B836" w14:textId="117CC943" w:rsidR="00BA1E32" w:rsidRPr="00DB77EE" w:rsidRDefault="00F0722D" w:rsidP="00BA1E32">
      <w:pPr>
        <w:pStyle w:val="PARRAFOdelSubtitulo"/>
        <w:numPr>
          <w:ilvl w:val="0"/>
          <w:numId w:val="0"/>
        </w:numPr>
        <w:spacing w:after="0"/>
        <w:ind w:left="1134"/>
      </w:pPr>
      <w:r>
        <w:rPr>
          <w:noProof/>
        </w:rPr>
        <mc:AlternateContent>
          <mc:Choice Requires="wps">
            <w:drawing>
              <wp:anchor distT="0" distB="0" distL="114300" distR="114300" simplePos="0" relativeHeight="251659264" behindDoc="0" locked="0" layoutInCell="1" allowOverlap="1" wp14:anchorId="12ED39F0" wp14:editId="4DA74726">
                <wp:simplePos x="0" y="0"/>
                <wp:positionH relativeFrom="margin">
                  <wp:posOffset>4075430</wp:posOffset>
                </wp:positionH>
                <wp:positionV relativeFrom="paragraph">
                  <wp:posOffset>1992630</wp:posOffset>
                </wp:positionV>
                <wp:extent cx="1564315" cy="589556"/>
                <wp:effectExtent l="0" t="0" r="0" b="1270"/>
                <wp:wrapNone/>
                <wp:docPr id="556209498"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4315" cy="589556"/>
                        </a:xfrm>
                        <a:prstGeom prst="rect">
                          <a:avLst/>
                        </a:prstGeom>
                        <a:solidFill>
                          <a:srgbClr val="FFFFFF"/>
                        </a:solidFill>
                        <a:ln w="9525">
                          <a:noFill/>
                          <a:miter lim="800000"/>
                          <a:headEnd/>
                          <a:tailEnd/>
                        </a:ln>
                      </wps:spPr>
                      <wps:txbx>
                        <w:txbxContent>
                          <w:p w14:paraId="79FD1BCE" w14:textId="686B99A9" w:rsidR="00F0722D" w:rsidRDefault="00F0722D" w:rsidP="00F0722D">
                            <w:pPr>
                              <w:rPr>
                                <w:rFonts w:ascii="Cambria Math" w:hAnsi="Cambria Math"/>
                                <w:i/>
                                <w:iCs/>
                                <w:sz w:val="20"/>
                                <w:szCs w:val="20"/>
                              </w:rPr>
                            </w:pPr>
                            <m:oMathPara>
                              <m:oMathParaPr>
                                <m:jc m:val="centerGroup"/>
                              </m:oMathParaPr>
                              <m:oMath>
                                <m:r>
                                  <w:rPr>
                                    <w:rFonts w:ascii="Cambria Math" w:hAnsi="Cambria Math"/>
                                    <w:sz w:val="20"/>
                                    <w:szCs w:val="20"/>
                                  </w:rPr>
                                  <m:t>y=0,0084∙x-0,6203</m:t>
                                </m:r>
                              </m:oMath>
                            </m:oMathPara>
                          </w:p>
                          <w:p w14:paraId="7E20AD6F" w14:textId="450F1032" w:rsidR="00F0722D" w:rsidRDefault="00000000" w:rsidP="00F0722D">
                            <w:pPr>
                              <w:rPr>
                                <w:rFonts w:ascii="Cambria Math" w:hAnsi="Times New Roman"/>
                                <w:i/>
                                <w:iCs/>
                                <w:sz w:val="20"/>
                                <w:szCs w:val="20"/>
                                <w:lang w:val="es-CL"/>
                              </w:rPr>
                            </w:pPr>
                            <m:oMathPara>
                              <m:oMathParaPr>
                                <m:jc m:val="centerGroup"/>
                              </m:oMathParaPr>
                              <m:oMath>
                                <m:sSup>
                                  <m:sSupPr>
                                    <m:ctrlPr>
                                      <w:rPr>
                                        <w:rFonts w:ascii="Cambria Math" w:hAnsi="Cambria Math"/>
                                        <w:i/>
                                        <w:iCs/>
                                      </w:rPr>
                                    </m:ctrlPr>
                                  </m:sSupPr>
                                  <m:e>
                                    <m:r>
                                      <w:rPr>
                                        <w:rFonts w:ascii="Cambria Math" w:hAnsi="Cambria Math"/>
                                        <w:sz w:val="20"/>
                                        <w:szCs w:val="20"/>
                                      </w:rPr>
                                      <m:t>R</m:t>
                                    </m:r>
                                  </m:e>
                                  <m:sup>
                                    <m:r>
                                      <w:rPr>
                                        <w:rFonts w:ascii="Cambria Math" w:hAnsi="Cambria Math"/>
                                        <w:sz w:val="20"/>
                                        <w:szCs w:val="20"/>
                                      </w:rPr>
                                      <m:t>2</m:t>
                                    </m:r>
                                  </m:sup>
                                </m:sSup>
                                <m:r>
                                  <w:rPr>
                                    <w:rFonts w:ascii="Cambria Math" w:hAnsi="Cambria Math"/>
                                    <w:sz w:val="20"/>
                                    <w:szCs w:val="20"/>
                                  </w:rPr>
                                  <m:t>=0,7465</m:t>
                                </m:r>
                              </m:oMath>
                            </m:oMathPara>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 w14:anchorId="12ED39F0" id="_x0000_s1045" type="#_x0000_t202" style="position:absolute;left:0;text-align:left;margin-left:320.9pt;margin-top:156.9pt;width:123.15pt;height:46.4pt;z-index:25165926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" stroked="f">
                <v:textbox>
                  <w:txbxContent>
                    <w:p w14:paraId="79FD1BCE" w14:textId="686B99A9" w:rsidR="00F0722D" w:rsidRDefault="00F0722D" w:rsidP="00F0722D">
                      <w:pPr>
                        <w:rPr>
                          <w:rFonts w:ascii="Cambria Math" w:hAnsi="Cambria Math"/>
                          <w:i/>
                          <w:iCs/>
                          <w:sz w:val="20"/>
                          <w:szCs w:val="20"/>
                        </w:rPr>
                      </w:pPr>
                      <m:oMathPara>
                        <m:oMathParaPr>
                          <m:jc m:val="centerGroup"/>
                        </m:oMathParaPr>
                        <m:oMath>
                          <m:r>
                            <w:rPr>
                              <w:rFonts w:ascii="Cambria Math" w:hAnsi="Cambria Math"/>
                              <w:sz w:val="20"/>
                              <w:szCs w:val="20"/>
                            </w:rPr>
                            <m:t>y=0,0084∙x-0,6203</m:t>
                          </m:r>
                        </m:oMath>
                      </m:oMathPara>
                    </w:p>
                    <w:p w14:paraId="7E20AD6F" w14:textId="450F1032" w:rsidR="00F0722D" w:rsidRDefault="00000000" w:rsidP="00F0722D">
                      <w:pPr>
                        <w:rPr>
                          <w:rFonts w:ascii="Cambria Math" w:hAnsi="Times New Roman"/>
                          <w:i/>
                          <w:iCs/>
                          <w:sz w:val="20"/>
                          <w:szCs w:val="20"/>
                          <w:lang w:val="es-CL"/>
                        </w:rPr>
                      </w:pPr>
                      <m:oMathPara>
                        <m:oMathParaPr>
                          <m:jc m:val="centerGroup"/>
                        </m:oMathParaPr>
                        <m:oMath>
                          <m:sSup>
                            <m:sSupPr>
                              <m:ctrlPr>
                                <w:rPr>
                                  <w:rFonts w:ascii="Cambria Math" w:hAnsi="Cambria Math"/>
                                  <w:i/>
                                  <w:iCs/>
                                </w:rPr>
                              </m:ctrlPr>
                            </m:sSupPr>
                            <m:e>
                              <m:r>
                                <w:rPr>
                                  <w:rFonts w:ascii="Cambria Math" w:hAnsi="Cambria Math"/>
                                  <w:sz w:val="20"/>
                                  <w:szCs w:val="20"/>
                                </w:rPr>
                                <m:t>R</m:t>
                              </m:r>
                            </m:e>
                            <m:sup>
                              <m:r>
                                <w:rPr>
                                  <w:rFonts w:ascii="Cambria Math" w:hAnsi="Cambria Math"/>
                                  <w:sz w:val="20"/>
                                  <w:szCs w:val="20"/>
                                </w:rPr>
                                <m:t>2</m:t>
                              </m:r>
                            </m:sup>
                          </m:sSup>
                          <m:r>
                            <w:rPr>
                              <w:rFonts w:ascii="Cambria Math" w:hAnsi="Cambria Math"/>
                              <w:sz w:val="20"/>
                              <w:szCs w:val="20"/>
                            </w:rPr>
                            <m:t>=0,7465</m:t>
                          </m:r>
                        </m:oMath>
                      </m:oMathPara>
                    </w:p>
                  </w:txbxContent>
                </v:textbox>
                <w10:wrap anchorx="margin"/>
              </v:shape>
            </w:pict>
          </mc:Fallback>
        </mc:AlternateContent>
      </w:r>
      <w:r w:rsidR="00587EE0">
        <w:rPr>
          <w:noProof/>
        </w:rPr>
        <w:drawing>
          <wp:inline distT="0" distB="0" distL="0" distR="0" wp14:anchorId="6CA9D6A7" wp14:editId="0A91DED5">
            <wp:extent cx="4919681" cy="2556019"/>
            <wp:effectExtent l="0" t="0" r="0" b="0"/>
            <wp:docPr id="1704586846"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41">
                      <a:extLst>
                        <a:ext uri="{28A0092B-C50C-407E-A947-70E740481C1C}">
                          <a14:useLocalDpi xmlns:a14="http://schemas.microsoft.com/office/drawing/2010/main" val="0"/>
                        </a:ext>
                      </a:extLst>
                    </a:blip>
                    <a:srcRect l="1190" t="1578" r="1212" b="2332"/>
                    <a:stretch/>
                  </pic:blipFill>
                  <pic:spPr bwMode="auto">
                    <a:xfrm>
                      <a:off x="0" y="0"/>
                      <a:ext cx="4929476" cy="2561108"/>
                    </a:xfrm>
                    <a:prstGeom prst="rect">
                      <a:avLst/>
                    </a:prstGeom>
                    <a:noFill/>
                    <a:ln>
                      <a:noFill/>
                    </a:ln>
                    <a:extLst>
                      <a:ext uri="{53640926-AAD7-44D8-BBD7-CCE9431645EC}">
                        <a14:shadowObscured xmlns:a14="http://schemas.microsoft.com/office/drawing/2010/main"/>
                      </a:ext>
                    </a:extLst>
                  </pic:spPr>
                </pic:pic>
              </a:graphicData>
            </a:graphic>
          </wp:inline>
        </w:drawing>
      </w:r>
    </w:p>
    <w:p w14:paraId="0C11BF45" w14:textId="53F979C3" w:rsidR="00BA1E32" w:rsidRDefault="00BA1E32" w:rsidP="00BA1E32">
      <w:pPr>
        <w:pStyle w:val="Ttulofiguras"/>
        <w:framePr w:wrap="auto"/>
        <w:spacing w:after="240"/>
        <w:ind w:left="1134"/>
        <w:rPr>
          <w:i w:val="0"/>
          <w:iCs/>
          <w:color w:val="auto"/>
          <w:sz w:val="24"/>
          <w:szCs w:val="32"/>
        </w:rPr>
      </w:pPr>
      <w:r w:rsidRPr="00202346">
        <w:t xml:space="preserve"> </w:t>
      </w:r>
      <w:bookmarkStart w:id="146" w:name="_Toc142866178"/>
      <w:r w:rsidRPr="00D11FB6">
        <w:rPr>
          <w:i w:val="0"/>
          <w:iCs/>
          <w:color w:val="auto"/>
          <w:sz w:val="24"/>
          <w:szCs w:val="32"/>
        </w:rPr>
        <w:t>Figura 5-</w:t>
      </w:r>
      <w:r w:rsidR="00422361" w:rsidRPr="00D11FB6">
        <w:rPr>
          <w:i w:val="0"/>
          <w:iCs/>
          <w:color w:val="auto"/>
          <w:sz w:val="24"/>
          <w:szCs w:val="32"/>
        </w:rPr>
        <w:t>4</w:t>
      </w:r>
      <w:r w:rsidRPr="00D11FB6">
        <w:rPr>
          <w:i w:val="0"/>
          <w:iCs/>
          <w:color w:val="auto"/>
          <w:sz w:val="24"/>
          <w:szCs w:val="32"/>
        </w:rPr>
        <w:t>: Comportamiento de reparación del montaje de la fragata “Almirante Blanco Encalada”. Fuente: Elaboración propia (2023).</w:t>
      </w:r>
      <w:bookmarkEnd w:id="146"/>
    </w:p>
    <w:p w14:paraId="733067A5" w14:textId="77777777" w:rsidR="00F61431" w:rsidRPr="00ED14C3" w:rsidRDefault="00F61431" w:rsidP="00BA1E32">
      <w:pPr>
        <w:pStyle w:val="Ttulofiguras"/>
        <w:framePr w:wrap="auto"/>
        <w:spacing w:after="240"/>
        <w:ind w:left="1134"/>
        <w:rPr>
          <w:i w:val="0"/>
          <w:iCs/>
          <w:sz w:val="24"/>
          <w:szCs w:val="32"/>
        </w:rPr>
      </w:pPr>
    </w:p>
    <w:p w14:paraId="56627A96" w14:textId="2EE3D9CB" w:rsidR="00F0722D" w:rsidRDefault="00D57872" w:rsidP="00CA42FE">
      <w:pPr>
        <w:pStyle w:val="PARRAFOdelSubtitulo"/>
      </w:pPr>
      <w:r>
        <w:t>La siguiente tabla muestra los parámetros determinados del procedimiento anterior y los resultados obtenidos a partir de estos:</w:t>
      </w:r>
    </w:p>
    <w:p w14:paraId="751C96A3" w14:textId="38D390A0" w:rsidR="00BA1E32" w:rsidRPr="00A9004E" w:rsidRDefault="00A9004E" w:rsidP="00A9004E">
      <w:pPr>
        <w:pStyle w:val="Titulodetabla"/>
        <w:ind w:left="1134"/>
        <w:rPr>
          <w:i w:val="0"/>
          <w:iCs/>
          <w:color w:val="auto"/>
          <w:sz w:val="24"/>
          <w:szCs w:val="32"/>
        </w:rPr>
      </w:pPr>
      <w:bookmarkStart w:id="147" w:name="_Toc142867472"/>
      <w:r w:rsidRPr="00D11FB6">
        <w:rPr>
          <w:i w:val="0"/>
          <w:iCs/>
          <w:color w:val="auto"/>
          <w:sz w:val="24"/>
          <w:szCs w:val="32"/>
        </w:rPr>
        <w:t>Tabla 5-</w:t>
      </w:r>
      <w:r>
        <w:rPr>
          <w:i w:val="0"/>
          <w:iCs/>
          <w:color w:val="auto"/>
          <w:sz w:val="24"/>
          <w:szCs w:val="32"/>
        </w:rPr>
        <w:t>4</w:t>
      </w:r>
      <w:r w:rsidRPr="00D11FB6">
        <w:rPr>
          <w:i w:val="0"/>
          <w:iCs/>
          <w:color w:val="auto"/>
          <w:sz w:val="24"/>
          <w:szCs w:val="32"/>
        </w:rPr>
        <w:t xml:space="preserve">: Parámetros aproximación de </w:t>
      </w:r>
      <w:proofErr w:type="spellStart"/>
      <w:r w:rsidRPr="00D11FB6">
        <w:rPr>
          <w:i w:val="0"/>
          <w:iCs/>
          <w:color w:val="auto"/>
          <w:sz w:val="24"/>
          <w:szCs w:val="32"/>
        </w:rPr>
        <w:t>Benard</w:t>
      </w:r>
      <w:proofErr w:type="spellEnd"/>
      <w:r w:rsidRPr="00D11FB6">
        <w:rPr>
          <w:i w:val="0"/>
          <w:iCs/>
          <w:color w:val="auto"/>
          <w:sz w:val="24"/>
          <w:szCs w:val="32"/>
        </w:rPr>
        <w:t xml:space="preserve"> montaje fragata “Almirante </w:t>
      </w:r>
      <w:r>
        <w:rPr>
          <w:i w:val="0"/>
          <w:iCs/>
          <w:color w:val="auto"/>
          <w:sz w:val="24"/>
          <w:szCs w:val="32"/>
        </w:rPr>
        <w:t>Riveros</w:t>
      </w:r>
      <w:r w:rsidRPr="00D11FB6">
        <w:rPr>
          <w:i w:val="0"/>
          <w:iCs/>
          <w:color w:val="auto"/>
          <w:sz w:val="24"/>
          <w:szCs w:val="32"/>
        </w:rPr>
        <w:t>”</w:t>
      </w:r>
      <w:r w:rsidR="00F81C86">
        <w:rPr>
          <w:i w:val="0"/>
          <w:iCs/>
          <w:color w:val="auto"/>
          <w:sz w:val="24"/>
          <w:szCs w:val="32"/>
        </w:rPr>
        <w:t>.</w:t>
      </w:r>
      <w:r w:rsidRPr="00D11FB6">
        <w:rPr>
          <w:i w:val="0"/>
          <w:iCs/>
          <w:color w:val="auto"/>
          <w:sz w:val="24"/>
          <w:szCs w:val="32"/>
        </w:rPr>
        <w:t xml:space="preserve"> Fuente: Elaboración propia (2023)</w:t>
      </w:r>
      <w:bookmarkEnd w:id="147"/>
    </w:p>
    <w:tbl>
      <w:tblPr>
        <w:tblW w:w="2780" w:type="dxa"/>
        <w:tblInd w:w="3311" w:type="dxa"/>
        <w:tblCellMar>
          <w:left w:w="70" w:type="dxa"/>
          <w:right w:w="70" w:type="dxa"/>
        </w:tblCellMar>
        <w:tblLook w:val="04A0" w:firstRow="1" w:lastRow="0" w:firstColumn="1" w:lastColumn="0" w:noHBand="0" w:noVBand="1"/>
      </w:tblPr>
      <w:tblGrid>
        <w:gridCol w:w="1646"/>
        <w:gridCol w:w="1134"/>
      </w:tblGrid>
      <w:tr w:rsidR="00D57872" w:rsidRPr="003A10DB" w14:paraId="1D0B5981" w14:textId="77777777" w:rsidTr="007C2E18">
        <w:trPr>
          <w:trHeight w:val="288"/>
        </w:trPr>
        <w:tc>
          <w:tcPr>
            <w:tcW w:w="1646" w:type="dxa"/>
            <w:tcBorders>
              <w:top w:val="single" w:sz="4" w:space="0" w:color="auto"/>
              <w:left w:val="single" w:sz="4" w:space="0" w:color="auto"/>
              <w:bottom w:val="single" w:sz="4" w:space="0" w:color="auto"/>
              <w:right w:val="single" w:sz="4" w:space="0" w:color="FFFFFF"/>
            </w:tcBorders>
            <w:shd w:val="clear" w:color="4F81BD" w:fill="4F81BD"/>
            <w:noWrap/>
            <w:vAlign w:val="bottom"/>
            <w:hideMark/>
          </w:tcPr>
          <w:p w14:paraId="7D9F94C3" w14:textId="77777777" w:rsidR="00D57872" w:rsidRPr="00D11FB6" w:rsidRDefault="00D57872" w:rsidP="00BA1E32">
            <w:pPr>
              <w:spacing w:before="0" w:after="0"/>
              <w:jc w:val="center"/>
              <w:rPr>
                <w:rFonts w:cs="Arial"/>
                <w:b/>
                <w:bCs/>
                <w:color w:val="FFFFFF"/>
                <w:sz w:val="22"/>
                <w:szCs w:val="22"/>
                <w:lang w:val="es-CL" w:eastAsia="es-CL"/>
              </w:rPr>
            </w:pPr>
            <w:r w:rsidRPr="00D11FB6">
              <w:rPr>
                <w:rFonts w:cs="Arial"/>
                <w:b/>
                <w:bCs/>
                <w:color w:val="FFFFFF"/>
                <w:sz w:val="22"/>
                <w:szCs w:val="22"/>
                <w:lang w:val="es-CL" w:eastAsia="es-CL"/>
              </w:rPr>
              <w:t>Parámetro</w:t>
            </w:r>
          </w:p>
        </w:tc>
        <w:tc>
          <w:tcPr>
            <w:tcW w:w="1134" w:type="dxa"/>
            <w:tcBorders>
              <w:top w:val="single" w:sz="4" w:space="0" w:color="auto"/>
              <w:left w:val="nil"/>
              <w:bottom w:val="single" w:sz="4" w:space="0" w:color="auto"/>
              <w:right w:val="single" w:sz="4" w:space="0" w:color="auto"/>
            </w:tcBorders>
            <w:shd w:val="clear" w:color="4F81BD" w:fill="4F81BD"/>
            <w:noWrap/>
            <w:vAlign w:val="bottom"/>
            <w:hideMark/>
          </w:tcPr>
          <w:p w14:paraId="6E1B013C" w14:textId="77777777" w:rsidR="00D57872" w:rsidRPr="00D11FB6" w:rsidRDefault="00D57872" w:rsidP="00D57872">
            <w:pPr>
              <w:spacing w:before="0" w:after="0"/>
              <w:jc w:val="center"/>
              <w:rPr>
                <w:rFonts w:cs="Arial"/>
                <w:b/>
                <w:bCs/>
                <w:color w:val="FFFFFF"/>
                <w:sz w:val="22"/>
                <w:szCs w:val="22"/>
                <w:lang w:val="es-CL" w:eastAsia="es-CL"/>
              </w:rPr>
            </w:pPr>
            <w:r w:rsidRPr="00D11FB6">
              <w:rPr>
                <w:rFonts w:cs="Arial"/>
                <w:b/>
                <w:bCs/>
                <w:color w:val="FFFFFF"/>
                <w:sz w:val="22"/>
                <w:szCs w:val="22"/>
                <w:lang w:val="es-CL" w:eastAsia="es-CL"/>
              </w:rPr>
              <w:t>Valor</w:t>
            </w:r>
          </w:p>
        </w:tc>
      </w:tr>
      <w:tr w:rsidR="002B5EB1" w:rsidRPr="003A10DB" w14:paraId="73CE286F" w14:textId="77777777" w:rsidTr="007C2E18">
        <w:trPr>
          <w:trHeight w:val="288"/>
        </w:trPr>
        <w:tc>
          <w:tcPr>
            <w:tcW w:w="1646" w:type="dxa"/>
            <w:tcBorders>
              <w:top w:val="nil"/>
              <w:left w:val="single" w:sz="4" w:space="0" w:color="auto"/>
              <w:bottom w:val="single" w:sz="4" w:space="0" w:color="auto"/>
              <w:right w:val="single" w:sz="4" w:space="0" w:color="auto"/>
            </w:tcBorders>
            <w:shd w:val="clear" w:color="B8CCE4" w:fill="B8CCE4"/>
            <w:noWrap/>
            <w:vAlign w:val="bottom"/>
            <w:hideMark/>
          </w:tcPr>
          <w:p w14:paraId="57756355" w14:textId="6A2D2CA1" w:rsidR="002B5EB1" w:rsidRPr="003A10DB" w:rsidRDefault="002B5EB1" w:rsidP="002B5EB1">
            <w:pPr>
              <w:spacing w:before="0" w:after="0"/>
              <w:jc w:val="left"/>
              <w:rPr>
                <w:rFonts w:cs="Arial"/>
                <w:color w:val="000000"/>
                <w:sz w:val="22"/>
                <w:szCs w:val="22"/>
                <w:lang w:val="es-CL" w:eastAsia="es-CL"/>
              </w:rPr>
            </w:pPr>
            <w:r w:rsidRPr="003A10DB">
              <w:rPr>
                <w:rFonts w:cs="Arial"/>
                <w:color w:val="000000"/>
                <w:sz w:val="22"/>
                <w:szCs w:val="22"/>
                <w:lang w:val="es-CL" w:eastAsia="es-CL"/>
              </w:rPr>
              <w:t>Pendiente (</w:t>
            </w:r>
            <m:oMath>
              <m:r>
                <w:rPr>
                  <w:rFonts w:ascii="Cambria Math" w:hAnsi="Cambria Math" w:cs="Arial"/>
                  <w:color w:val="000000"/>
                  <w:sz w:val="22"/>
                  <w:szCs w:val="22"/>
                  <w:lang w:val="es-CL" w:eastAsia="es-CL"/>
                </w:rPr>
                <m:t>b</m:t>
              </m:r>
            </m:oMath>
            <w:r w:rsidRPr="003A10DB">
              <w:rPr>
                <w:rFonts w:cs="Arial"/>
                <w:color w:val="000000"/>
                <w:sz w:val="22"/>
                <w:szCs w:val="22"/>
                <w:lang w:val="es-CL" w:eastAsia="es-CL"/>
              </w:rPr>
              <w:t>)</w:t>
            </w:r>
          </w:p>
        </w:tc>
        <w:tc>
          <w:tcPr>
            <w:tcW w:w="1134" w:type="dxa"/>
            <w:tcBorders>
              <w:top w:val="nil"/>
              <w:left w:val="nil"/>
              <w:bottom w:val="single" w:sz="4" w:space="0" w:color="auto"/>
              <w:right w:val="single" w:sz="4" w:space="0" w:color="auto"/>
            </w:tcBorders>
            <w:shd w:val="clear" w:color="B8CCE4" w:fill="B8CCE4"/>
            <w:noWrap/>
            <w:vAlign w:val="bottom"/>
            <w:hideMark/>
          </w:tcPr>
          <w:p w14:paraId="4D7099EE" w14:textId="77777777" w:rsidR="002B5EB1" w:rsidRPr="003A10DB" w:rsidRDefault="002B5EB1" w:rsidP="002B5EB1">
            <w:pPr>
              <w:spacing w:before="0" w:after="0"/>
              <w:jc w:val="right"/>
              <w:rPr>
                <w:rFonts w:cs="Arial"/>
                <w:color w:val="000000"/>
                <w:sz w:val="22"/>
                <w:szCs w:val="22"/>
                <w:lang w:val="es-CL" w:eastAsia="es-CL"/>
              </w:rPr>
            </w:pPr>
            <w:r w:rsidRPr="003A10DB">
              <w:rPr>
                <w:rFonts w:cs="Arial"/>
                <w:color w:val="000000"/>
                <w:sz w:val="22"/>
                <w:szCs w:val="22"/>
                <w:lang w:val="es-CL" w:eastAsia="es-CL"/>
              </w:rPr>
              <w:t>0,0084</w:t>
            </w:r>
          </w:p>
        </w:tc>
      </w:tr>
      <w:tr w:rsidR="002B5EB1" w:rsidRPr="003A10DB" w14:paraId="2DA62B10" w14:textId="77777777" w:rsidTr="007C2E18">
        <w:trPr>
          <w:trHeight w:val="288"/>
        </w:trPr>
        <w:tc>
          <w:tcPr>
            <w:tcW w:w="1646" w:type="dxa"/>
            <w:tcBorders>
              <w:top w:val="nil"/>
              <w:left w:val="single" w:sz="4" w:space="0" w:color="auto"/>
              <w:bottom w:val="single" w:sz="4" w:space="0" w:color="auto"/>
              <w:right w:val="single" w:sz="4" w:space="0" w:color="auto"/>
            </w:tcBorders>
            <w:shd w:val="clear" w:color="DCE6F1" w:fill="DCE6F1"/>
            <w:noWrap/>
            <w:vAlign w:val="bottom"/>
            <w:hideMark/>
          </w:tcPr>
          <w:p w14:paraId="46F21685" w14:textId="01D0EC96" w:rsidR="002B5EB1" w:rsidRPr="003A10DB" w:rsidRDefault="002B5EB1" w:rsidP="002B5EB1">
            <w:pPr>
              <w:spacing w:before="0" w:after="0"/>
              <w:jc w:val="left"/>
              <w:rPr>
                <w:rFonts w:cs="Arial"/>
                <w:color w:val="000000"/>
                <w:sz w:val="22"/>
                <w:szCs w:val="22"/>
                <w:lang w:val="es-CL" w:eastAsia="es-CL"/>
              </w:rPr>
            </w:pPr>
            <w:r w:rsidRPr="003A10DB">
              <w:rPr>
                <w:rFonts w:cs="Arial"/>
                <w:color w:val="000000"/>
                <w:sz w:val="22"/>
                <w:szCs w:val="22"/>
                <w:lang w:val="es-CL" w:eastAsia="es-CL"/>
              </w:rPr>
              <w:t>Intercepto (</w:t>
            </w:r>
            <m:oMath>
              <m:r>
                <w:rPr>
                  <w:rFonts w:ascii="Cambria Math" w:hAnsi="Cambria Math" w:cs="Arial"/>
                </w:rPr>
                <m:t>a</m:t>
              </m:r>
            </m:oMath>
            <w:r w:rsidRPr="003A10DB">
              <w:rPr>
                <w:rFonts w:cs="Arial"/>
                <w:color w:val="000000"/>
                <w:sz w:val="22"/>
                <w:szCs w:val="22"/>
                <w:lang w:val="es-CL" w:eastAsia="es-CL"/>
              </w:rPr>
              <w:t>)</w:t>
            </w:r>
          </w:p>
        </w:tc>
        <w:tc>
          <w:tcPr>
            <w:tcW w:w="1134" w:type="dxa"/>
            <w:tcBorders>
              <w:top w:val="nil"/>
              <w:left w:val="nil"/>
              <w:bottom w:val="single" w:sz="4" w:space="0" w:color="auto"/>
              <w:right w:val="single" w:sz="4" w:space="0" w:color="auto"/>
            </w:tcBorders>
            <w:shd w:val="clear" w:color="DCE6F1" w:fill="DCE6F1"/>
            <w:noWrap/>
            <w:vAlign w:val="bottom"/>
            <w:hideMark/>
          </w:tcPr>
          <w:p w14:paraId="5056D13F" w14:textId="77777777" w:rsidR="002B5EB1" w:rsidRPr="003A10DB" w:rsidRDefault="002B5EB1" w:rsidP="002B5EB1">
            <w:pPr>
              <w:spacing w:before="0" w:after="0"/>
              <w:jc w:val="right"/>
              <w:rPr>
                <w:rFonts w:cs="Arial"/>
                <w:color w:val="000000"/>
                <w:sz w:val="22"/>
                <w:szCs w:val="22"/>
                <w:lang w:val="es-CL" w:eastAsia="es-CL"/>
              </w:rPr>
            </w:pPr>
            <w:r w:rsidRPr="003A10DB">
              <w:rPr>
                <w:rFonts w:cs="Arial"/>
                <w:color w:val="000000"/>
                <w:sz w:val="22"/>
                <w:szCs w:val="22"/>
                <w:lang w:val="es-CL" w:eastAsia="es-CL"/>
              </w:rPr>
              <w:t>-0,6203</w:t>
            </w:r>
          </w:p>
        </w:tc>
      </w:tr>
      <w:tr w:rsidR="00D57872" w:rsidRPr="003A10DB" w14:paraId="0EE2AFF8" w14:textId="77777777" w:rsidTr="007C2E18">
        <w:trPr>
          <w:trHeight w:val="288"/>
        </w:trPr>
        <w:tc>
          <w:tcPr>
            <w:tcW w:w="1646" w:type="dxa"/>
            <w:tcBorders>
              <w:top w:val="nil"/>
              <w:left w:val="single" w:sz="4" w:space="0" w:color="auto"/>
              <w:bottom w:val="single" w:sz="4" w:space="0" w:color="auto"/>
              <w:right w:val="single" w:sz="4" w:space="0" w:color="auto"/>
            </w:tcBorders>
            <w:shd w:val="clear" w:color="B8CCE4" w:fill="B8CCE4"/>
            <w:noWrap/>
            <w:vAlign w:val="bottom"/>
            <w:hideMark/>
          </w:tcPr>
          <w:p w14:paraId="5ACEE219" w14:textId="381854CB" w:rsidR="00D57872" w:rsidRPr="003A10DB" w:rsidRDefault="00000000" w:rsidP="00D57872">
            <w:pPr>
              <w:spacing w:before="0" w:after="0"/>
              <w:jc w:val="left"/>
              <w:rPr>
                <w:rFonts w:cs="Arial"/>
                <w:color w:val="000000"/>
                <w:sz w:val="22"/>
                <w:szCs w:val="22"/>
                <w:lang w:val="es-CL" w:eastAsia="es-CL"/>
              </w:rPr>
            </w:pPr>
            <m:oMathPara>
              <m:oMath>
                <m:sSup>
                  <m:sSupPr>
                    <m:ctrlPr>
                      <w:rPr>
                        <w:rFonts w:ascii="Cambria Math" w:hAnsi="Cambria Math" w:cs="Arial"/>
                        <w:i/>
                        <w:color w:val="000000"/>
                        <w:sz w:val="22"/>
                        <w:szCs w:val="22"/>
                        <w:lang w:val="es-CL" w:eastAsia="es-CL"/>
                      </w:rPr>
                    </m:ctrlPr>
                  </m:sSupPr>
                  <m:e>
                    <m:r>
                      <w:rPr>
                        <w:rFonts w:ascii="Cambria Math" w:hAnsi="Cambria Math" w:cs="Arial"/>
                        <w:color w:val="000000"/>
                        <w:sz w:val="22"/>
                        <w:szCs w:val="22"/>
                        <w:lang w:val="es-CL" w:eastAsia="es-CL"/>
                      </w:rPr>
                      <m:t>R</m:t>
                    </m:r>
                  </m:e>
                  <m:sup>
                    <m:r>
                      <w:rPr>
                        <w:rFonts w:ascii="Cambria Math" w:hAnsi="Cambria Math" w:cs="Arial"/>
                        <w:color w:val="000000"/>
                        <w:sz w:val="22"/>
                        <w:szCs w:val="22"/>
                        <w:lang w:val="es-CL" w:eastAsia="es-CL"/>
                      </w:rPr>
                      <m:t>2</m:t>
                    </m:r>
                  </m:sup>
                </m:sSup>
              </m:oMath>
            </m:oMathPara>
          </w:p>
        </w:tc>
        <w:tc>
          <w:tcPr>
            <w:tcW w:w="1134" w:type="dxa"/>
            <w:tcBorders>
              <w:top w:val="nil"/>
              <w:left w:val="nil"/>
              <w:bottom w:val="single" w:sz="4" w:space="0" w:color="auto"/>
              <w:right w:val="single" w:sz="4" w:space="0" w:color="auto"/>
            </w:tcBorders>
            <w:shd w:val="clear" w:color="B8CCE4" w:fill="B8CCE4"/>
            <w:noWrap/>
            <w:vAlign w:val="bottom"/>
            <w:hideMark/>
          </w:tcPr>
          <w:p w14:paraId="4DC4B864" w14:textId="77777777" w:rsidR="00D57872" w:rsidRPr="003A10DB" w:rsidRDefault="00D57872" w:rsidP="00D57872">
            <w:pPr>
              <w:spacing w:before="0" w:after="0"/>
              <w:jc w:val="right"/>
              <w:rPr>
                <w:rFonts w:cs="Arial"/>
                <w:color w:val="000000"/>
                <w:sz w:val="22"/>
                <w:szCs w:val="22"/>
                <w:lang w:val="es-CL" w:eastAsia="es-CL"/>
              </w:rPr>
            </w:pPr>
            <w:r w:rsidRPr="003A10DB">
              <w:rPr>
                <w:rFonts w:cs="Arial"/>
                <w:color w:val="000000"/>
                <w:sz w:val="22"/>
                <w:szCs w:val="22"/>
                <w:lang w:val="es-CL" w:eastAsia="es-CL"/>
              </w:rPr>
              <w:t>0,7465</w:t>
            </w:r>
          </w:p>
        </w:tc>
      </w:tr>
      <w:tr w:rsidR="00D57872" w:rsidRPr="003A10DB" w14:paraId="1944BF4F" w14:textId="77777777" w:rsidTr="007C2E18">
        <w:trPr>
          <w:trHeight w:val="288"/>
        </w:trPr>
        <w:tc>
          <w:tcPr>
            <w:tcW w:w="1646" w:type="dxa"/>
            <w:tcBorders>
              <w:top w:val="nil"/>
              <w:left w:val="single" w:sz="4" w:space="0" w:color="auto"/>
              <w:bottom w:val="single" w:sz="4" w:space="0" w:color="auto"/>
              <w:right w:val="single" w:sz="4" w:space="0" w:color="auto"/>
            </w:tcBorders>
            <w:shd w:val="clear" w:color="DCE6F1" w:fill="DCE6F1"/>
            <w:noWrap/>
            <w:vAlign w:val="bottom"/>
            <w:hideMark/>
          </w:tcPr>
          <w:p w14:paraId="29857631" w14:textId="77777777" w:rsidR="00D57872" w:rsidRPr="003A10DB" w:rsidRDefault="00D57872" w:rsidP="00D57872">
            <w:pPr>
              <w:spacing w:before="0" w:after="0"/>
              <w:jc w:val="left"/>
              <w:rPr>
                <w:rFonts w:cs="Arial"/>
                <w:color w:val="000000"/>
                <w:sz w:val="22"/>
                <w:szCs w:val="22"/>
                <w:lang w:val="es-CL" w:eastAsia="es-CL"/>
              </w:rPr>
            </w:pPr>
            <w:r w:rsidRPr="003A10DB">
              <w:rPr>
                <w:rFonts w:cs="Arial"/>
                <w:color w:val="000000"/>
                <w:sz w:val="22"/>
                <w:szCs w:val="22"/>
                <w:lang w:val="es-CL" w:eastAsia="es-CL"/>
              </w:rPr>
              <w:t> </w:t>
            </w:r>
          </w:p>
        </w:tc>
        <w:tc>
          <w:tcPr>
            <w:tcW w:w="1134" w:type="dxa"/>
            <w:tcBorders>
              <w:top w:val="nil"/>
              <w:left w:val="nil"/>
              <w:bottom w:val="single" w:sz="4" w:space="0" w:color="auto"/>
              <w:right w:val="single" w:sz="4" w:space="0" w:color="auto"/>
            </w:tcBorders>
            <w:shd w:val="clear" w:color="DCE6F1" w:fill="DCE6F1"/>
            <w:noWrap/>
            <w:vAlign w:val="bottom"/>
            <w:hideMark/>
          </w:tcPr>
          <w:p w14:paraId="0013F904" w14:textId="77777777" w:rsidR="00D57872" w:rsidRPr="003A10DB" w:rsidRDefault="00D57872" w:rsidP="00D57872">
            <w:pPr>
              <w:spacing w:before="0" w:after="0"/>
              <w:jc w:val="left"/>
              <w:rPr>
                <w:rFonts w:cs="Arial"/>
                <w:color w:val="000000"/>
                <w:sz w:val="22"/>
                <w:szCs w:val="22"/>
                <w:lang w:val="es-CL" w:eastAsia="es-CL"/>
              </w:rPr>
            </w:pPr>
            <w:r w:rsidRPr="003A10DB">
              <w:rPr>
                <w:rFonts w:cs="Arial"/>
                <w:color w:val="000000"/>
                <w:sz w:val="22"/>
                <w:szCs w:val="22"/>
                <w:lang w:val="es-CL" w:eastAsia="es-CL"/>
              </w:rPr>
              <w:t> </w:t>
            </w:r>
          </w:p>
        </w:tc>
      </w:tr>
      <w:tr w:rsidR="00D57872" w:rsidRPr="003A10DB" w14:paraId="19CDDEA4" w14:textId="77777777" w:rsidTr="007C2E18">
        <w:trPr>
          <w:trHeight w:val="288"/>
        </w:trPr>
        <w:tc>
          <w:tcPr>
            <w:tcW w:w="1646" w:type="dxa"/>
            <w:tcBorders>
              <w:top w:val="nil"/>
              <w:left w:val="single" w:sz="4" w:space="0" w:color="auto"/>
              <w:bottom w:val="single" w:sz="4" w:space="0" w:color="auto"/>
              <w:right w:val="single" w:sz="4" w:space="0" w:color="auto"/>
            </w:tcBorders>
            <w:shd w:val="clear" w:color="B8CCE4" w:fill="B8CCE4"/>
            <w:noWrap/>
            <w:vAlign w:val="bottom"/>
            <w:hideMark/>
          </w:tcPr>
          <w:p w14:paraId="7D6BFDA8" w14:textId="484D9EB7" w:rsidR="00D57872" w:rsidRPr="003A10DB" w:rsidRDefault="00D57872" w:rsidP="00D57872">
            <w:pPr>
              <w:spacing w:before="0" w:after="0"/>
              <w:jc w:val="left"/>
              <w:rPr>
                <w:rFonts w:cs="Arial"/>
                <w:color w:val="000000"/>
                <w:sz w:val="22"/>
                <w:szCs w:val="22"/>
                <w:lang w:val="es-CL" w:eastAsia="es-CL"/>
              </w:rPr>
            </w:pPr>
            <w:r w:rsidRPr="003A10DB">
              <w:rPr>
                <w:rFonts w:cs="Arial"/>
                <w:color w:val="000000"/>
                <w:sz w:val="22"/>
                <w:szCs w:val="22"/>
                <w:lang w:val="es-CL" w:eastAsia="es-CL"/>
              </w:rPr>
              <w:t>Desviación</w:t>
            </w:r>
            <w:r w:rsidR="007C2E18" w:rsidRPr="003A10DB">
              <w:rPr>
                <w:rFonts w:cs="Arial"/>
                <w:color w:val="000000"/>
                <w:sz w:val="22"/>
                <w:szCs w:val="22"/>
                <w:lang w:val="es-CL" w:eastAsia="es-CL"/>
              </w:rPr>
              <w:t xml:space="preserve"> </w:t>
            </w:r>
            <m:oMath>
              <m:r>
                <w:rPr>
                  <w:rFonts w:ascii="Cambria Math" w:hAnsi="Cambria Math" w:cs="Arial"/>
                </w:rPr>
                <m:t>(σ)</m:t>
              </m:r>
            </m:oMath>
          </w:p>
        </w:tc>
        <w:tc>
          <w:tcPr>
            <w:tcW w:w="1134" w:type="dxa"/>
            <w:tcBorders>
              <w:top w:val="nil"/>
              <w:left w:val="nil"/>
              <w:bottom w:val="single" w:sz="4" w:space="0" w:color="auto"/>
              <w:right w:val="single" w:sz="4" w:space="0" w:color="auto"/>
            </w:tcBorders>
            <w:shd w:val="clear" w:color="B8CCE4" w:fill="B8CCE4"/>
            <w:noWrap/>
            <w:vAlign w:val="bottom"/>
            <w:hideMark/>
          </w:tcPr>
          <w:p w14:paraId="32EF1A3A" w14:textId="77777777" w:rsidR="00D57872" w:rsidRPr="003A10DB" w:rsidRDefault="00D57872" w:rsidP="00D57872">
            <w:pPr>
              <w:spacing w:before="0" w:after="0"/>
              <w:jc w:val="right"/>
              <w:rPr>
                <w:rFonts w:cs="Arial"/>
                <w:color w:val="000000"/>
                <w:sz w:val="22"/>
                <w:szCs w:val="22"/>
                <w:lang w:val="es-CL" w:eastAsia="es-CL"/>
              </w:rPr>
            </w:pPr>
            <w:r w:rsidRPr="003A10DB">
              <w:rPr>
                <w:rFonts w:cs="Arial"/>
                <w:color w:val="000000"/>
                <w:sz w:val="22"/>
                <w:szCs w:val="22"/>
                <w:lang w:val="es-CL" w:eastAsia="es-CL"/>
              </w:rPr>
              <w:t>118,66</w:t>
            </w:r>
          </w:p>
        </w:tc>
      </w:tr>
      <w:tr w:rsidR="00D57872" w:rsidRPr="003A10DB" w14:paraId="7065A23B" w14:textId="77777777" w:rsidTr="007C2E18">
        <w:trPr>
          <w:trHeight w:val="288"/>
        </w:trPr>
        <w:tc>
          <w:tcPr>
            <w:tcW w:w="1646" w:type="dxa"/>
            <w:tcBorders>
              <w:top w:val="nil"/>
              <w:left w:val="single" w:sz="4" w:space="0" w:color="auto"/>
              <w:bottom w:val="single" w:sz="4" w:space="0" w:color="auto"/>
              <w:right w:val="single" w:sz="4" w:space="0" w:color="auto"/>
            </w:tcBorders>
            <w:shd w:val="clear" w:color="DCE6F1" w:fill="DCE6F1"/>
            <w:noWrap/>
            <w:vAlign w:val="bottom"/>
            <w:hideMark/>
          </w:tcPr>
          <w:p w14:paraId="09E2FC91" w14:textId="0B39AB5F" w:rsidR="00D57872" w:rsidRPr="003A10DB" w:rsidRDefault="00D57872" w:rsidP="00D57872">
            <w:pPr>
              <w:spacing w:before="0" w:after="0"/>
              <w:jc w:val="left"/>
              <w:rPr>
                <w:rFonts w:cs="Arial"/>
                <w:color w:val="000000"/>
                <w:sz w:val="22"/>
                <w:szCs w:val="22"/>
                <w:lang w:val="es-CL" w:eastAsia="es-CL"/>
              </w:rPr>
            </w:pPr>
            <w:r w:rsidRPr="003A10DB">
              <w:rPr>
                <w:rFonts w:cs="Arial"/>
                <w:color w:val="000000"/>
                <w:sz w:val="22"/>
                <w:szCs w:val="22"/>
                <w:lang w:val="es-CL" w:eastAsia="es-CL"/>
              </w:rPr>
              <w:t>Media</w:t>
            </w:r>
            <m:oMath>
              <m:r>
                <w:rPr>
                  <w:rFonts w:ascii="Cambria Math" w:hAnsi="Cambria Math" w:cs="Arial"/>
                  <w:color w:val="000000"/>
                  <w:sz w:val="22"/>
                  <w:szCs w:val="22"/>
                  <w:lang w:val="es-CL" w:eastAsia="es-CL"/>
                </w:rPr>
                <m:t xml:space="preserve"> </m:t>
              </m:r>
              <m:r>
                <w:rPr>
                  <w:rFonts w:ascii="Cambria Math" w:hAnsi="Cambria Math" w:cs="Arial"/>
                </w:rPr>
                <m:t>(μ)</m:t>
              </m:r>
            </m:oMath>
          </w:p>
        </w:tc>
        <w:tc>
          <w:tcPr>
            <w:tcW w:w="1134" w:type="dxa"/>
            <w:tcBorders>
              <w:top w:val="nil"/>
              <w:left w:val="nil"/>
              <w:bottom w:val="single" w:sz="4" w:space="0" w:color="auto"/>
              <w:right w:val="single" w:sz="4" w:space="0" w:color="auto"/>
            </w:tcBorders>
            <w:shd w:val="clear" w:color="DCE6F1" w:fill="DCE6F1"/>
            <w:noWrap/>
            <w:vAlign w:val="bottom"/>
            <w:hideMark/>
          </w:tcPr>
          <w:p w14:paraId="640008FC" w14:textId="6679E75A" w:rsidR="00D57872" w:rsidRPr="003A10DB" w:rsidRDefault="00D57872" w:rsidP="00D57872">
            <w:pPr>
              <w:spacing w:before="0" w:after="0"/>
              <w:jc w:val="right"/>
              <w:rPr>
                <w:rFonts w:cs="Arial"/>
                <w:color w:val="000000"/>
                <w:sz w:val="22"/>
                <w:szCs w:val="22"/>
                <w:lang w:val="es-CL" w:eastAsia="es-CL"/>
              </w:rPr>
            </w:pPr>
            <w:r w:rsidRPr="003A10DB">
              <w:rPr>
                <w:rFonts w:cs="Arial"/>
                <w:color w:val="000000"/>
                <w:sz w:val="22"/>
                <w:szCs w:val="22"/>
                <w:lang w:val="es-CL" w:eastAsia="es-CL"/>
              </w:rPr>
              <w:t>73,60</w:t>
            </w:r>
          </w:p>
        </w:tc>
      </w:tr>
      <w:tr w:rsidR="00D57872" w:rsidRPr="003A10DB" w14:paraId="62BEAC78" w14:textId="77777777" w:rsidTr="007C2E18">
        <w:trPr>
          <w:trHeight w:val="288"/>
        </w:trPr>
        <w:tc>
          <w:tcPr>
            <w:tcW w:w="1646" w:type="dxa"/>
            <w:tcBorders>
              <w:top w:val="nil"/>
              <w:left w:val="single" w:sz="4" w:space="0" w:color="auto"/>
              <w:bottom w:val="single" w:sz="4" w:space="0" w:color="auto"/>
              <w:right w:val="single" w:sz="4" w:space="0" w:color="auto"/>
            </w:tcBorders>
            <w:shd w:val="clear" w:color="B8CCE4" w:fill="B8CCE4"/>
            <w:noWrap/>
            <w:vAlign w:val="bottom"/>
            <w:hideMark/>
          </w:tcPr>
          <w:p w14:paraId="060DA6DA" w14:textId="77777777" w:rsidR="00D57872" w:rsidRPr="003A10DB" w:rsidRDefault="00D57872" w:rsidP="00D57872">
            <w:pPr>
              <w:spacing w:before="0" w:after="0"/>
              <w:jc w:val="left"/>
              <w:rPr>
                <w:rFonts w:cs="Arial"/>
                <w:color w:val="000000"/>
                <w:sz w:val="22"/>
                <w:szCs w:val="22"/>
                <w:lang w:val="es-CL" w:eastAsia="es-CL"/>
              </w:rPr>
            </w:pPr>
            <w:r w:rsidRPr="003A10DB">
              <w:rPr>
                <w:rFonts w:cs="Arial"/>
                <w:color w:val="000000"/>
                <w:sz w:val="22"/>
                <w:szCs w:val="22"/>
                <w:lang w:val="es-CL" w:eastAsia="es-CL"/>
              </w:rPr>
              <w:t>Varianza</w:t>
            </w:r>
          </w:p>
        </w:tc>
        <w:tc>
          <w:tcPr>
            <w:tcW w:w="1134" w:type="dxa"/>
            <w:tcBorders>
              <w:top w:val="nil"/>
              <w:left w:val="nil"/>
              <w:bottom w:val="single" w:sz="4" w:space="0" w:color="auto"/>
              <w:right w:val="single" w:sz="4" w:space="0" w:color="auto"/>
            </w:tcBorders>
            <w:shd w:val="clear" w:color="B8CCE4" w:fill="B8CCE4"/>
            <w:noWrap/>
            <w:vAlign w:val="bottom"/>
            <w:hideMark/>
          </w:tcPr>
          <w:p w14:paraId="54C69E95" w14:textId="30EFE0B2" w:rsidR="00D57872" w:rsidRPr="003A10DB" w:rsidRDefault="00D57872" w:rsidP="00D57872">
            <w:pPr>
              <w:spacing w:before="0" w:after="0"/>
              <w:jc w:val="right"/>
              <w:rPr>
                <w:rFonts w:cs="Arial"/>
                <w:color w:val="000000"/>
                <w:sz w:val="22"/>
                <w:szCs w:val="22"/>
                <w:lang w:val="es-CL" w:eastAsia="es-CL"/>
              </w:rPr>
            </w:pPr>
            <w:r w:rsidRPr="003A10DB">
              <w:rPr>
                <w:rFonts w:cs="Arial"/>
                <w:color w:val="000000"/>
                <w:sz w:val="22"/>
                <w:szCs w:val="22"/>
                <w:lang w:val="es-CL" w:eastAsia="es-CL"/>
              </w:rPr>
              <w:t>14079,74</w:t>
            </w:r>
          </w:p>
        </w:tc>
      </w:tr>
      <w:tr w:rsidR="00D57872" w:rsidRPr="003A10DB" w14:paraId="736251BF" w14:textId="77777777" w:rsidTr="007C2E18">
        <w:trPr>
          <w:trHeight w:val="288"/>
        </w:trPr>
        <w:tc>
          <w:tcPr>
            <w:tcW w:w="1646" w:type="dxa"/>
            <w:tcBorders>
              <w:top w:val="nil"/>
              <w:left w:val="single" w:sz="4" w:space="0" w:color="auto"/>
              <w:bottom w:val="single" w:sz="4" w:space="0" w:color="auto"/>
              <w:right w:val="single" w:sz="4" w:space="0" w:color="auto"/>
            </w:tcBorders>
            <w:shd w:val="clear" w:color="DCE6F1" w:fill="DCE6F1"/>
            <w:noWrap/>
            <w:vAlign w:val="bottom"/>
            <w:hideMark/>
          </w:tcPr>
          <w:p w14:paraId="47EB587A" w14:textId="77777777" w:rsidR="00D57872" w:rsidRPr="003A10DB" w:rsidRDefault="00D57872" w:rsidP="00D57872">
            <w:pPr>
              <w:spacing w:before="0" w:after="0"/>
              <w:jc w:val="left"/>
              <w:rPr>
                <w:rFonts w:cs="Arial"/>
                <w:color w:val="000000"/>
                <w:sz w:val="22"/>
                <w:szCs w:val="22"/>
                <w:lang w:val="es-CL" w:eastAsia="es-CL"/>
              </w:rPr>
            </w:pPr>
            <w:r w:rsidRPr="003A10DB">
              <w:rPr>
                <w:rFonts w:cs="Arial"/>
                <w:color w:val="000000"/>
                <w:sz w:val="22"/>
                <w:szCs w:val="22"/>
                <w:lang w:val="es-CL" w:eastAsia="es-CL"/>
              </w:rPr>
              <w:t> </w:t>
            </w:r>
          </w:p>
        </w:tc>
        <w:tc>
          <w:tcPr>
            <w:tcW w:w="1134" w:type="dxa"/>
            <w:tcBorders>
              <w:top w:val="nil"/>
              <w:left w:val="nil"/>
              <w:bottom w:val="single" w:sz="4" w:space="0" w:color="auto"/>
              <w:right w:val="single" w:sz="4" w:space="0" w:color="auto"/>
            </w:tcBorders>
            <w:shd w:val="clear" w:color="DCE6F1" w:fill="DCE6F1"/>
            <w:noWrap/>
            <w:vAlign w:val="bottom"/>
            <w:hideMark/>
          </w:tcPr>
          <w:p w14:paraId="2AAE14D7" w14:textId="77777777" w:rsidR="00D57872" w:rsidRPr="003A10DB" w:rsidRDefault="00D57872" w:rsidP="00D57872">
            <w:pPr>
              <w:spacing w:before="0" w:after="0"/>
              <w:jc w:val="left"/>
              <w:rPr>
                <w:rFonts w:cs="Arial"/>
                <w:color w:val="000000"/>
                <w:sz w:val="22"/>
                <w:szCs w:val="22"/>
                <w:lang w:val="es-CL" w:eastAsia="es-CL"/>
              </w:rPr>
            </w:pPr>
            <w:r w:rsidRPr="003A10DB">
              <w:rPr>
                <w:rFonts w:cs="Arial"/>
                <w:color w:val="000000"/>
                <w:sz w:val="22"/>
                <w:szCs w:val="22"/>
                <w:lang w:val="es-CL" w:eastAsia="es-CL"/>
              </w:rPr>
              <w:t> </w:t>
            </w:r>
          </w:p>
        </w:tc>
      </w:tr>
      <w:tr w:rsidR="00D57872" w:rsidRPr="003A10DB" w14:paraId="60082DB6" w14:textId="77777777" w:rsidTr="007C2E18">
        <w:trPr>
          <w:trHeight w:val="288"/>
        </w:trPr>
        <w:tc>
          <w:tcPr>
            <w:tcW w:w="1646" w:type="dxa"/>
            <w:tcBorders>
              <w:top w:val="nil"/>
              <w:left w:val="single" w:sz="4" w:space="0" w:color="auto"/>
              <w:bottom w:val="single" w:sz="4" w:space="0" w:color="auto"/>
              <w:right w:val="single" w:sz="4" w:space="0" w:color="auto"/>
            </w:tcBorders>
            <w:shd w:val="clear" w:color="B8CCE4" w:fill="B8CCE4"/>
            <w:noWrap/>
            <w:vAlign w:val="bottom"/>
            <w:hideMark/>
          </w:tcPr>
          <w:p w14:paraId="1DE6FDD5" w14:textId="77777777" w:rsidR="00D57872" w:rsidRPr="003A10DB" w:rsidRDefault="00D57872" w:rsidP="00D57872">
            <w:pPr>
              <w:spacing w:before="0" w:after="0"/>
              <w:jc w:val="left"/>
              <w:rPr>
                <w:rFonts w:cs="Arial"/>
                <w:color w:val="000000"/>
                <w:sz w:val="22"/>
                <w:szCs w:val="22"/>
                <w:lang w:val="es-CL" w:eastAsia="es-CL"/>
              </w:rPr>
            </w:pPr>
            <w:r w:rsidRPr="003A10DB">
              <w:rPr>
                <w:rFonts w:cs="Arial"/>
                <w:color w:val="000000"/>
                <w:sz w:val="22"/>
                <w:szCs w:val="22"/>
                <w:lang w:val="es-CL" w:eastAsia="es-CL"/>
              </w:rPr>
              <w:t>MTTR función</w:t>
            </w:r>
          </w:p>
        </w:tc>
        <w:tc>
          <w:tcPr>
            <w:tcW w:w="1134" w:type="dxa"/>
            <w:tcBorders>
              <w:top w:val="nil"/>
              <w:left w:val="nil"/>
              <w:bottom w:val="single" w:sz="4" w:space="0" w:color="auto"/>
              <w:right w:val="single" w:sz="4" w:space="0" w:color="auto"/>
            </w:tcBorders>
            <w:shd w:val="clear" w:color="B8CCE4" w:fill="B8CCE4"/>
            <w:noWrap/>
            <w:vAlign w:val="bottom"/>
            <w:hideMark/>
          </w:tcPr>
          <w:p w14:paraId="41A48828" w14:textId="77777777" w:rsidR="00D57872" w:rsidRPr="003A10DB" w:rsidRDefault="00D57872" w:rsidP="00D57872">
            <w:pPr>
              <w:spacing w:before="0" w:after="0"/>
              <w:jc w:val="right"/>
              <w:rPr>
                <w:rFonts w:cs="Arial"/>
                <w:color w:val="000000"/>
                <w:sz w:val="22"/>
                <w:szCs w:val="22"/>
                <w:lang w:val="es-CL" w:eastAsia="es-CL"/>
              </w:rPr>
            </w:pPr>
            <w:r w:rsidRPr="003A10DB">
              <w:rPr>
                <w:rFonts w:cs="Arial"/>
                <w:color w:val="000000"/>
                <w:sz w:val="22"/>
                <w:szCs w:val="22"/>
                <w:lang w:val="es-CL" w:eastAsia="es-CL"/>
              </w:rPr>
              <w:t>73,60</w:t>
            </w:r>
          </w:p>
        </w:tc>
      </w:tr>
      <w:tr w:rsidR="00D57872" w:rsidRPr="003A10DB" w14:paraId="75B3B2F7" w14:textId="77777777" w:rsidTr="007C2E18">
        <w:trPr>
          <w:trHeight w:val="288"/>
        </w:trPr>
        <w:tc>
          <w:tcPr>
            <w:tcW w:w="1646" w:type="dxa"/>
            <w:tcBorders>
              <w:top w:val="nil"/>
              <w:left w:val="single" w:sz="4" w:space="0" w:color="auto"/>
              <w:bottom w:val="single" w:sz="4" w:space="0" w:color="auto"/>
              <w:right w:val="single" w:sz="4" w:space="0" w:color="auto"/>
            </w:tcBorders>
            <w:shd w:val="clear" w:color="DCE6F1" w:fill="DCE6F1"/>
            <w:noWrap/>
            <w:vAlign w:val="bottom"/>
            <w:hideMark/>
          </w:tcPr>
          <w:p w14:paraId="34CE8E63" w14:textId="7B5031F2" w:rsidR="00D57872" w:rsidRPr="003A10DB" w:rsidRDefault="00D57872" w:rsidP="00D57872">
            <w:pPr>
              <w:spacing w:before="0" w:after="0"/>
              <w:jc w:val="left"/>
              <w:rPr>
                <w:rFonts w:cs="Arial"/>
                <w:color w:val="000000"/>
                <w:sz w:val="22"/>
                <w:szCs w:val="22"/>
                <w:lang w:val="es-CL" w:eastAsia="es-CL"/>
              </w:rPr>
            </w:pPr>
            <w:r w:rsidRPr="003A10DB">
              <w:rPr>
                <w:rFonts w:cs="Arial"/>
                <w:color w:val="000000"/>
                <w:sz w:val="22"/>
                <w:szCs w:val="22"/>
                <w:lang w:val="es-CL" w:eastAsia="es-CL"/>
              </w:rPr>
              <w:t xml:space="preserve">MTTR </w:t>
            </w:r>
            <w:r w:rsidR="00BA1E32" w:rsidRPr="003A10DB">
              <w:rPr>
                <w:rFonts w:cs="Arial"/>
                <w:color w:val="000000"/>
                <w:sz w:val="22"/>
                <w:szCs w:val="22"/>
                <w:lang w:val="es-CL" w:eastAsia="es-CL"/>
              </w:rPr>
              <w:t>histórico</w:t>
            </w:r>
          </w:p>
        </w:tc>
        <w:tc>
          <w:tcPr>
            <w:tcW w:w="1134" w:type="dxa"/>
            <w:tcBorders>
              <w:top w:val="nil"/>
              <w:left w:val="nil"/>
              <w:bottom w:val="single" w:sz="4" w:space="0" w:color="auto"/>
              <w:right w:val="single" w:sz="4" w:space="0" w:color="auto"/>
            </w:tcBorders>
            <w:shd w:val="clear" w:color="DCE6F1" w:fill="DCE6F1"/>
            <w:noWrap/>
            <w:vAlign w:val="bottom"/>
            <w:hideMark/>
          </w:tcPr>
          <w:p w14:paraId="73393BB0" w14:textId="77777777" w:rsidR="00D57872" w:rsidRPr="003A10DB" w:rsidRDefault="00D57872" w:rsidP="00D57872">
            <w:pPr>
              <w:spacing w:before="0" w:after="0"/>
              <w:jc w:val="right"/>
              <w:rPr>
                <w:rFonts w:cs="Arial"/>
                <w:color w:val="000000"/>
                <w:sz w:val="22"/>
                <w:szCs w:val="22"/>
                <w:lang w:val="es-CL" w:eastAsia="es-CL"/>
              </w:rPr>
            </w:pPr>
            <w:r w:rsidRPr="003A10DB">
              <w:rPr>
                <w:rFonts w:cs="Arial"/>
                <w:color w:val="000000"/>
                <w:sz w:val="22"/>
                <w:szCs w:val="22"/>
                <w:lang w:val="es-CL" w:eastAsia="es-CL"/>
              </w:rPr>
              <w:t>73,60</w:t>
            </w:r>
          </w:p>
        </w:tc>
      </w:tr>
    </w:tbl>
    <w:p w14:paraId="7EAFB649" w14:textId="77777777" w:rsidR="00001655" w:rsidRDefault="00001655" w:rsidP="00ED14C3">
      <w:pPr>
        <w:pStyle w:val="PARRAFOdelSubtitulo"/>
        <w:numPr>
          <w:ilvl w:val="0"/>
          <w:numId w:val="0"/>
        </w:numPr>
        <w:ind w:left="1134"/>
        <w:jc w:val="center"/>
      </w:pPr>
    </w:p>
    <w:p w14:paraId="366EA51E" w14:textId="1ACE7D75" w:rsidR="0046727D" w:rsidRDefault="0046727D" w:rsidP="00CA42FE">
      <w:pPr>
        <w:pStyle w:val="PARRAFOdelSubtitulo"/>
      </w:pPr>
      <w:r>
        <w:t>Respecto a lo anterior, se puede concluir que a pesar de contar con un coeficiente de determinación levemente por debajo del rango aceptado, el modelo es el correcto al momento de comparar los MTTR de la función con el histórico.</w:t>
      </w:r>
    </w:p>
    <w:p w14:paraId="506F1C37" w14:textId="25A6766F" w:rsidR="00D57872" w:rsidRDefault="005F5585" w:rsidP="00CA42FE">
      <w:pPr>
        <w:pStyle w:val="PARRAFOdelSubtitulo"/>
      </w:pPr>
      <w:r>
        <w:t xml:space="preserve">Siguiendo el procedimiento anterior, la aproximación de </w:t>
      </w:r>
      <w:proofErr w:type="spellStart"/>
      <w:r>
        <w:t>Benard</w:t>
      </w:r>
      <w:proofErr w:type="spellEnd"/>
      <w:r>
        <w:t xml:space="preserve"> aplicada al montaje de la fragata “Almirante Riveros” presenta la siguiente curva del comportamiento de reparación:</w:t>
      </w:r>
    </w:p>
    <w:p w14:paraId="746E203F" w14:textId="7E1351B7" w:rsidR="005F5585" w:rsidRPr="00DB77EE" w:rsidRDefault="005F5585" w:rsidP="005F5585">
      <w:pPr>
        <w:pStyle w:val="PARRAFOdelSubtitulo"/>
        <w:numPr>
          <w:ilvl w:val="0"/>
          <w:numId w:val="0"/>
        </w:numPr>
        <w:spacing w:after="0"/>
        <w:ind w:left="1134"/>
      </w:pPr>
      <w:r>
        <w:rPr>
          <w:noProof/>
        </w:rPr>
        <mc:AlternateContent>
          <mc:Choice Requires="wps">
            <w:drawing>
              <wp:anchor distT="0" distB="0" distL="114300" distR="114300" simplePos="0" relativeHeight="251665408" behindDoc="0" locked="0" layoutInCell="1" allowOverlap="1" wp14:anchorId="2607CF3F" wp14:editId="58480A56">
                <wp:simplePos x="0" y="0"/>
                <wp:positionH relativeFrom="margin">
                  <wp:posOffset>4011930</wp:posOffset>
                </wp:positionH>
                <wp:positionV relativeFrom="paragraph">
                  <wp:posOffset>1797050</wp:posOffset>
                </wp:positionV>
                <wp:extent cx="1564315" cy="589556"/>
                <wp:effectExtent l="0" t="0" r="0" b="1270"/>
                <wp:wrapNone/>
                <wp:docPr id="901840757"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4315" cy="589556"/>
                        </a:xfrm>
                        <a:prstGeom prst="rect">
                          <a:avLst/>
                        </a:prstGeom>
                        <a:solidFill>
                          <a:srgbClr val="FFFFFF"/>
                        </a:solidFill>
                        <a:ln w="9525">
                          <a:noFill/>
                          <a:miter lim="800000"/>
                          <a:headEnd/>
                          <a:tailEnd/>
                        </a:ln>
                      </wps:spPr>
                      <wps:txbx>
                        <w:txbxContent>
                          <w:p w14:paraId="68D44ADE" w14:textId="08E37532" w:rsidR="005F5585" w:rsidRDefault="005F5585" w:rsidP="005F5585">
                            <w:pPr>
                              <w:rPr>
                                <w:rFonts w:ascii="Cambria Math" w:hAnsi="Cambria Math"/>
                                <w:i/>
                                <w:iCs/>
                                <w:sz w:val="20"/>
                                <w:szCs w:val="20"/>
                              </w:rPr>
                            </w:pPr>
                            <m:oMathPara>
                              <m:oMathParaPr>
                                <m:jc m:val="centerGroup"/>
                              </m:oMathParaPr>
                              <m:oMath>
                                <m:r>
                                  <w:rPr>
                                    <w:rFonts w:ascii="Cambria Math" w:hAnsi="Cambria Math"/>
                                    <w:sz w:val="20"/>
                                    <w:szCs w:val="20"/>
                                  </w:rPr>
                                  <m:t>y=0,0058∙x-0,7010</m:t>
                                </m:r>
                              </m:oMath>
                            </m:oMathPara>
                          </w:p>
                          <w:p w14:paraId="33490EBA" w14:textId="5B95993B" w:rsidR="005F5585" w:rsidRDefault="00000000" w:rsidP="005F5585">
                            <w:pPr>
                              <w:rPr>
                                <w:rFonts w:ascii="Cambria Math" w:hAnsi="Times New Roman"/>
                                <w:i/>
                                <w:iCs/>
                                <w:sz w:val="20"/>
                                <w:szCs w:val="20"/>
                                <w:lang w:val="es-CL"/>
                              </w:rPr>
                            </w:pPr>
                            <m:oMathPara>
                              <m:oMathParaPr>
                                <m:jc m:val="centerGroup"/>
                              </m:oMathParaPr>
                              <m:oMath>
                                <m:sSup>
                                  <m:sSupPr>
                                    <m:ctrlPr>
                                      <w:rPr>
                                        <w:rFonts w:ascii="Cambria Math" w:hAnsi="Cambria Math"/>
                                        <w:i/>
                                        <w:iCs/>
                                      </w:rPr>
                                    </m:ctrlPr>
                                  </m:sSupPr>
                                  <m:e>
                                    <m:r>
                                      <w:rPr>
                                        <w:rFonts w:ascii="Cambria Math" w:hAnsi="Cambria Math"/>
                                        <w:sz w:val="20"/>
                                        <w:szCs w:val="20"/>
                                      </w:rPr>
                                      <m:t>R</m:t>
                                    </m:r>
                                  </m:e>
                                  <m:sup>
                                    <m:r>
                                      <w:rPr>
                                        <w:rFonts w:ascii="Cambria Math" w:hAnsi="Cambria Math"/>
                                        <w:sz w:val="20"/>
                                        <w:szCs w:val="20"/>
                                      </w:rPr>
                                      <m:t>2</m:t>
                                    </m:r>
                                  </m:sup>
                                </m:sSup>
                                <m:r>
                                  <w:rPr>
                                    <w:rFonts w:ascii="Cambria Math" w:hAnsi="Cambria Math"/>
                                    <w:sz w:val="20"/>
                                    <w:szCs w:val="20"/>
                                  </w:rPr>
                                  <m:t>=0,8247</m:t>
                                </m:r>
                              </m:oMath>
                            </m:oMathPara>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 w14:anchorId="2607CF3F" id="_x0000_s1046" type="#_x0000_t202" style="position:absolute;left:0;text-align:left;margin-left:315.9pt;margin-top:141.5pt;width:123.15pt;height:46.4pt;z-index:25166540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" stroked="f">
                <v:textbox>
                  <w:txbxContent>
                    <w:p w14:paraId="68D44ADE" w14:textId="08E37532" w:rsidR="005F5585" w:rsidRDefault="005F5585" w:rsidP="005F5585">
                      <w:pPr>
                        <w:rPr>
                          <w:rFonts w:ascii="Cambria Math" w:hAnsi="Cambria Math"/>
                          <w:i/>
                          <w:iCs/>
                          <w:sz w:val="20"/>
                          <w:szCs w:val="20"/>
                        </w:rPr>
                      </w:pPr>
                      <m:oMathPara>
                        <m:oMathParaPr>
                          <m:jc m:val="centerGroup"/>
                        </m:oMathParaPr>
                        <m:oMath>
                          <m:r>
                            <w:rPr>
                              <w:rFonts w:ascii="Cambria Math" w:hAnsi="Cambria Math"/>
                              <w:sz w:val="20"/>
                              <w:szCs w:val="20"/>
                            </w:rPr>
                            <m:t>y=0,0058∙x-0,7010</m:t>
                          </m:r>
                        </m:oMath>
                      </m:oMathPara>
                    </w:p>
                    <w:p w14:paraId="33490EBA" w14:textId="5B95993B" w:rsidR="005F5585" w:rsidRDefault="00000000" w:rsidP="005F5585">
                      <w:pPr>
                        <w:rPr>
                          <w:rFonts w:ascii="Cambria Math" w:hAnsi="Times New Roman"/>
                          <w:i/>
                          <w:iCs/>
                          <w:sz w:val="20"/>
                          <w:szCs w:val="20"/>
                          <w:lang w:val="es-CL"/>
                        </w:rPr>
                      </w:pPr>
                      <m:oMathPara>
                        <m:oMathParaPr>
                          <m:jc m:val="centerGroup"/>
                        </m:oMathParaPr>
                        <m:oMath>
                          <m:sSup>
                            <m:sSupPr>
                              <m:ctrlPr>
                                <w:rPr>
                                  <w:rFonts w:ascii="Cambria Math" w:hAnsi="Cambria Math"/>
                                  <w:i/>
                                  <w:iCs/>
                                </w:rPr>
                              </m:ctrlPr>
                            </m:sSupPr>
                            <m:e>
                              <m:r>
                                <w:rPr>
                                  <w:rFonts w:ascii="Cambria Math" w:hAnsi="Cambria Math"/>
                                  <w:sz w:val="20"/>
                                  <w:szCs w:val="20"/>
                                </w:rPr>
                                <m:t>R</m:t>
                              </m:r>
                            </m:e>
                            <m:sup>
                              <m:r>
                                <w:rPr>
                                  <w:rFonts w:ascii="Cambria Math" w:hAnsi="Cambria Math"/>
                                  <w:sz w:val="20"/>
                                  <w:szCs w:val="20"/>
                                </w:rPr>
                                <m:t>2</m:t>
                              </m:r>
                            </m:sup>
                          </m:sSup>
                          <m:r>
                            <w:rPr>
                              <w:rFonts w:ascii="Cambria Math" w:hAnsi="Cambria Math"/>
                              <w:sz w:val="20"/>
                              <w:szCs w:val="20"/>
                            </w:rPr>
                            <m:t>=0,8247</m:t>
                          </m:r>
                        </m:oMath>
                      </m:oMathPara>
                    </w:p>
                  </w:txbxContent>
                </v:textbox>
                <w10:wrap anchorx="margin"/>
              </v:shape>
            </w:pict>
          </mc:Fallback>
        </mc:AlternateContent>
      </w:r>
      <w:r w:rsidR="00E22D60">
        <w:rPr>
          <w:noProof/>
        </w:rPr>
        <w:drawing>
          <wp:inline distT="0" distB="0" distL="0" distR="0" wp14:anchorId="5902B867" wp14:editId="113371E8">
            <wp:extent cx="4917089" cy="2383575"/>
            <wp:effectExtent l="0" t="0" r="0" b="0"/>
            <wp:docPr id="1143627911"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42">
                      <a:extLst>
                        <a:ext uri="{28A0092B-C50C-407E-A947-70E740481C1C}">
                          <a14:useLocalDpi xmlns:a14="http://schemas.microsoft.com/office/drawing/2010/main" val="0"/>
                        </a:ext>
                      </a:extLst>
                    </a:blip>
                    <a:srcRect l="1085" t="1466" r="1159" b="2522"/>
                    <a:stretch/>
                  </pic:blipFill>
                  <pic:spPr bwMode="auto">
                    <a:xfrm>
                      <a:off x="0" y="0"/>
                      <a:ext cx="4935351" cy="2392428"/>
                    </a:xfrm>
                    <a:prstGeom prst="rect">
                      <a:avLst/>
                    </a:prstGeom>
                    <a:noFill/>
                    <a:ln>
                      <a:noFill/>
                    </a:ln>
                    <a:extLst>
                      <a:ext uri="{53640926-AAD7-44D8-BBD7-CCE9431645EC}">
                        <a14:shadowObscured xmlns:a14="http://schemas.microsoft.com/office/drawing/2010/main"/>
                      </a:ext>
                    </a:extLst>
                  </pic:spPr>
                </pic:pic>
              </a:graphicData>
            </a:graphic>
          </wp:inline>
        </w:drawing>
      </w:r>
    </w:p>
    <w:p w14:paraId="3FD81955" w14:textId="5C4E5A94" w:rsidR="005F5585" w:rsidRDefault="005F5585" w:rsidP="008A015A">
      <w:pPr>
        <w:pStyle w:val="Ttulofiguras"/>
        <w:framePr w:wrap="auto"/>
        <w:ind w:left="1134"/>
        <w:rPr>
          <w:i w:val="0"/>
          <w:iCs/>
          <w:color w:val="auto"/>
          <w:sz w:val="24"/>
          <w:szCs w:val="32"/>
        </w:rPr>
      </w:pPr>
      <w:r w:rsidRPr="00D11FB6">
        <w:rPr>
          <w:i w:val="0"/>
          <w:iCs/>
          <w:color w:val="auto"/>
          <w:sz w:val="24"/>
          <w:szCs w:val="32"/>
        </w:rPr>
        <w:t xml:space="preserve"> </w:t>
      </w:r>
      <w:bookmarkStart w:id="148" w:name="_Toc142866179"/>
      <w:r w:rsidRPr="00D11FB6">
        <w:rPr>
          <w:i w:val="0"/>
          <w:iCs/>
          <w:color w:val="auto"/>
          <w:sz w:val="24"/>
          <w:szCs w:val="32"/>
        </w:rPr>
        <w:t>Figura 5-5: Comportamiento de reparación del montaje de la fragata “Almirante Riveros”. Fuente: Elaboración propia (2023).</w:t>
      </w:r>
      <w:bookmarkEnd w:id="148"/>
    </w:p>
    <w:p w14:paraId="4818ACF3" w14:textId="77777777" w:rsidR="00F61431" w:rsidRPr="00D11FB6" w:rsidRDefault="00F61431" w:rsidP="00ED14C3">
      <w:pPr>
        <w:pStyle w:val="Ttulofiguras"/>
        <w:framePr w:wrap="auto"/>
        <w:spacing w:before="240" w:after="240"/>
        <w:ind w:left="1134"/>
        <w:rPr>
          <w:i w:val="0"/>
          <w:iCs/>
          <w:color w:val="auto"/>
          <w:sz w:val="24"/>
          <w:szCs w:val="32"/>
        </w:rPr>
      </w:pPr>
    </w:p>
    <w:p w14:paraId="53AE72AE" w14:textId="484DD288" w:rsidR="005F5585" w:rsidRDefault="0048414D" w:rsidP="002F17EA">
      <w:pPr>
        <w:pStyle w:val="PARRAFOdelSubtitulo"/>
        <w:ind w:left="1276" w:hanging="709"/>
      </w:pPr>
      <w:r>
        <w:t xml:space="preserve">Finalmente, se obtienen los parámetros de la aproximación de </w:t>
      </w:r>
      <w:proofErr w:type="spellStart"/>
      <w:r>
        <w:t>Benard</w:t>
      </w:r>
      <w:proofErr w:type="spellEnd"/>
      <w:r>
        <w:t xml:space="preserve"> expuestos en la siguiente tabla:</w:t>
      </w:r>
    </w:p>
    <w:p w14:paraId="01F4A85C" w14:textId="40450EEB" w:rsidR="0048414D" w:rsidRPr="00A9004E" w:rsidRDefault="00A9004E" w:rsidP="00A9004E">
      <w:pPr>
        <w:pStyle w:val="Titulodetabla"/>
        <w:ind w:left="1134"/>
        <w:rPr>
          <w:i w:val="0"/>
          <w:iCs/>
          <w:color w:val="auto"/>
          <w:sz w:val="24"/>
          <w:szCs w:val="32"/>
        </w:rPr>
      </w:pPr>
      <w:bookmarkStart w:id="149" w:name="_Toc142867473"/>
      <w:r w:rsidRPr="00D11FB6">
        <w:rPr>
          <w:i w:val="0"/>
          <w:iCs/>
          <w:color w:val="auto"/>
          <w:sz w:val="24"/>
          <w:szCs w:val="32"/>
        </w:rPr>
        <w:t>Tabla 5-</w:t>
      </w:r>
      <w:r>
        <w:rPr>
          <w:i w:val="0"/>
          <w:iCs/>
          <w:color w:val="auto"/>
          <w:sz w:val="24"/>
          <w:szCs w:val="32"/>
        </w:rPr>
        <w:t>5</w:t>
      </w:r>
      <w:r w:rsidRPr="00D11FB6">
        <w:rPr>
          <w:i w:val="0"/>
          <w:iCs/>
          <w:color w:val="auto"/>
          <w:sz w:val="24"/>
          <w:szCs w:val="32"/>
        </w:rPr>
        <w:t xml:space="preserve">: Parámetros aproximación de </w:t>
      </w:r>
      <w:proofErr w:type="spellStart"/>
      <w:r w:rsidRPr="00D11FB6">
        <w:rPr>
          <w:i w:val="0"/>
          <w:iCs/>
          <w:color w:val="auto"/>
          <w:sz w:val="24"/>
          <w:szCs w:val="32"/>
        </w:rPr>
        <w:t>Benard</w:t>
      </w:r>
      <w:proofErr w:type="spellEnd"/>
      <w:r w:rsidRPr="00D11FB6">
        <w:rPr>
          <w:i w:val="0"/>
          <w:iCs/>
          <w:color w:val="auto"/>
          <w:sz w:val="24"/>
          <w:szCs w:val="32"/>
        </w:rPr>
        <w:t xml:space="preserve"> montaje fragata “Almirante </w:t>
      </w:r>
      <w:r>
        <w:rPr>
          <w:i w:val="0"/>
          <w:iCs/>
          <w:color w:val="auto"/>
          <w:sz w:val="24"/>
          <w:szCs w:val="32"/>
        </w:rPr>
        <w:t>Blanco Encalada</w:t>
      </w:r>
      <w:r w:rsidRPr="00D11FB6">
        <w:rPr>
          <w:i w:val="0"/>
          <w:iCs/>
          <w:color w:val="auto"/>
          <w:sz w:val="24"/>
          <w:szCs w:val="32"/>
        </w:rPr>
        <w:t>”</w:t>
      </w:r>
      <w:r w:rsidR="00B3799A">
        <w:rPr>
          <w:i w:val="0"/>
          <w:iCs/>
          <w:color w:val="auto"/>
          <w:sz w:val="24"/>
          <w:szCs w:val="32"/>
        </w:rPr>
        <w:t>.</w:t>
      </w:r>
      <w:r w:rsidRPr="00D11FB6">
        <w:rPr>
          <w:i w:val="0"/>
          <w:iCs/>
          <w:color w:val="auto"/>
          <w:sz w:val="24"/>
          <w:szCs w:val="32"/>
        </w:rPr>
        <w:t xml:space="preserve"> Fuente: Elaboración propia (2023)</w:t>
      </w:r>
      <w:bookmarkEnd w:id="149"/>
    </w:p>
    <w:tbl>
      <w:tblPr>
        <w:tblW w:w="2780" w:type="dxa"/>
        <w:tblInd w:w="3311" w:type="dxa"/>
        <w:tblCellMar>
          <w:left w:w="70" w:type="dxa"/>
          <w:right w:w="70" w:type="dxa"/>
        </w:tblCellMar>
        <w:tblLook w:val="04A0" w:firstRow="1" w:lastRow="0" w:firstColumn="1" w:lastColumn="0" w:noHBand="0" w:noVBand="1"/>
      </w:tblPr>
      <w:tblGrid>
        <w:gridCol w:w="1646"/>
        <w:gridCol w:w="1303"/>
      </w:tblGrid>
      <w:tr w:rsidR="0048414D" w:rsidRPr="003A10DB" w14:paraId="6A5ADBDC" w14:textId="77777777" w:rsidTr="00B064F8">
        <w:trPr>
          <w:trHeight w:val="288"/>
        </w:trPr>
        <w:tc>
          <w:tcPr>
            <w:tcW w:w="1646" w:type="dxa"/>
            <w:tcBorders>
              <w:top w:val="single" w:sz="4" w:space="0" w:color="auto"/>
              <w:left w:val="single" w:sz="4" w:space="0" w:color="auto"/>
              <w:bottom w:val="single" w:sz="4" w:space="0" w:color="auto"/>
              <w:right w:val="single" w:sz="4" w:space="0" w:color="FFFFFF"/>
            </w:tcBorders>
            <w:shd w:val="clear" w:color="4F81BD" w:fill="4F81BD"/>
            <w:noWrap/>
            <w:vAlign w:val="bottom"/>
            <w:hideMark/>
          </w:tcPr>
          <w:p w14:paraId="21EB95C2" w14:textId="77777777" w:rsidR="0048414D" w:rsidRPr="00D11FB6" w:rsidRDefault="0048414D" w:rsidP="00B064F8">
            <w:pPr>
              <w:spacing w:before="0" w:after="0"/>
              <w:jc w:val="center"/>
              <w:rPr>
                <w:rFonts w:cs="Arial"/>
                <w:b/>
                <w:bCs/>
                <w:color w:val="FFFFFF"/>
                <w:sz w:val="22"/>
                <w:szCs w:val="22"/>
                <w:lang w:val="es-CL" w:eastAsia="es-CL"/>
              </w:rPr>
            </w:pPr>
            <w:r w:rsidRPr="00D11FB6">
              <w:rPr>
                <w:rFonts w:cs="Arial"/>
                <w:b/>
                <w:bCs/>
                <w:color w:val="FFFFFF"/>
                <w:sz w:val="22"/>
                <w:szCs w:val="22"/>
                <w:lang w:val="es-CL" w:eastAsia="es-CL"/>
              </w:rPr>
              <w:t>Parámetro</w:t>
            </w:r>
          </w:p>
        </w:tc>
        <w:tc>
          <w:tcPr>
            <w:tcW w:w="1134" w:type="dxa"/>
            <w:tcBorders>
              <w:top w:val="single" w:sz="4" w:space="0" w:color="auto"/>
              <w:left w:val="nil"/>
              <w:bottom w:val="single" w:sz="4" w:space="0" w:color="auto"/>
              <w:right w:val="single" w:sz="4" w:space="0" w:color="auto"/>
            </w:tcBorders>
            <w:shd w:val="clear" w:color="4F81BD" w:fill="4F81BD"/>
            <w:noWrap/>
            <w:vAlign w:val="bottom"/>
            <w:hideMark/>
          </w:tcPr>
          <w:p w14:paraId="65DD0021" w14:textId="77777777" w:rsidR="0048414D" w:rsidRPr="00D11FB6" w:rsidRDefault="0048414D" w:rsidP="00B064F8">
            <w:pPr>
              <w:spacing w:before="0" w:after="0"/>
              <w:jc w:val="center"/>
              <w:rPr>
                <w:rFonts w:cs="Arial"/>
                <w:b/>
                <w:bCs/>
                <w:color w:val="FFFFFF"/>
                <w:sz w:val="22"/>
                <w:szCs w:val="22"/>
                <w:lang w:val="es-CL" w:eastAsia="es-CL"/>
              </w:rPr>
            </w:pPr>
            <w:r w:rsidRPr="00D11FB6">
              <w:rPr>
                <w:rFonts w:cs="Arial"/>
                <w:b/>
                <w:bCs/>
                <w:color w:val="FFFFFF"/>
                <w:sz w:val="22"/>
                <w:szCs w:val="22"/>
                <w:lang w:val="es-CL" w:eastAsia="es-CL"/>
              </w:rPr>
              <w:t>Valor</w:t>
            </w:r>
          </w:p>
        </w:tc>
      </w:tr>
      <w:tr w:rsidR="0048414D" w:rsidRPr="003A10DB" w14:paraId="0AB7E223" w14:textId="77777777" w:rsidTr="00B064F8">
        <w:trPr>
          <w:trHeight w:val="288"/>
        </w:trPr>
        <w:tc>
          <w:tcPr>
            <w:tcW w:w="1646" w:type="dxa"/>
            <w:tcBorders>
              <w:top w:val="nil"/>
              <w:left w:val="single" w:sz="4" w:space="0" w:color="auto"/>
              <w:bottom w:val="single" w:sz="4" w:space="0" w:color="auto"/>
              <w:right w:val="single" w:sz="4" w:space="0" w:color="auto"/>
            </w:tcBorders>
            <w:shd w:val="clear" w:color="B8CCE4" w:fill="B8CCE4"/>
            <w:noWrap/>
            <w:vAlign w:val="bottom"/>
            <w:hideMark/>
          </w:tcPr>
          <w:p w14:paraId="3AB17A03" w14:textId="77777777" w:rsidR="0048414D" w:rsidRPr="003A10DB" w:rsidRDefault="0048414D" w:rsidP="0048414D">
            <w:pPr>
              <w:spacing w:before="0" w:after="0"/>
              <w:jc w:val="left"/>
              <w:rPr>
                <w:rFonts w:cs="Arial"/>
                <w:color w:val="000000"/>
                <w:sz w:val="22"/>
                <w:szCs w:val="22"/>
                <w:lang w:val="es-CL" w:eastAsia="es-CL"/>
              </w:rPr>
            </w:pPr>
            <w:r w:rsidRPr="003A10DB">
              <w:rPr>
                <w:rFonts w:cs="Arial"/>
                <w:color w:val="000000"/>
                <w:sz w:val="22"/>
                <w:szCs w:val="22"/>
                <w:lang w:val="es-CL" w:eastAsia="es-CL"/>
              </w:rPr>
              <w:t>Pendiente (</w:t>
            </w:r>
            <m:oMath>
              <m:r>
                <w:rPr>
                  <w:rFonts w:ascii="Cambria Math" w:hAnsi="Cambria Math" w:cs="Arial"/>
                  <w:color w:val="000000"/>
                  <w:sz w:val="22"/>
                  <w:szCs w:val="22"/>
                  <w:lang w:val="es-CL" w:eastAsia="es-CL"/>
                </w:rPr>
                <m:t>b</m:t>
              </m:r>
            </m:oMath>
            <w:r w:rsidRPr="003A10DB">
              <w:rPr>
                <w:rFonts w:cs="Arial"/>
                <w:color w:val="000000"/>
                <w:sz w:val="22"/>
                <w:szCs w:val="22"/>
                <w:lang w:val="es-CL" w:eastAsia="es-CL"/>
              </w:rPr>
              <w:t>)</w:t>
            </w:r>
          </w:p>
        </w:tc>
        <w:tc>
          <w:tcPr>
            <w:tcW w:w="1134" w:type="dxa"/>
            <w:tcBorders>
              <w:top w:val="nil"/>
              <w:left w:val="nil"/>
              <w:bottom w:val="single" w:sz="4" w:space="0" w:color="auto"/>
              <w:right w:val="single" w:sz="4" w:space="0" w:color="auto"/>
            </w:tcBorders>
            <w:shd w:val="clear" w:color="B8CCE4" w:fill="B8CCE4"/>
            <w:noWrap/>
            <w:vAlign w:val="bottom"/>
            <w:hideMark/>
          </w:tcPr>
          <w:p w14:paraId="45A29EEE" w14:textId="1CD16B7B" w:rsidR="0048414D" w:rsidRPr="003A10DB" w:rsidRDefault="0048414D" w:rsidP="0048414D">
            <w:pPr>
              <w:spacing w:before="0" w:after="0"/>
              <w:jc w:val="right"/>
              <w:rPr>
                <w:rFonts w:cs="Arial"/>
                <w:color w:val="000000"/>
                <w:sz w:val="22"/>
                <w:szCs w:val="22"/>
                <w:lang w:val="es-CL" w:eastAsia="es-CL"/>
              </w:rPr>
            </w:pPr>
            <w:r w:rsidRPr="003A10DB">
              <w:rPr>
                <w:rFonts w:cs="Arial"/>
                <w:color w:val="000000"/>
                <w:sz w:val="22"/>
                <w:szCs w:val="22"/>
              </w:rPr>
              <w:t>0,0058</w:t>
            </w:r>
          </w:p>
        </w:tc>
      </w:tr>
      <w:tr w:rsidR="0048414D" w:rsidRPr="003A10DB" w14:paraId="0CC9D102" w14:textId="77777777" w:rsidTr="00B064F8">
        <w:trPr>
          <w:trHeight w:val="288"/>
        </w:trPr>
        <w:tc>
          <w:tcPr>
            <w:tcW w:w="1646" w:type="dxa"/>
            <w:tcBorders>
              <w:top w:val="nil"/>
              <w:left w:val="single" w:sz="4" w:space="0" w:color="auto"/>
              <w:bottom w:val="single" w:sz="4" w:space="0" w:color="auto"/>
              <w:right w:val="single" w:sz="4" w:space="0" w:color="auto"/>
            </w:tcBorders>
            <w:shd w:val="clear" w:color="DCE6F1" w:fill="DCE6F1"/>
            <w:noWrap/>
            <w:vAlign w:val="bottom"/>
            <w:hideMark/>
          </w:tcPr>
          <w:p w14:paraId="4B6B0BBE" w14:textId="77777777" w:rsidR="0048414D" w:rsidRPr="003A10DB" w:rsidRDefault="0048414D" w:rsidP="0048414D">
            <w:pPr>
              <w:spacing w:before="0" w:after="0"/>
              <w:jc w:val="left"/>
              <w:rPr>
                <w:rFonts w:cs="Arial"/>
                <w:color w:val="000000"/>
                <w:sz w:val="22"/>
                <w:szCs w:val="22"/>
                <w:lang w:val="es-CL" w:eastAsia="es-CL"/>
              </w:rPr>
            </w:pPr>
            <w:r w:rsidRPr="003A10DB">
              <w:rPr>
                <w:rFonts w:cs="Arial"/>
                <w:color w:val="000000"/>
                <w:sz w:val="22"/>
                <w:szCs w:val="22"/>
                <w:lang w:val="es-CL" w:eastAsia="es-CL"/>
              </w:rPr>
              <w:t>Intercepto (</w:t>
            </w:r>
            <m:oMath>
              <m:r>
                <w:rPr>
                  <w:rFonts w:ascii="Cambria Math" w:hAnsi="Cambria Math" w:cs="Arial"/>
                </w:rPr>
                <m:t>a</m:t>
              </m:r>
            </m:oMath>
            <w:r w:rsidRPr="003A10DB">
              <w:rPr>
                <w:rFonts w:cs="Arial"/>
                <w:color w:val="000000"/>
                <w:sz w:val="22"/>
                <w:szCs w:val="22"/>
                <w:lang w:val="es-CL" w:eastAsia="es-CL"/>
              </w:rPr>
              <w:t>)</w:t>
            </w:r>
          </w:p>
        </w:tc>
        <w:tc>
          <w:tcPr>
            <w:tcW w:w="1134" w:type="dxa"/>
            <w:tcBorders>
              <w:top w:val="nil"/>
              <w:left w:val="nil"/>
              <w:bottom w:val="single" w:sz="4" w:space="0" w:color="auto"/>
              <w:right w:val="single" w:sz="4" w:space="0" w:color="auto"/>
            </w:tcBorders>
            <w:shd w:val="clear" w:color="DCE6F1" w:fill="DCE6F1"/>
            <w:noWrap/>
            <w:vAlign w:val="bottom"/>
            <w:hideMark/>
          </w:tcPr>
          <w:p w14:paraId="64AE463F" w14:textId="285596FD" w:rsidR="0048414D" w:rsidRPr="003A10DB" w:rsidRDefault="0048414D" w:rsidP="0048414D">
            <w:pPr>
              <w:spacing w:before="0" w:after="0"/>
              <w:jc w:val="right"/>
              <w:rPr>
                <w:rFonts w:cs="Arial"/>
                <w:color w:val="000000"/>
                <w:sz w:val="22"/>
                <w:szCs w:val="22"/>
                <w:lang w:val="es-CL" w:eastAsia="es-CL"/>
              </w:rPr>
            </w:pPr>
            <w:r w:rsidRPr="003A10DB">
              <w:rPr>
                <w:rFonts w:cs="Arial"/>
                <w:color w:val="000000"/>
                <w:sz w:val="22"/>
                <w:szCs w:val="22"/>
              </w:rPr>
              <w:t>-0,7010</w:t>
            </w:r>
          </w:p>
        </w:tc>
      </w:tr>
      <w:tr w:rsidR="0048414D" w:rsidRPr="003A10DB" w14:paraId="5452A8EE" w14:textId="77777777" w:rsidTr="00B064F8">
        <w:trPr>
          <w:trHeight w:val="288"/>
        </w:trPr>
        <w:tc>
          <w:tcPr>
            <w:tcW w:w="1646" w:type="dxa"/>
            <w:tcBorders>
              <w:top w:val="nil"/>
              <w:left w:val="single" w:sz="4" w:space="0" w:color="auto"/>
              <w:bottom w:val="single" w:sz="4" w:space="0" w:color="auto"/>
              <w:right w:val="single" w:sz="4" w:space="0" w:color="auto"/>
            </w:tcBorders>
            <w:shd w:val="clear" w:color="B8CCE4" w:fill="B8CCE4"/>
            <w:noWrap/>
            <w:vAlign w:val="bottom"/>
            <w:hideMark/>
          </w:tcPr>
          <w:p w14:paraId="3563DF57" w14:textId="77777777" w:rsidR="0048414D" w:rsidRPr="003A10DB" w:rsidRDefault="00000000" w:rsidP="0048414D">
            <w:pPr>
              <w:spacing w:before="0" w:after="0"/>
              <w:jc w:val="left"/>
              <w:rPr>
                <w:rFonts w:cs="Arial"/>
                <w:color w:val="000000"/>
                <w:sz w:val="22"/>
                <w:szCs w:val="22"/>
                <w:lang w:val="es-CL" w:eastAsia="es-CL"/>
              </w:rPr>
            </w:pPr>
            <m:oMathPara>
              <m:oMath>
                <m:sSup>
                  <m:sSupPr>
                    <m:ctrlPr>
                      <w:rPr>
                        <w:rFonts w:ascii="Cambria Math" w:hAnsi="Cambria Math" w:cs="Arial"/>
                        <w:i/>
                        <w:color w:val="000000"/>
                        <w:sz w:val="22"/>
                        <w:szCs w:val="22"/>
                        <w:lang w:val="es-CL" w:eastAsia="es-CL"/>
                      </w:rPr>
                    </m:ctrlPr>
                  </m:sSupPr>
                  <m:e>
                    <m:r>
                      <w:rPr>
                        <w:rFonts w:ascii="Cambria Math" w:hAnsi="Cambria Math" w:cs="Arial"/>
                        <w:color w:val="000000"/>
                        <w:sz w:val="22"/>
                        <w:szCs w:val="22"/>
                        <w:lang w:val="es-CL" w:eastAsia="es-CL"/>
                      </w:rPr>
                      <m:t>R</m:t>
                    </m:r>
                  </m:e>
                  <m:sup>
                    <m:r>
                      <w:rPr>
                        <w:rFonts w:ascii="Cambria Math" w:hAnsi="Cambria Math" w:cs="Arial"/>
                        <w:color w:val="000000"/>
                        <w:sz w:val="22"/>
                        <w:szCs w:val="22"/>
                        <w:lang w:val="es-CL" w:eastAsia="es-CL"/>
                      </w:rPr>
                      <m:t>2</m:t>
                    </m:r>
                  </m:sup>
                </m:sSup>
              </m:oMath>
            </m:oMathPara>
          </w:p>
        </w:tc>
        <w:tc>
          <w:tcPr>
            <w:tcW w:w="1134" w:type="dxa"/>
            <w:tcBorders>
              <w:top w:val="nil"/>
              <w:left w:val="nil"/>
              <w:bottom w:val="single" w:sz="4" w:space="0" w:color="auto"/>
              <w:right w:val="single" w:sz="4" w:space="0" w:color="auto"/>
            </w:tcBorders>
            <w:shd w:val="clear" w:color="B8CCE4" w:fill="B8CCE4"/>
            <w:noWrap/>
            <w:vAlign w:val="bottom"/>
            <w:hideMark/>
          </w:tcPr>
          <w:p w14:paraId="537BED7D" w14:textId="462A8636" w:rsidR="0048414D" w:rsidRPr="003A10DB" w:rsidRDefault="0048414D" w:rsidP="0048414D">
            <w:pPr>
              <w:spacing w:before="0" w:after="0"/>
              <w:jc w:val="right"/>
              <w:rPr>
                <w:rFonts w:cs="Arial"/>
                <w:color w:val="000000"/>
                <w:sz w:val="22"/>
                <w:szCs w:val="22"/>
                <w:lang w:val="es-CL" w:eastAsia="es-CL"/>
              </w:rPr>
            </w:pPr>
            <w:r w:rsidRPr="003A10DB">
              <w:rPr>
                <w:rFonts w:cs="Arial"/>
                <w:color w:val="000000"/>
                <w:sz w:val="22"/>
                <w:szCs w:val="22"/>
              </w:rPr>
              <w:t>0,8247</w:t>
            </w:r>
          </w:p>
        </w:tc>
      </w:tr>
      <w:tr w:rsidR="0048414D" w:rsidRPr="003A10DB" w14:paraId="48826475" w14:textId="77777777" w:rsidTr="00B064F8">
        <w:trPr>
          <w:trHeight w:val="288"/>
        </w:trPr>
        <w:tc>
          <w:tcPr>
            <w:tcW w:w="1646" w:type="dxa"/>
            <w:tcBorders>
              <w:top w:val="nil"/>
              <w:left w:val="single" w:sz="4" w:space="0" w:color="auto"/>
              <w:bottom w:val="single" w:sz="4" w:space="0" w:color="auto"/>
              <w:right w:val="single" w:sz="4" w:space="0" w:color="auto"/>
            </w:tcBorders>
            <w:shd w:val="clear" w:color="DCE6F1" w:fill="DCE6F1"/>
            <w:noWrap/>
            <w:vAlign w:val="bottom"/>
            <w:hideMark/>
          </w:tcPr>
          <w:p w14:paraId="0227881C" w14:textId="77777777" w:rsidR="0048414D" w:rsidRPr="003A10DB" w:rsidRDefault="0048414D" w:rsidP="0048414D">
            <w:pPr>
              <w:spacing w:before="0" w:after="0"/>
              <w:jc w:val="left"/>
              <w:rPr>
                <w:rFonts w:cs="Arial"/>
                <w:color w:val="000000"/>
                <w:sz w:val="22"/>
                <w:szCs w:val="22"/>
                <w:lang w:val="es-CL" w:eastAsia="es-CL"/>
              </w:rPr>
            </w:pPr>
            <w:r w:rsidRPr="003A10DB">
              <w:rPr>
                <w:rFonts w:cs="Arial"/>
                <w:color w:val="000000"/>
                <w:sz w:val="22"/>
                <w:szCs w:val="22"/>
                <w:lang w:val="es-CL" w:eastAsia="es-CL"/>
              </w:rPr>
              <w:t> </w:t>
            </w:r>
          </w:p>
        </w:tc>
        <w:tc>
          <w:tcPr>
            <w:tcW w:w="1134" w:type="dxa"/>
            <w:tcBorders>
              <w:top w:val="nil"/>
              <w:left w:val="nil"/>
              <w:bottom w:val="single" w:sz="4" w:space="0" w:color="auto"/>
              <w:right w:val="single" w:sz="4" w:space="0" w:color="auto"/>
            </w:tcBorders>
            <w:shd w:val="clear" w:color="DCE6F1" w:fill="DCE6F1"/>
            <w:noWrap/>
            <w:vAlign w:val="bottom"/>
            <w:hideMark/>
          </w:tcPr>
          <w:p w14:paraId="419D3EE3" w14:textId="05D0C629" w:rsidR="0048414D" w:rsidRPr="003A10DB" w:rsidRDefault="0048414D" w:rsidP="0048414D">
            <w:pPr>
              <w:spacing w:before="0" w:after="0"/>
              <w:jc w:val="left"/>
              <w:rPr>
                <w:rFonts w:cs="Arial"/>
                <w:color w:val="000000"/>
                <w:sz w:val="22"/>
                <w:szCs w:val="22"/>
                <w:lang w:val="es-CL" w:eastAsia="es-CL"/>
              </w:rPr>
            </w:pPr>
            <w:r w:rsidRPr="003A10DB">
              <w:rPr>
                <w:rFonts w:cs="Arial"/>
                <w:color w:val="000000"/>
                <w:sz w:val="22"/>
                <w:szCs w:val="22"/>
              </w:rPr>
              <w:t> </w:t>
            </w:r>
          </w:p>
        </w:tc>
      </w:tr>
      <w:tr w:rsidR="0048414D" w:rsidRPr="003A10DB" w14:paraId="3869BDF7" w14:textId="77777777" w:rsidTr="00B064F8">
        <w:trPr>
          <w:trHeight w:val="288"/>
        </w:trPr>
        <w:tc>
          <w:tcPr>
            <w:tcW w:w="1646" w:type="dxa"/>
            <w:tcBorders>
              <w:top w:val="nil"/>
              <w:left w:val="single" w:sz="4" w:space="0" w:color="auto"/>
              <w:bottom w:val="single" w:sz="4" w:space="0" w:color="auto"/>
              <w:right w:val="single" w:sz="4" w:space="0" w:color="auto"/>
            </w:tcBorders>
            <w:shd w:val="clear" w:color="B8CCE4" w:fill="B8CCE4"/>
            <w:noWrap/>
            <w:vAlign w:val="bottom"/>
            <w:hideMark/>
          </w:tcPr>
          <w:p w14:paraId="4D54ACC0" w14:textId="77777777" w:rsidR="0048414D" w:rsidRPr="003A10DB" w:rsidRDefault="0048414D" w:rsidP="0048414D">
            <w:pPr>
              <w:spacing w:before="0" w:after="0"/>
              <w:jc w:val="left"/>
              <w:rPr>
                <w:rFonts w:cs="Arial"/>
                <w:color w:val="000000"/>
                <w:sz w:val="22"/>
                <w:szCs w:val="22"/>
                <w:lang w:val="es-CL" w:eastAsia="es-CL"/>
              </w:rPr>
            </w:pPr>
            <w:r w:rsidRPr="003A10DB">
              <w:rPr>
                <w:rFonts w:cs="Arial"/>
                <w:color w:val="000000"/>
                <w:sz w:val="22"/>
                <w:szCs w:val="22"/>
                <w:lang w:val="es-CL" w:eastAsia="es-CL"/>
              </w:rPr>
              <w:t xml:space="preserve">Desviación </w:t>
            </w:r>
            <m:oMath>
              <m:r>
                <w:rPr>
                  <w:rFonts w:ascii="Cambria Math" w:hAnsi="Cambria Math" w:cs="Arial"/>
                </w:rPr>
                <m:t>(σ)</m:t>
              </m:r>
            </m:oMath>
          </w:p>
        </w:tc>
        <w:tc>
          <w:tcPr>
            <w:tcW w:w="1134" w:type="dxa"/>
            <w:tcBorders>
              <w:top w:val="nil"/>
              <w:left w:val="nil"/>
              <w:bottom w:val="single" w:sz="4" w:space="0" w:color="auto"/>
              <w:right w:val="single" w:sz="4" w:space="0" w:color="auto"/>
            </w:tcBorders>
            <w:shd w:val="clear" w:color="B8CCE4" w:fill="B8CCE4"/>
            <w:noWrap/>
            <w:vAlign w:val="bottom"/>
            <w:hideMark/>
          </w:tcPr>
          <w:p w14:paraId="44743032" w14:textId="16CA1F08" w:rsidR="0048414D" w:rsidRPr="003A10DB" w:rsidRDefault="0048414D" w:rsidP="0048414D">
            <w:pPr>
              <w:spacing w:before="0" w:after="0"/>
              <w:jc w:val="right"/>
              <w:rPr>
                <w:rFonts w:cs="Arial"/>
                <w:color w:val="000000"/>
                <w:sz w:val="22"/>
                <w:szCs w:val="22"/>
                <w:lang w:val="es-CL" w:eastAsia="es-CL"/>
              </w:rPr>
            </w:pPr>
            <w:r w:rsidRPr="003A10DB">
              <w:rPr>
                <w:rFonts w:cs="Arial"/>
                <w:color w:val="000000"/>
                <w:sz w:val="22"/>
                <w:szCs w:val="22"/>
              </w:rPr>
              <w:t>173,61</w:t>
            </w:r>
          </w:p>
        </w:tc>
      </w:tr>
      <w:tr w:rsidR="0048414D" w:rsidRPr="003A10DB" w14:paraId="3F5FF073" w14:textId="77777777" w:rsidTr="00B064F8">
        <w:trPr>
          <w:trHeight w:val="288"/>
        </w:trPr>
        <w:tc>
          <w:tcPr>
            <w:tcW w:w="1646" w:type="dxa"/>
            <w:tcBorders>
              <w:top w:val="nil"/>
              <w:left w:val="single" w:sz="4" w:space="0" w:color="auto"/>
              <w:bottom w:val="single" w:sz="4" w:space="0" w:color="auto"/>
              <w:right w:val="single" w:sz="4" w:space="0" w:color="auto"/>
            </w:tcBorders>
            <w:shd w:val="clear" w:color="DCE6F1" w:fill="DCE6F1"/>
            <w:noWrap/>
            <w:vAlign w:val="bottom"/>
            <w:hideMark/>
          </w:tcPr>
          <w:p w14:paraId="4BA9715D" w14:textId="77777777" w:rsidR="0048414D" w:rsidRPr="003A10DB" w:rsidRDefault="0048414D" w:rsidP="0048414D">
            <w:pPr>
              <w:spacing w:before="0" w:after="0"/>
              <w:jc w:val="left"/>
              <w:rPr>
                <w:rFonts w:cs="Arial"/>
                <w:color w:val="000000"/>
                <w:sz w:val="22"/>
                <w:szCs w:val="22"/>
                <w:lang w:val="es-CL" w:eastAsia="es-CL"/>
              </w:rPr>
            </w:pPr>
            <w:r w:rsidRPr="003A10DB">
              <w:rPr>
                <w:rFonts w:cs="Arial"/>
                <w:color w:val="000000"/>
                <w:sz w:val="22"/>
                <w:szCs w:val="22"/>
                <w:lang w:val="es-CL" w:eastAsia="es-CL"/>
              </w:rPr>
              <w:t>Media</w:t>
            </w:r>
            <m:oMath>
              <m:r>
                <w:rPr>
                  <w:rFonts w:ascii="Cambria Math" w:hAnsi="Cambria Math" w:cs="Arial"/>
                  <w:color w:val="000000"/>
                  <w:sz w:val="22"/>
                  <w:szCs w:val="22"/>
                  <w:lang w:val="es-CL" w:eastAsia="es-CL"/>
                </w:rPr>
                <m:t xml:space="preserve"> </m:t>
              </m:r>
              <m:r>
                <w:rPr>
                  <w:rFonts w:ascii="Cambria Math" w:hAnsi="Cambria Math" w:cs="Arial"/>
                </w:rPr>
                <m:t>(μ)</m:t>
              </m:r>
            </m:oMath>
          </w:p>
        </w:tc>
        <w:tc>
          <w:tcPr>
            <w:tcW w:w="1134" w:type="dxa"/>
            <w:tcBorders>
              <w:top w:val="nil"/>
              <w:left w:val="nil"/>
              <w:bottom w:val="single" w:sz="4" w:space="0" w:color="auto"/>
              <w:right w:val="single" w:sz="4" w:space="0" w:color="auto"/>
            </w:tcBorders>
            <w:shd w:val="clear" w:color="DCE6F1" w:fill="DCE6F1"/>
            <w:noWrap/>
            <w:vAlign w:val="bottom"/>
            <w:hideMark/>
          </w:tcPr>
          <w:p w14:paraId="3E6EE54F" w14:textId="54ED9F16" w:rsidR="0048414D" w:rsidRPr="003A10DB" w:rsidRDefault="0048414D" w:rsidP="0048414D">
            <w:pPr>
              <w:spacing w:before="0" w:after="0"/>
              <w:jc w:val="right"/>
              <w:rPr>
                <w:rFonts w:cs="Arial"/>
                <w:color w:val="000000"/>
                <w:sz w:val="22"/>
                <w:szCs w:val="22"/>
                <w:lang w:val="es-CL" w:eastAsia="es-CL"/>
              </w:rPr>
            </w:pPr>
            <w:r w:rsidRPr="003A10DB">
              <w:rPr>
                <w:rFonts w:cs="Arial"/>
                <w:color w:val="000000"/>
                <w:sz w:val="22"/>
                <w:szCs w:val="22"/>
              </w:rPr>
              <w:t>121,70</w:t>
            </w:r>
          </w:p>
        </w:tc>
      </w:tr>
      <w:tr w:rsidR="0048414D" w:rsidRPr="003A10DB" w14:paraId="6850CBA5" w14:textId="77777777" w:rsidTr="00B064F8">
        <w:trPr>
          <w:trHeight w:val="288"/>
        </w:trPr>
        <w:tc>
          <w:tcPr>
            <w:tcW w:w="1646" w:type="dxa"/>
            <w:tcBorders>
              <w:top w:val="nil"/>
              <w:left w:val="single" w:sz="4" w:space="0" w:color="auto"/>
              <w:bottom w:val="single" w:sz="4" w:space="0" w:color="auto"/>
              <w:right w:val="single" w:sz="4" w:space="0" w:color="auto"/>
            </w:tcBorders>
            <w:shd w:val="clear" w:color="B8CCE4" w:fill="B8CCE4"/>
            <w:noWrap/>
            <w:vAlign w:val="bottom"/>
            <w:hideMark/>
          </w:tcPr>
          <w:p w14:paraId="5E984311" w14:textId="77777777" w:rsidR="0048414D" w:rsidRPr="003A10DB" w:rsidRDefault="0048414D" w:rsidP="0048414D">
            <w:pPr>
              <w:spacing w:before="0" w:after="0"/>
              <w:jc w:val="left"/>
              <w:rPr>
                <w:rFonts w:cs="Arial"/>
                <w:color w:val="000000"/>
                <w:sz w:val="22"/>
                <w:szCs w:val="22"/>
                <w:lang w:val="es-CL" w:eastAsia="es-CL"/>
              </w:rPr>
            </w:pPr>
            <w:r w:rsidRPr="003A10DB">
              <w:rPr>
                <w:rFonts w:cs="Arial"/>
                <w:color w:val="000000"/>
                <w:sz w:val="22"/>
                <w:szCs w:val="22"/>
                <w:lang w:val="es-CL" w:eastAsia="es-CL"/>
              </w:rPr>
              <w:t>Varianza</w:t>
            </w:r>
          </w:p>
        </w:tc>
        <w:tc>
          <w:tcPr>
            <w:tcW w:w="1134" w:type="dxa"/>
            <w:tcBorders>
              <w:top w:val="nil"/>
              <w:left w:val="nil"/>
              <w:bottom w:val="single" w:sz="4" w:space="0" w:color="auto"/>
              <w:right w:val="single" w:sz="4" w:space="0" w:color="auto"/>
            </w:tcBorders>
            <w:shd w:val="clear" w:color="B8CCE4" w:fill="B8CCE4"/>
            <w:noWrap/>
            <w:vAlign w:val="bottom"/>
            <w:hideMark/>
          </w:tcPr>
          <w:p w14:paraId="1251D478" w14:textId="27C219DF" w:rsidR="0048414D" w:rsidRPr="003A10DB" w:rsidRDefault="0048414D" w:rsidP="0048414D">
            <w:pPr>
              <w:spacing w:before="0" w:after="0"/>
              <w:jc w:val="right"/>
              <w:rPr>
                <w:rFonts w:cs="Arial"/>
                <w:color w:val="000000"/>
                <w:sz w:val="22"/>
                <w:szCs w:val="22"/>
                <w:lang w:val="es-CL" w:eastAsia="es-CL"/>
              </w:rPr>
            </w:pPr>
            <w:r w:rsidRPr="003A10DB">
              <w:rPr>
                <w:rFonts w:cs="Arial"/>
                <w:color w:val="000000"/>
                <w:sz w:val="22"/>
                <w:szCs w:val="22"/>
              </w:rPr>
              <w:t>30141,81</w:t>
            </w:r>
            <w:r w:rsidR="00B350D6">
              <w:rPr>
                <w:rFonts w:cs="Arial"/>
                <w:color w:val="000000"/>
                <w:sz w:val="22"/>
                <w:szCs w:val="22"/>
              </w:rPr>
              <w:t>27</w:t>
            </w:r>
          </w:p>
        </w:tc>
      </w:tr>
      <w:tr w:rsidR="0048414D" w:rsidRPr="003A10DB" w14:paraId="15438D89" w14:textId="77777777" w:rsidTr="00B064F8">
        <w:trPr>
          <w:trHeight w:val="288"/>
        </w:trPr>
        <w:tc>
          <w:tcPr>
            <w:tcW w:w="1646" w:type="dxa"/>
            <w:tcBorders>
              <w:top w:val="nil"/>
              <w:left w:val="single" w:sz="4" w:space="0" w:color="auto"/>
              <w:bottom w:val="single" w:sz="4" w:space="0" w:color="auto"/>
              <w:right w:val="single" w:sz="4" w:space="0" w:color="auto"/>
            </w:tcBorders>
            <w:shd w:val="clear" w:color="DCE6F1" w:fill="DCE6F1"/>
            <w:noWrap/>
            <w:vAlign w:val="bottom"/>
            <w:hideMark/>
          </w:tcPr>
          <w:p w14:paraId="7EA160CA" w14:textId="77777777" w:rsidR="0048414D" w:rsidRPr="003A10DB" w:rsidRDefault="0048414D" w:rsidP="0048414D">
            <w:pPr>
              <w:spacing w:before="0" w:after="0"/>
              <w:jc w:val="left"/>
              <w:rPr>
                <w:rFonts w:cs="Arial"/>
                <w:color w:val="000000"/>
                <w:sz w:val="22"/>
                <w:szCs w:val="22"/>
                <w:lang w:val="es-CL" w:eastAsia="es-CL"/>
              </w:rPr>
            </w:pPr>
            <w:r w:rsidRPr="003A10DB">
              <w:rPr>
                <w:rFonts w:cs="Arial"/>
                <w:color w:val="000000"/>
                <w:sz w:val="22"/>
                <w:szCs w:val="22"/>
                <w:lang w:val="es-CL" w:eastAsia="es-CL"/>
              </w:rPr>
              <w:t> </w:t>
            </w:r>
          </w:p>
        </w:tc>
        <w:tc>
          <w:tcPr>
            <w:tcW w:w="1134" w:type="dxa"/>
            <w:tcBorders>
              <w:top w:val="nil"/>
              <w:left w:val="nil"/>
              <w:bottom w:val="single" w:sz="4" w:space="0" w:color="auto"/>
              <w:right w:val="single" w:sz="4" w:space="0" w:color="auto"/>
            </w:tcBorders>
            <w:shd w:val="clear" w:color="DCE6F1" w:fill="DCE6F1"/>
            <w:noWrap/>
            <w:vAlign w:val="bottom"/>
            <w:hideMark/>
          </w:tcPr>
          <w:p w14:paraId="100B1C26" w14:textId="6D3D1F30" w:rsidR="0048414D" w:rsidRPr="003A10DB" w:rsidRDefault="0048414D" w:rsidP="0048414D">
            <w:pPr>
              <w:spacing w:before="0" w:after="0"/>
              <w:jc w:val="left"/>
              <w:rPr>
                <w:rFonts w:cs="Arial"/>
                <w:color w:val="000000"/>
                <w:sz w:val="22"/>
                <w:szCs w:val="22"/>
                <w:lang w:val="es-CL" w:eastAsia="es-CL"/>
              </w:rPr>
            </w:pPr>
            <w:r w:rsidRPr="003A10DB">
              <w:rPr>
                <w:rFonts w:cs="Arial"/>
                <w:color w:val="000000"/>
                <w:sz w:val="22"/>
                <w:szCs w:val="22"/>
              </w:rPr>
              <w:t> </w:t>
            </w:r>
          </w:p>
        </w:tc>
      </w:tr>
      <w:tr w:rsidR="0048414D" w:rsidRPr="003A10DB" w14:paraId="036FA7DF" w14:textId="77777777" w:rsidTr="00B064F8">
        <w:trPr>
          <w:trHeight w:val="288"/>
        </w:trPr>
        <w:tc>
          <w:tcPr>
            <w:tcW w:w="1646" w:type="dxa"/>
            <w:tcBorders>
              <w:top w:val="nil"/>
              <w:left w:val="single" w:sz="4" w:space="0" w:color="auto"/>
              <w:bottom w:val="single" w:sz="4" w:space="0" w:color="auto"/>
              <w:right w:val="single" w:sz="4" w:space="0" w:color="auto"/>
            </w:tcBorders>
            <w:shd w:val="clear" w:color="B8CCE4" w:fill="B8CCE4"/>
            <w:noWrap/>
            <w:vAlign w:val="bottom"/>
            <w:hideMark/>
          </w:tcPr>
          <w:p w14:paraId="5B998F4B" w14:textId="77777777" w:rsidR="0048414D" w:rsidRPr="003A10DB" w:rsidRDefault="0048414D" w:rsidP="0048414D">
            <w:pPr>
              <w:spacing w:before="0" w:after="0"/>
              <w:jc w:val="left"/>
              <w:rPr>
                <w:rFonts w:cs="Arial"/>
                <w:color w:val="000000"/>
                <w:sz w:val="22"/>
                <w:szCs w:val="22"/>
                <w:lang w:val="es-CL" w:eastAsia="es-CL"/>
              </w:rPr>
            </w:pPr>
            <w:r w:rsidRPr="003A10DB">
              <w:rPr>
                <w:rFonts w:cs="Arial"/>
                <w:color w:val="000000"/>
                <w:sz w:val="22"/>
                <w:szCs w:val="22"/>
                <w:lang w:val="es-CL" w:eastAsia="es-CL"/>
              </w:rPr>
              <w:t>MTTR función</w:t>
            </w:r>
          </w:p>
        </w:tc>
        <w:tc>
          <w:tcPr>
            <w:tcW w:w="1134" w:type="dxa"/>
            <w:tcBorders>
              <w:top w:val="nil"/>
              <w:left w:val="nil"/>
              <w:bottom w:val="single" w:sz="4" w:space="0" w:color="auto"/>
              <w:right w:val="single" w:sz="4" w:space="0" w:color="auto"/>
            </w:tcBorders>
            <w:shd w:val="clear" w:color="B8CCE4" w:fill="B8CCE4"/>
            <w:noWrap/>
            <w:vAlign w:val="bottom"/>
            <w:hideMark/>
          </w:tcPr>
          <w:p w14:paraId="2D1B17E0" w14:textId="49BA7FE6" w:rsidR="0048414D" w:rsidRPr="003A10DB" w:rsidRDefault="0048414D" w:rsidP="0048414D">
            <w:pPr>
              <w:spacing w:before="0" w:after="0"/>
              <w:jc w:val="right"/>
              <w:rPr>
                <w:rFonts w:cs="Arial"/>
                <w:color w:val="000000"/>
                <w:sz w:val="22"/>
                <w:szCs w:val="22"/>
                <w:lang w:val="es-CL" w:eastAsia="es-CL"/>
              </w:rPr>
            </w:pPr>
            <w:r w:rsidRPr="003A10DB">
              <w:rPr>
                <w:rFonts w:cs="Arial"/>
                <w:color w:val="000000"/>
                <w:sz w:val="22"/>
                <w:szCs w:val="22"/>
              </w:rPr>
              <w:t>121,70</w:t>
            </w:r>
          </w:p>
        </w:tc>
      </w:tr>
      <w:tr w:rsidR="0048414D" w:rsidRPr="003A10DB" w14:paraId="75D1308D" w14:textId="77777777" w:rsidTr="00B064F8">
        <w:trPr>
          <w:trHeight w:val="288"/>
        </w:trPr>
        <w:tc>
          <w:tcPr>
            <w:tcW w:w="1646" w:type="dxa"/>
            <w:tcBorders>
              <w:top w:val="nil"/>
              <w:left w:val="single" w:sz="4" w:space="0" w:color="auto"/>
              <w:bottom w:val="single" w:sz="4" w:space="0" w:color="auto"/>
              <w:right w:val="single" w:sz="4" w:space="0" w:color="auto"/>
            </w:tcBorders>
            <w:shd w:val="clear" w:color="DCE6F1" w:fill="DCE6F1"/>
            <w:noWrap/>
            <w:vAlign w:val="bottom"/>
            <w:hideMark/>
          </w:tcPr>
          <w:p w14:paraId="6D87D207" w14:textId="77777777" w:rsidR="0048414D" w:rsidRPr="003A10DB" w:rsidRDefault="0048414D" w:rsidP="0048414D">
            <w:pPr>
              <w:spacing w:before="0" w:after="0"/>
              <w:jc w:val="left"/>
              <w:rPr>
                <w:rFonts w:cs="Arial"/>
                <w:color w:val="000000"/>
                <w:sz w:val="22"/>
                <w:szCs w:val="22"/>
                <w:lang w:val="es-CL" w:eastAsia="es-CL"/>
              </w:rPr>
            </w:pPr>
            <w:r w:rsidRPr="003A10DB">
              <w:rPr>
                <w:rFonts w:cs="Arial"/>
                <w:color w:val="000000"/>
                <w:sz w:val="22"/>
                <w:szCs w:val="22"/>
                <w:lang w:val="es-CL" w:eastAsia="es-CL"/>
              </w:rPr>
              <w:t>MTTR histórico</w:t>
            </w:r>
          </w:p>
        </w:tc>
        <w:tc>
          <w:tcPr>
            <w:tcW w:w="1134" w:type="dxa"/>
            <w:tcBorders>
              <w:top w:val="nil"/>
              <w:left w:val="nil"/>
              <w:bottom w:val="single" w:sz="4" w:space="0" w:color="auto"/>
              <w:right w:val="single" w:sz="4" w:space="0" w:color="auto"/>
            </w:tcBorders>
            <w:shd w:val="clear" w:color="DCE6F1" w:fill="DCE6F1"/>
            <w:noWrap/>
            <w:vAlign w:val="bottom"/>
            <w:hideMark/>
          </w:tcPr>
          <w:p w14:paraId="0E914358" w14:textId="3B9C357C" w:rsidR="0048414D" w:rsidRPr="003A10DB" w:rsidRDefault="0048414D" w:rsidP="0048414D">
            <w:pPr>
              <w:spacing w:before="0" w:after="0"/>
              <w:jc w:val="right"/>
              <w:rPr>
                <w:rFonts w:cs="Arial"/>
                <w:color w:val="000000"/>
                <w:sz w:val="22"/>
                <w:szCs w:val="22"/>
                <w:lang w:val="es-CL" w:eastAsia="es-CL"/>
              </w:rPr>
            </w:pPr>
            <w:r w:rsidRPr="003A10DB">
              <w:rPr>
                <w:rFonts w:cs="Arial"/>
                <w:color w:val="000000"/>
                <w:sz w:val="22"/>
                <w:szCs w:val="22"/>
              </w:rPr>
              <w:t>121,70</w:t>
            </w:r>
          </w:p>
        </w:tc>
      </w:tr>
    </w:tbl>
    <w:p w14:paraId="29E86038" w14:textId="77777777" w:rsidR="00ED14C3" w:rsidRDefault="00ED14C3" w:rsidP="00EE10A3">
      <w:pPr>
        <w:pStyle w:val="PARRAFOdelSubtitulo"/>
        <w:numPr>
          <w:ilvl w:val="0"/>
          <w:numId w:val="0"/>
        </w:numPr>
        <w:jc w:val="center"/>
      </w:pPr>
    </w:p>
    <w:p w14:paraId="4C36D1BF" w14:textId="694B4542" w:rsidR="0048414D" w:rsidRDefault="0048414D" w:rsidP="0048414D">
      <w:pPr>
        <w:pStyle w:val="PARRAFOdelSubtitulo"/>
        <w:ind w:left="1276"/>
      </w:pPr>
      <w:r>
        <w:t>A partir de estos resultados, es posible concluir que el modelo obtenido es capaz de describir correctamente el comportamiento de reparación del montaje instalado en la fragata “Almirante Riveros”, siendo argumentado por un aceptado coeficiente de determinación y la similitud de los valores del MTTR de la función e histórico.</w:t>
      </w:r>
    </w:p>
    <w:p w14:paraId="7FBEC8EC" w14:textId="2EAE9273" w:rsidR="005111A0" w:rsidRDefault="005111A0" w:rsidP="00FB5515">
      <w:pPr>
        <w:pStyle w:val="PARRAFOdelSubtitulo"/>
        <w:ind w:left="1276"/>
      </w:pPr>
      <w:bookmarkStart w:id="150" w:name="_Toc141617201"/>
      <w:r>
        <w:t xml:space="preserve">La información obtenida del procedimiento realizado en los puntos anteriores permite determinar la disponibilidad de cada montaje, teniendo en cuenta la ecuación </w:t>
      </w:r>
      <w:proofErr w:type="spellStart"/>
      <w:r>
        <w:t>n°</w:t>
      </w:r>
      <w:proofErr w:type="spellEnd"/>
      <w:r>
        <w:t xml:space="preserve"> 12 planteada en el capítulo III en base a los MTBF y MTTR resultantes de la función calculada:</w:t>
      </w:r>
      <w:bookmarkEnd w:id="150"/>
    </w:p>
    <w:p w14:paraId="289D8287" w14:textId="14A50ACD" w:rsidR="00A9004E" w:rsidRPr="003B4C5B" w:rsidRDefault="00A9004E" w:rsidP="00A9004E">
      <w:pPr>
        <w:pStyle w:val="Titulodetabla"/>
        <w:ind w:left="1276"/>
        <w:rPr>
          <w:i w:val="0"/>
          <w:iCs/>
          <w:color w:val="auto"/>
          <w:sz w:val="24"/>
          <w:szCs w:val="32"/>
        </w:rPr>
      </w:pPr>
      <w:bookmarkStart w:id="151" w:name="_Toc142867474"/>
      <w:r w:rsidRPr="00D11FB6">
        <w:rPr>
          <w:i w:val="0"/>
          <w:iCs/>
          <w:color w:val="auto"/>
          <w:sz w:val="24"/>
          <w:szCs w:val="32"/>
        </w:rPr>
        <w:t>Tabla 5-</w:t>
      </w:r>
      <w:r>
        <w:rPr>
          <w:i w:val="0"/>
          <w:iCs/>
          <w:color w:val="auto"/>
          <w:sz w:val="24"/>
          <w:szCs w:val="32"/>
        </w:rPr>
        <w:t>6</w:t>
      </w:r>
      <w:r w:rsidRPr="00D11FB6">
        <w:rPr>
          <w:i w:val="0"/>
          <w:iCs/>
          <w:color w:val="auto"/>
          <w:sz w:val="24"/>
          <w:szCs w:val="32"/>
        </w:rPr>
        <w:t xml:space="preserve">: </w:t>
      </w:r>
      <w:r>
        <w:rPr>
          <w:i w:val="0"/>
          <w:iCs/>
          <w:color w:val="auto"/>
          <w:sz w:val="24"/>
          <w:szCs w:val="32"/>
        </w:rPr>
        <w:t xml:space="preserve">Disponibilidad de los montajes de las fragatas tipo M. </w:t>
      </w:r>
      <w:r w:rsidRPr="00D11FB6">
        <w:rPr>
          <w:i w:val="0"/>
          <w:iCs/>
          <w:color w:val="auto"/>
          <w:sz w:val="24"/>
          <w:szCs w:val="32"/>
        </w:rPr>
        <w:t>Fuente: Elaboración propia (2023)</w:t>
      </w:r>
      <w:bookmarkEnd w:id="151"/>
    </w:p>
    <w:tbl>
      <w:tblPr>
        <w:tblW w:w="7513" w:type="dxa"/>
        <w:tblInd w:w="1276" w:type="dxa"/>
        <w:tblCellMar>
          <w:left w:w="70" w:type="dxa"/>
          <w:right w:w="70" w:type="dxa"/>
        </w:tblCellMar>
        <w:tblLook w:val="04A0" w:firstRow="1" w:lastRow="0" w:firstColumn="1" w:lastColumn="0" w:noHBand="0" w:noVBand="1"/>
      </w:tblPr>
      <w:tblGrid>
        <w:gridCol w:w="2410"/>
        <w:gridCol w:w="2835"/>
        <w:gridCol w:w="2268"/>
      </w:tblGrid>
      <w:tr w:rsidR="005111A0" w:rsidRPr="003A10DB" w14:paraId="3E24BA52" w14:textId="77777777" w:rsidTr="006B24B8">
        <w:trPr>
          <w:trHeight w:val="269"/>
        </w:trPr>
        <w:tc>
          <w:tcPr>
            <w:tcW w:w="2410" w:type="dxa"/>
            <w:tcBorders>
              <w:top w:val="nil"/>
              <w:left w:val="nil"/>
              <w:bottom w:val="nil"/>
              <w:right w:val="nil"/>
            </w:tcBorders>
            <w:shd w:val="clear" w:color="auto" w:fill="auto"/>
            <w:noWrap/>
            <w:vAlign w:val="center"/>
            <w:hideMark/>
          </w:tcPr>
          <w:p w14:paraId="071DA449" w14:textId="77777777" w:rsidR="005111A0" w:rsidRPr="003A10DB" w:rsidRDefault="005111A0" w:rsidP="002F17EA">
            <w:pPr>
              <w:spacing w:before="0" w:after="0"/>
              <w:jc w:val="center"/>
              <w:rPr>
                <w:rFonts w:cs="Arial"/>
                <w:lang w:val="es-CL" w:eastAsia="es-CL"/>
              </w:rPr>
            </w:pPr>
          </w:p>
        </w:tc>
        <w:tc>
          <w:tcPr>
            <w:tcW w:w="2835" w:type="dxa"/>
            <w:tcBorders>
              <w:top w:val="single" w:sz="4" w:space="0" w:color="auto"/>
              <w:left w:val="single" w:sz="4" w:space="0" w:color="auto"/>
              <w:bottom w:val="single" w:sz="4" w:space="0" w:color="auto"/>
              <w:right w:val="single" w:sz="4" w:space="0" w:color="auto"/>
            </w:tcBorders>
            <w:shd w:val="clear" w:color="4F81BD" w:fill="4F81BD"/>
            <w:noWrap/>
            <w:vAlign w:val="center"/>
            <w:hideMark/>
          </w:tcPr>
          <w:p w14:paraId="17342EEF" w14:textId="77777777" w:rsidR="005111A0" w:rsidRPr="006B24B8" w:rsidRDefault="005111A0" w:rsidP="002F17EA">
            <w:pPr>
              <w:spacing w:before="0" w:after="0"/>
              <w:jc w:val="center"/>
              <w:rPr>
                <w:rFonts w:cs="Arial"/>
                <w:b/>
                <w:bCs/>
                <w:color w:val="FFFFFF"/>
                <w:sz w:val="20"/>
                <w:szCs w:val="20"/>
                <w:lang w:val="es-CL" w:eastAsia="es-CL"/>
              </w:rPr>
            </w:pPr>
            <w:r w:rsidRPr="006B24B8">
              <w:rPr>
                <w:rFonts w:cs="Arial"/>
                <w:b/>
                <w:bCs/>
                <w:color w:val="FFFFFF"/>
                <w:sz w:val="20"/>
                <w:szCs w:val="20"/>
                <w:lang w:val="es-CL" w:eastAsia="es-CL"/>
              </w:rPr>
              <w:t>Montaje Fragata "Almirante Blanco Encalada"</w:t>
            </w:r>
          </w:p>
        </w:tc>
        <w:tc>
          <w:tcPr>
            <w:tcW w:w="2268" w:type="dxa"/>
            <w:tcBorders>
              <w:top w:val="single" w:sz="4" w:space="0" w:color="auto"/>
              <w:left w:val="single" w:sz="4" w:space="0" w:color="auto"/>
              <w:bottom w:val="single" w:sz="4" w:space="0" w:color="auto"/>
              <w:right w:val="single" w:sz="4" w:space="0" w:color="auto"/>
            </w:tcBorders>
            <w:shd w:val="clear" w:color="4F81BD" w:fill="4F81BD"/>
            <w:noWrap/>
            <w:vAlign w:val="center"/>
            <w:hideMark/>
          </w:tcPr>
          <w:p w14:paraId="47F932F5" w14:textId="77777777" w:rsidR="005111A0" w:rsidRPr="006B24B8" w:rsidRDefault="005111A0" w:rsidP="002F17EA">
            <w:pPr>
              <w:spacing w:before="0" w:after="0"/>
              <w:jc w:val="center"/>
              <w:rPr>
                <w:rFonts w:cs="Arial"/>
                <w:b/>
                <w:bCs/>
                <w:color w:val="FFFFFF"/>
                <w:sz w:val="20"/>
                <w:szCs w:val="20"/>
                <w:lang w:val="es-CL" w:eastAsia="es-CL"/>
              </w:rPr>
            </w:pPr>
            <w:r w:rsidRPr="006B24B8">
              <w:rPr>
                <w:rFonts w:cs="Arial"/>
                <w:b/>
                <w:bCs/>
                <w:color w:val="FFFFFF"/>
                <w:sz w:val="20"/>
                <w:szCs w:val="20"/>
                <w:lang w:val="es-CL" w:eastAsia="es-CL"/>
              </w:rPr>
              <w:t>Montaje Fragata "Almirante Riveros"</w:t>
            </w:r>
          </w:p>
        </w:tc>
      </w:tr>
      <w:tr w:rsidR="005111A0" w:rsidRPr="003A10DB" w14:paraId="7C17DD75" w14:textId="77777777" w:rsidTr="006B24B8">
        <w:trPr>
          <w:trHeight w:val="269"/>
        </w:trPr>
        <w:tc>
          <w:tcPr>
            <w:tcW w:w="2410" w:type="dxa"/>
            <w:tcBorders>
              <w:top w:val="single" w:sz="4" w:space="0" w:color="auto"/>
              <w:left w:val="single" w:sz="4" w:space="0" w:color="auto"/>
              <w:bottom w:val="single" w:sz="4" w:space="0" w:color="auto"/>
              <w:right w:val="single" w:sz="4" w:space="0" w:color="auto"/>
            </w:tcBorders>
            <w:shd w:val="clear" w:color="B8CCE4" w:fill="B8CCE4"/>
            <w:noWrap/>
            <w:vAlign w:val="center"/>
            <w:hideMark/>
          </w:tcPr>
          <w:p w14:paraId="220CA30C" w14:textId="77777777" w:rsidR="005111A0" w:rsidRPr="003A10DB" w:rsidRDefault="005111A0" w:rsidP="00A9004E">
            <w:pPr>
              <w:spacing w:before="0" w:after="0"/>
              <w:jc w:val="left"/>
              <w:rPr>
                <w:rFonts w:cs="Arial"/>
                <w:color w:val="000000"/>
                <w:sz w:val="22"/>
                <w:szCs w:val="22"/>
                <w:lang w:val="es-CL" w:eastAsia="es-CL"/>
              </w:rPr>
            </w:pPr>
            <w:r w:rsidRPr="003A10DB">
              <w:rPr>
                <w:rFonts w:cs="Arial"/>
                <w:color w:val="000000"/>
                <w:sz w:val="22"/>
                <w:szCs w:val="22"/>
                <w:lang w:val="es-CL" w:eastAsia="es-CL"/>
              </w:rPr>
              <w:t>Disponibilidad función</w:t>
            </w:r>
          </w:p>
        </w:tc>
        <w:tc>
          <w:tcPr>
            <w:tcW w:w="2835" w:type="dxa"/>
            <w:tcBorders>
              <w:top w:val="nil"/>
              <w:left w:val="nil"/>
              <w:bottom w:val="single" w:sz="4" w:space="0" w:color="auto"/>
              <w:right w:val="single" w:sz="4" w:space="0" w:color="auto"/>
            </w:tcBorders>
            <w:shd w:val="clear" w:color="B8CCE4" w:fill="B8CCE4"/>
            <w:noWrap/>
            <w:vAlign w:val="center"/>
            <w:hideMark/>
          </w:tcPr>
          <w:p w14:paraId="59D7D33B" w14:textId="14417FF4" w:rsidR="005111A0" w:rsidRPr="003A10DB" w:rsidRDefault="005111A0" w:rsidP="002F17EA">
            <w:pPr>
              <w:spacing w:before="0" w:after="0"/>
              <w:jc w:val="center"/>
              <w:rPr>
                <w:rFonts w:cs="Arial"/>
                <w:color w:val="000000"/>
                <w:sz w:val="22"/>
                <w:szCs w:val="22"/>
              </w:rPr>
            </w:pPr>
            <w:r w:rsidRPr="003A10DB">
              <w:rPr>
                <w:rFonts w:cs="Arial"/>
                <w:color w:val="000000"/>
                <w:sz w:val="22"/>
                <w:szCs w:val="22"/>
              </w:rPr>
              <w:t>7</w:t>
            </w:r>
            <w:r w:rsidR="0083773B">
              <w:rPr>
                <w:rFonts w:cs="Arial"/>
                <w:color w:val="000000"/>
                <w:sz w:val="22"/>
                <w:szCs w:val="22"/>
              </w:rPr>
              <w:t>2</w:t>
            </w:r>
            <w:r w:rsidRPr="003A10DB">
              <w:rPr>
                <w:rFonts w:cs="Arial"/>
                <w:color w:val="000000"/>
                <w:sz w:val="22"/>
                <w:szCs w:val="22"/>
              </w:rPr>
              <w:t>,</w:t>
            </w:r>
            <w:r w:rsidR="001A4300">
              <w:rPr>
                <w:rFonts w:cs="Arial"/>
                <w:color w:val="000000"/>
                <w:sz w:val="22"/>
                <w:szCs w:val="22"/>
              </w:rPr>
              <w:t>21</w:t>
            </w:r>
            <w:r w:rsidRPr="003A10DB">
              <w:rPr>
                <w:rFonts w:cs="Arial"/>
                <w:color w:val="000000"/>
                <w:sz w:val="22"/>
                <w:szCs w:val="22"/>
              </w:rPr>
              <w:t>%</w:t>
            </w:r>
          </w:p>
        </w:tc>
        <w:tc>
          <w:tcPr>
            <w:tcW w:w="2268" w:type="dxa"/>
            <w:tcBorders>
              <w:top w:val="nil"/>
              <w:left w:val="nil"/>
              <w:bottom w:val="single" w:sz="4" w:space="0" w:color="auto"/>
              <w:right w:val="single" w:sz="4" w:space="0" w:color="auto"/>
            </w:tcBorders>
            <w:shd w:val="clear" w:color="B8CCE4" w:fill="B8CCE4"/>
            <w:noWrap/>
            <w:vAlign w:val="center"/>
            <w:hideMark/>
          </w:tcPr>
          <w:p w14:paraId="47CF7066" w14:textId="095FDC4B" w:rsidR="005111A0" w:rsidRPr="003A10DB" w:rsidRDefault="001A4300" w:rsidP="002F17EA">
            <w:pPr>
              <w:spacing w:before="0" w:after="0"/>
              <w:jc w:val="center"/>
              <w:rPr>
                <w:rFonts w:cs="Arial"/>
                <w:color w:val="000000"/>
                <w:sz w:val="22"/>
                <w:szCs w:val="22"/>
              </w:rPr>
            </w:pPr>
            <w:r>
              <w:rPr>
                <w:rFonts w:cs="Arial"/>
                <w:color w:val="000000"/>
                <w:sz w:val="22"/>
                <w:szCs w:val="22"/>
              </w:rPr>
              <w:t>76,09</w:t>
            </w:r>
            <w:r w:rsidR="005111A0" w:rsidRPr="003A10DB">
              <w:rPr>
                <w:rFonts w:cs="Arial"/>
                <w:color w:val="000000"/>
                <w:sz w:val="22"/>
                <w:szCs w:val="22"/>
              </w:rPr>
              <w:t>%</w:t>
            </w:r>
          </w:p>
        </w:tc>
      </w:tr>
    </w:tbl>
    <w:p w14:paraId="7A58F1C3" w14:textId="77777777" w:rsidR="00001655" w:rsidRDefault="00001655" w:rsidP="00ED14C3">
      <w:pPr>
        <w:pStyle w:val="SUBTITULOCapitulosTesis"/>
        <w:numPr>
          <w:ilvl w:val="0"/>
          <w:numId w:val="0"/>
        </w:numPr>
        <w:ind w:left="567"/>
        <w:jc w:val="center"/>
      </w:pPr>
    </w:p>
    <w:p w14:paraId="4865D375" w14:textId="35F104FB" w:rsidR="00124C5B" w:rsidRDefault="00124C5B" w:rsidP="00124C5B">
      <w:pPr>
        <w:pStyle w:val="SUBTITULOCapitulosTesis"/>
      </w:pPr>
      <w:bookmarkStart w:id="152" w:name="_Toc143106243"/>
      <w:r>
        <w:t>Validación del modelo.</w:t>
      </w:r>
      <w:bookmarkEnd w:id="152"/>
    </w:p>
    <w:p w14:paraId="402224C7" w14:textId="4CABA6B5" w:rsidR="00FB5515" w:rsidRDefault="00FB5515" w:rsidP="00FB5515">
      <w:pPr>
        <w:pStyle w:val="PARRAFOdelSubtitulo"/>
      </w:pPr>
      <w:r>
        <w:t xml:space="preserve">El procedimiento expuesto en la presente sección se desarrolló de acuerdo con las clases impartidas por el profesor guía, Capitán de Corbeta Raúl </w:t>
      </w:r>
      <w:r w:rsidR="009B62EB">
        <w:t>Bastidas</w:t>
      </w:r>
      <w:r>
        <w:t xml:space="preserve"> Hernández (2023) y en base a lo indicado por </w:t>
      </w:r>
      <w:proofErr w:type="spellStart"/>
      <w:r w:rsidRPr="005374C5">
        <w:rPr>
          <w:lang w:val="es-CL"/>
        </w:rPr>
        <w:t>Stegmaier</w:t>
      </w:r>
      <w:proofErr w:type="spellEnd"/>
      <w:r w:rsidRPr="005374C5">
        <w:rPr>
          <w:lang w:val="es-CL"/>
        </w:rPr>
        <w:t xml:space="preserve"> y </w:t>
      </w:r>
      <w:proofErr w:type="spellStart"/>
      <w:r w:rsidRPr="005374C5">
        <w:rPr>
          <w:lang w:val="es-CL"/>
        </w:rPr>
        <w:t>Grubessich</w:t>
      </w:r>
      <w:proofErr w:type="spellEnd"/>
      <w:r w:rsidRPr="005374C5">
        <w:rPr>
          <w:lang w:val="es-CL"/>
        </w:rPr>
        <w:t>, (2021).</w:t>
      </w:r>
    </w:p>
    <w:p w14:paraId="69A02183" w14:textId="5C017CEB" w:rsidR="00124C5B" w:rsidRDefault="00C3156D" w:rsidP="00124C5B">
      <w:pPr>
        <w:pStyle w:val="PARRAFOdelSubtitulo"/>
      </w:pPr>
      <w:r>
        <w:t>Con el fin de asegurar la precisión y fidelidad del modelo obtenido, el proceso de validación permite acreditar que el cálculo realizado es el adecuado para representar el comportamiento real de los sistemas y de esta manera, entregar la capacidad de identificar patrones y tendencias que aportan información en el proceso de toma de decisión.</w:t>
      </w:r>
    </w:p>
    <w:p w14:paraId="25AB7F13" w14:textId="2ACA657D" w:rsidR="00C3156D" w:rsidRDefault="00C3156D" w:rsidP="00124C5B">
      <w:pPr>
        <w:pStyle w:val="PARRAFOdelSubtitulo"/>
      </w:pPr>
      <w:r>
        <w:t xml:space="preserve">La validación del modelo se realiza en base a los datos históricos obtenido a través de SALINO y de los eventos importantes que han sucedido en el historial del sistema. Lo anterior se ordena de manera cronológica considerando la fecha de inicio y término del evento, y su efecto en el sistema, es decir, </w:t>
      </w:r>
      <w:r w:rsidR="00067EA3">
        <w:t>su</w:t>
      </w:r>
      <w:r>
        <w:t xml:space="preserve"> condición operativa</w:t>
      </w:r>
      <w:r w:rsidR="00067EA3">
        <w:t xml:space="preserve">. </w:t>
      </w:r>
    </w:p>
    <w:p w14:paraId="47751F56" w14:textId="392C7A53" w:rsidR="00C3156D" w:rsidRDefault="002D65DE" w:rsidP="00124C5B">
      <w:pPr>
        <w:pStyle w:val="PARRAFOdelSubtitulo"/>
      </w:pPr>
      <w:r>
        <w:t>Del procedimiento mencionado en el párrafo anterior, se determina el total de días en que el sistema estuvo operativo</w:t>
      </w:r>
      <w:r w:rsidR="004E501C">
        <w:t>, denominado Up time</w:t>
      </w:r>
      <w:r>
        <w:t xml:space="preserve"> y los días que no</w:t>
      </w:r>
      <w:r w:rsidR="004E501C">
        <w:t>, denominado Down time</w:t>
      </w:r>
      <w:r>
        <w:t>, considerando un intervalo de tiempo que inicia el primer día del año de su primera falla y finaliza el último día del año de su última falla. Este periodo de tiempo se denomina horizonte de evaluación.</w:t>
      </w:r>
    </w:p>
    <w:p w14:paraId="155B2E52" w14:textId="68008298" w:rsidR="002935F2" w:rsidRPr="00A9004E" w:rsidRDefault="00A9004E" w:rsidP="00A9004E">
      <w:pPr>
        <w:pStyle w:val="Titulodetabla"/>
        <w:ind w:left="1134"/>
        <w:rPr>
          <w:i w:val="0"/>
          <w:iCs/>
          <w:color w:val="auto"/>
          <w:sz w:val="24"/>
          <w:szCs w:val="32"/>
        </w:rPr>
      </w:pPr>
      <w:bookmarkStart w:id="153" w:name="_Toc142867475"/>
      <w:r w:rsidRPr="00D11FB6">
        <w:rPr>
          <w:i w:val="0"/>
          <w:iCs/>
          <w:color w:val="auto"/>
          <w:sz w:val="24"/>
          <w:szCs w:val="32"/>
        </w:rPr>
        <w:t>Tabla 5-</w:t>
      </w:r>
      <w:r>
        <w:rPr>
          <w:i w:val="0"/>
          <w:iCs/>
          <w:color w:val="auto"/>
          <w:sz w:val="24"/>
          <w:szCs w:val="32"/>
        </w:rPr>
        <w:t>7</w:t>
      </w:r>
      <w:r w:rsidRPr="00D11FB6">
        <w:rPr>
          <w:i w:val="0"/>
          <w:iCs/>
          <w:color w:val="auto"/>
          <w:sz w:val="24"/>
          <w:szCs w:val="32"/>
        </w:rPr>
        <w:t xml:space="preserve">: </w:t>
      </w:r>
      <w:r>
        <w:rPr>
          <w:i w:val="0"/>
          <w:iCs/>
          <w:color w:val="auto"/>
          <w:sz w:val="24"/>
          <w:szCs w:val="32"/>
        </w:rPr>
        <w:t>Tiempos de funcionamiento y reparación de los montajes de las fragatas tipo M.</w:t>
      </w:r>
      <w:r w:rsidRPr="00D11FB6">
        <w:rPr>
          <w:i w:val="0"/>
          <w:iCs/>
          <w:color w:val="auto"/>
          <w:sz w:val="24"/>
          <w:szCs w:val="32"/>
        </w:rPr>
        <w:t xml:space="preserve"> Fuente: Elaboración propia (2023)</w:t>
      </w:r>
      <w:bookmarkEnd w:id="153"/>
    </w:p>
    <w:tbl>
      <w:tblPr>
        <w:tblW w:w="7513" w:type="dxa"/>
        <w:tblInd w:w="1276" w:type="dxa"/>
        <w:tblCellMar>
          <w:left w:w="70" w:type="dxa"/>
          <w:right w:w="70" w:type="dxa"/>
        </w:tblCellMar>
        <w:tblLook w:val="04A0" w:firstRow="1" w:lastRow="0" w:firstColumn="1" w:lastColumn="0" w:noHBand="0" w:noVBand="1"/>
      </w:tblPr>
      <w:tblGrid>
        <w:gridCol w:w="2126"/>
        <w:gridCol w:w="3119"/>
        <w:gridCol w:w="2268"/>
      </w:tblGrid>
      <w:tr w:rsidR="001F450A" w:rsidRPr="003A10DB" w14:paraId="0587269C" w14:textId="77777777" w:rsidTr="004A6D8A">
        <w:trPr>
          <w:trHeight w:val="269"/>
        </w:trPr>
        <w:tc>
          <w:tcPr>
            <w:tcW w:w="2126" w:type="dxa"/>
            <w:tcBorders>
              <w:top w:val="nil"/>
              <w:left w:val="nil"/>
              <w:bottom w:val="nil"/>
              <w:right w:val="nil"/>
            </w:tcBorders>
            <w:shd w:val="clear" w:color="auto" w:fill="auto"/>
            <w:noWrap/>
            <w:vAlign w:val="bottom"/>
            <w:hideMark/>
          </w:tcPr>
          <w:p w14:paraId="6729276B" w14:textId="77777777" w:rsidR="001F450A" w:rsidRPr="00001655" w:rsidRDefault="001F450A" w:rsidP="00352E6D">
            <w:pPr>
              <w:spacing w:before="0" w:after="0"/>
              <w:jc w:val="left"/>
              <w:rPr>
                <w:rFonts w:cs="Arial"/>
                <w:lang w:val="es-CL" w:eastAsia="es-CL"/>
              </w:rPr>
            </w:pPr>
          </w:p>
        </w:tc>
        <w:tc>
          <w:tcPr>
            <w:tcW w:w="3119" w:type="dxa"/>
            <w:tcBorders>
              <w:top w:val="single" w:sz="4" w:space="0" w:color="auto"/>
              <w:left w:val="single" w:sz="4" w:space="0" w:color="auto"/>
              <w:bottom w:val="single" w:sz="4" w:space="0" w:color="auto"/>
              <w:right w:val="single" w:sz="4" w:space="0" w:color="auto"/>
            </w:tcBorders>
            <w:shd w:val="clear" w:color="4F81BD" w:fill="4F81BD"/>
            <w:noWrap/>
            <w:vAlign w:val="bottom"/>
            <w:hideMark/>
          </w:tcPr>
          <w:p w14:paraId="30DA14AE" w14:textId="77777777" w:rsidR="001F450A" w:rsidRPr="006B24B8" w:rsidRDefault="001F450A" w:rsidP="00352E6D">
            <w:pPr>
              <w:spacing w:before="0" w:after="0"/>
              <w:jc w:val="center"/>
              <w:rPr>
                <w:rFonts w:cs="Arial"/>
                <w:b/>
                <w:bCs/>
                <w:color w:val="FFFFFF"/>
                <w:sz w:val="20"/>
                <w:szCs w:val="20"/>
                <w:lang w:val="es-CL" w:eastAsia="es-CL"/>
              </w:rPr>
            </w:pPr>
            <w:r w:rsidRPr="006B24B8">
              <w:rPr>
                <w:rFonts w:cs="Arial"/>
                <w:b/>
                <w:bCs/>
                <w:color w:val="FFFFFF"/>
                <w:sz w:val="20"/>
                <w:szCs w:val="20"/>
                <w:lang w:val="es-CL" w:eastAsia="es-CL"/>
              </w:rPr>
              <w:t>Montaje Fragata "Almirante Blanco Encalada"</w:t>
            </w:r>
          </w:p>
        </w:tc>
        <w:tc>
          <w:tcPr>
            <w:tcW w:w="2268" w:type="dxa"/>
            <w:tcBorders>
              <w:top w:val="single" w:sz="4" w:space="0" w:color="auto"/>
              <w:left w:val="single" w:sz="4" w:space="0" w:color="auto"/>
              <w:bottom w:val="single" w:sz="4" w:space="0" w:color="auto"/>
              <w:right w:val="single" w:sz="4" w:space="0" w:color="auto"/>
            </w:tcBorders>
            <w:shd w:val="clear" w:color="4F81BD" w:fill="4F81BD"/>
            <w:noWrap/>
            <w:vAlign w:val="bottom"/>
            <w:hideMark/>
          </w:tcPr>
          <w:p w14:paraId="395824C3" w14:textId="77777777" w:rsidR="001F450A" w:rsidRPr="006B24B8" w:rsidRDefault="001F450A" w:rsidP="00352E6D">
            <w:pPr>
              <w:spacing w:before="0" w:after="0"/>
              <w:jc w:val="center"/>
              <w:rPr>
                <w:rFonts w:cs="Arial"/>
                <w:b/>
                <w:bCs/>
                <w:color w:val="FFFFFF"/>
                <w:sz w:val="20"/>
                <w:szCs w:val="20"/>
                <w:lang w:val="es-CL" w:eastAsia="es-CL"/>
              </w:rPr>
            </w:pPr>
            <w:r w:rsidRPr="006B24B8">
              <w:rPr>
                <w:rFonts w:cs="Arial"/>
                <w:b/>
                <w:bCs/>
                <w:color w:val="FFFFFF"/>
                <w:sz w:val="20"/>
                <w:szCs w:val="20"/>
                <w:lang w:val="es-CL" w:eastAsia="es-CL"/>
              </w:rPr>
              <w:t>Montaje Fragata "Almirante Riveros"</w:t>
            </w:r>
          </w:p>
        </w:tc>
      </w:tr>
      <w:tr w:rsidR="001F450A" w:rsidRPr="003A10DB" w14:paraId="7A5A0D61" w14:textId="77777777" w:rsidTr="004A6D8A">
        <w:trPr>
          <w:trHeight w:val="269"/>
        </w:trPr>
        <w:tc>
          <w:tcPr>
            <w:tcW w:w="2126" w:type="dxa"/>
            <w:tcBorders>
              <w:top w:val="single" w:sz="4" w:space="0" w:color="auto"/>
              <w:left w:val="single" w:sz="4" w:space="0" w:color="auto"/>
              <w:bottom w:val="single" w:sz="4" w:space="0" w:color="auto"/>
              <w:right w:val="single" w:sz="4" w:space="0" w:color="auto"/>
            </w:tcBorders>
            <w:shd w:val="clear" w:color="B8CCE4" w:fill="B8CCE4"/>
            <w:noWrap/>
            <w:vAlign w:val="bottom"/>
            <w:hideMark/>
          </w:tcPr>
          <w:p w14:paraId="2CE0D303" w14:textId="547F1BEB" w:rsidR="001F450A" w:rsidRPr="003A10DB" w:rsidRDefault="001F450A" w:rsidP="00352E6D">
            <w:pPr>
              <w:spacing w:before="0" w:after="0"/>
              <w:jc w:val="left"/>
              <w:rPr>
                <w:rFonts w:cs="Arial"/>
                <w:color w:val="000000"/>
                <w:sz w:val="22"/>
                <w:szCs w:val="22"/>
                <w:lang w:val="es-CL" w:eastAsia="es-CL"/>
              </w:rPr>
            </w:pPr>
            <w:r>
              <w:rPr>
                <w:rFonts w:cs="Arial"/>
                <w:color w:val="000000"/>
                <w:sz w:val="22"/>
                <w:szCs w:val="22"/>
                <w:lang w:val="es-CL" w:eastAsia="es-CL"/>
              </w:rPr>
              <w:t>Up time [Días]</w:t>
            </w:r>
          </w:p>
        </w:tc>
        <w:tc>
          <w:tcPr>
            <w:tcW w:w="3119" w:type="dxa"/>
            <w:tcBorders>
              <w:top w:val="nil"/>
              <w:left w:val="nil"/>
              <w:bottom w:val="single" w:sz="4" w:space="0" w:color="auto"/>
              <w:right w:val="single" w:sz="4" w:space="0" w:color="auto"/>
            </w:tcBorders>
            <w:shd w:val="clear" w:color="B8CCE4" w:fill="B8CCE4"/>
            <w:noWrap/>
            <w:vAlign w:val="bottom"/>
            <w:hideMark/>
          </w:tcPr>
          <w:p w14:paraId="480BF79A" w14:textId="0A024791" w:rsidR="001F450A" w:rsidRPr="003A10DB" w:rsidRDefault="001F450A" w:rsidP="00352E6D">
            <w:pPr>
              <w:spacing w:before="0" w:after="0"/>
              <w:jc w:val="center"/>
              <w:rPr>
                <w:rFonts w:cs="Arial"/>
                <w:color w:val="000000"/>
                <w:sz w:val="22"/>
                <w:szCs w:val="22"/>
              </w:rPr>
            </w:pPr>
            <w:r>
              <w:rPr>
                <w:rFonts w:cs="Arial"/>
                <w:color w:val="000000"/>
                <w:sz w:val="22"/>
                <w:szCs w:val="22"/>
              </w:rPr>
              <w:t>3.2</w:t>
            </w:r>
            <w:r w:rsidR="0083773B">
              <w:rPr>
                <w:rFonts w:cs="Arial"/>
                <w:color w:val="000000"/>
                <w:sz w:val="22"/>
                <w:szCs w:val="22"/>
              </w:rPr>
              <w:t>79</w:t>
            </w:r>
          </w:p>
        </w:tc>
        <w:tc>
          <w:tcPr>
            <w:tcW w:w="2268" w:type="dxa"/>
            <w:tcBorders>
              <w:top w:val="nil"/>
              <w:left w:val="nil"/>
              <w:bottom w:val="single" w:sz="4" w:space="0" w:color="auto"/>
              <w:right w:val="single" w:sz="4" w:space="0" w:color="auto"/>
            </w:tcBorders>
            <w:shd w:val="clear" w:color="B8CCE4" w:fill="B8CCE4"/>
            <w:noWrap/>
            <w:vAlign w:val="bottom"/>
            <w:hideMark/>
          </w:tcPr>
          <w:p w14:paraId="0E269CCD" w14:textId="30F5E90A" w:rsidR="001F450A" w:rsidRPr="003A10DB" w:rsidRDefault="001F450A" w:rsidP="00352E6D">
            <w:pPr>
              <w:spacing w:before="0" w:after="0"/>
              <w:jc w:val="center"/>
              <w:rPr>
                <w:rFonts w:cs="Arial"/>
                <w:color w:val="000000"/>
                <w:sz w:val="22"/>
                <w:szCs w:val="22"/>
              </w:rPr>
            </w:pPr>
            <w:r>
              <w:rPr>
                <w:rFonts w:cs="Arial"/>
                <w:color w:val="000000"/>
                <w:sz w:val="22"/>
                <w:szCs w:val="22"/>
              </w:rPr>
              <w:t>4.2</w:t>
            </w:r>
            <w:r w:rsidR="001A4300">
              <w:rPr>
                <w:rFonts w:cs="Arial"/>
                <w:color w:val="000000"/>
                <w:sz w:val="22"/>
                <w:szCs w:val="22"/>
              </w:rPr>
              <w:t>62</w:t>
            </w:r>
          </w:p>
        </w:tc>
      </w:tr>
      <w:tr w:rsidR="001F450A" w:rsidRPr="003A10DB" w14:paraId="57C47541" w14:textId="77777777" w:rsidTr="004A6D8A">
        <w:trPr>
          <w:trHeight w:val="269"/>
        </w:trPr>
        <w:tc>
          <w:tcPr>
            <w:tcW w:w="2126" w:type="dxa"/>
            <w:tcBorders>
              <w:top w:val="nil"/>
              <w:left w:val="single" w:sz="4" w:space="0" w:color="auto"/>
              <w:bottom w:val="single" w:sz="4" w:space="0" w:color="auto"/>
              <w:right w:val="single" w:sz="4" w:space="0" w:color="auto"/>
            </w:tcBorders>
            <w:shd w:val="clear" w:color="DCE6F1" w:fill="DCE6F1"/>
            <w:noWrap/>
            <w:vAlign w:val="bottom"/>
            <w:hideMark/>
          </w:tcPr>
          <w:p w14:paraId="6BC0492F" w14:textId="42EDE359" w:rsidR="001F450A" w:rsidRPr="003A10DB" w:rsidRDefault="001F450A" w:rsidP="00352E6D">
            <w:pPr>
              <w:spacing w:before="0" w:after="0"/>
              <w:jc w:val="left"/>
              <w:rPr>
                <w:rFonts w:cs="Arial"/>
                <w:color w:val="000000"/>
                <w:sz w:val="22"/>
                <w:szCs w:val="22"/>
                <w:lang w:val="es-CL" w:eastAsia="es-CL"/>
              </w:rPr>
            </w:pPr>
            <w:r w:rsidRPr="003A10DB">
              <w:rPr>
                <w:rFonts w:cs="Arial"/>
                <w:color w:val="000000"/>
                <w:sz w:val="22"/>
                <w:szCs w:val="22"/>
                <w:lang w:val="es-CL" w:eastAsia="es-CL"/>
              </w:rPr>
              <w:t>D</w:t>
            </w:r>
            <w:r>
              <w:rPr>
                <w:rFonts w:cs="Arial"/>
                <w:color w:val="000000"/>
                <w:sz w:val="22"/>
                <w:szCs w:val="22"/>
                <w:lang w:val="es-CL" w:eastAsia="es-CL"/>
              </w:rPr>
              <w:t>own time [Días]</w:t>
            </w:r>
          </w:p>
        </w:tc>
        <w:tc>
          <w:tcPr>
            <w:tcW w:w="3119" w:type="dxa"/>
            <w:tcBorders>
              <w:top w:val="nil"/>
              <w:left w:val="nil"/>
              <w:bottom w:val="single" w:sz="4" w:space="0" w:color="auto"/>
              <w:right w:val="single" w:sz="4" w:space="0" w:color="auto"/>
            </w:tcBorders>
            <w:shd w:val="clear" w:color="DCE6F1" w:fill="DCE6F1"/>
            <w:noWrap/>
            <w:vAlign w:val="bottom"/>
            <w:hideMark/>
          </w:tcPr>
          <w:p w14:paraId="6CE93EB3" w14:textId="6E155DBE" w:rsidR="001F450A" w:rsidRPr="003A10DB" w:rsidRDefault="001F450A" w:rsidP="00563E86">
            <w:pPr>
              <w:spacing w:before="0" w:after="0"/>
              <w:jc w:val="center"/>
              <w:rPr>
                <w:rFonts w:cs="Arial"/>
                <w:color w:val="000000"/>
                <w:sz w:val="22"/>
                <w:szCs w:val="22"/>
                <w:lang w:val="es-CL" w:eastAsia="es-CL"/>
              </w:rPr>
            </w:pPr>
            <w:r>
              <w:rPr>
                <w:rFonts w:cs="Arial"/>
                <w:color w:val="000000"/>
                <w:sz w:val="22"/>
                <w:szCs w:val="22"/>
              </w:rPr>
              <w:t>1.104</w:t>
            </w:r>
          </w:p>
        </w:tc>
        <w:tc>
          <w:tcPr>
            <w:tcW w:w="2268" w:type="dxa"/>
            <w:tcBorders>
              <w:top w:val="nil"/>
              <w:left w:val="nil"/>
              <w:bottom w:val="single" w:sz="4" w:space="0" w:color="auto"/>
              <w:right w:val="single" w:sz="4" w:space="0" w:color="auto"/>
            </w:tcBorders>
            <w:shd w:val="clear" w:color="DCE6F1" w:fill="DCE6F1"/>
            <w:noWrap/>
            <w:vAlign w:val="bottom"/>
            <w:hideMark/>
          </w:tcPr>
          <w:p w14:paraId="4B174BD1" w14:textId="006F196A" w:rsidR="001F450A" w:rsidRPr="003A10DB" w:rsidRDefault="001F450A" w:rsidP="00352E6D">
            <w:pPr>
              <w:spacing w:before="0" w:after="0"/>
              <w:jc w:val="center"/>
              <w:rPr>
                <w:rFonts w:cs="Arial"/>
                <w:b/>
                <w:bCs/>
                <w:color w:val="000000"/>
                <w:sz w:val="22"/>
                <w:szCs w:val="22"/>
                <w:lang w:val="es-CL" w:eastAsia="es-CL"/>
              </w:rPr>
            </w:pPr>
            <w:r>
              <w:rPr>
                <w:rFonts w:cs="Arial"/>
                <w:color w:val="000000"/>
                <w:sz w:val="22"/>
                <w:szCs w:val="22"/>
              </w:rPr>
              <w:t>1.217</w:t>
            </w:r>
          </w:p>
        </w:tc>
      </w:tr>
    </w:tbl>
    <w:p w14:paraId="759D80C7" w14:textId="77777777" w:rsidR="001F450A" w:rsidRDefault="001F450A" w:rsidP="001F450A">
      <w:pPr>
        <w:pStyle w:val="PARRAFOdelSubtitulo"/>
        <w:numPr>
          <w:ilvl w:val="0"/>
          <w:numId w:val="0"/>
        </w:numPr>
        <w:ind w:left="1134"/>
      </w:pPr>
    </w:p>
    <w:p w14:paraId="5106E0A7" w14:textId="51A00515" w:rsidR="002D65DE" w:rsidRDefault="0061374B" w:rsidP="00124C5B">
      <w:pPr>
        <w:pStyle w:val="PARRAFOdelSubtitulo"/>
      </w:pPr>
      <w:r>
        <w:t>A partir de los resultados obtenidos, se determina la disponibilidad en base temporal a través de la siguiente ecuación:</w:t>
      </w:r>
    </w:p>
    <w:tbl>
      <w:tblPr>
        <w:tblStyle w:val="Tablaconcuadrcula"/>
        <w:tblW w:w="5000" w:type="pc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
      <w:tblGrid>
        <w:gridCol w:w="883"/>
        <w:gridCol w:w="7070"/>
        <w:gridCol w:w="884"/>
      </w:tblGrid>
      <w:tr w:rsidR="0061374B" w14:paraId="1C705E55" w14:textId="77777777" w:rsidTr="00352E6D">
        <w:tc>
          <w:tcPr>
            <w:tcW w:w="500" w:type="pct"/>
          </w:tcPr>
          <w:p w14:paraId="1B85BD24" w14:textId="77777777" w:rsidR="0061374B" w:rsidRDefault="0061374B" w:rsidP="00352E6D">
            <w:pPr>
              <w:rPr>
                <w:rFonts w:cs="Arial"/>
              </w:rPr>
            </w:pPr>
          </w:p>
        </w:tc>
        <w:tc>
          <w:tcPr>
            <w:tcW w:w="4000" w:type="pct"/>
            <w:vAlign w:val="center"/>
          </w:tcPr>
          <w:p w14:paraId="74B5BC1E" w14:textId="41F21850" w:rsidR="0061374B" w:rsidRDefault="00000000" w:rsidP="00352E6D">
            <w:pPr>
              <w:jc w:val="center"/>
              <w:rPr>
                <w:rFonts w:cs="Arial"/>
              </w:rPr>
            </w:pPr>
            <m:oMathPara>
              <m:oMath>
                <m:sSub>
                  <m:sSubPr>
                    <m:ctrlPr>
                      <w:rPr>
                        <w:rFonts w:ascii="Cambria Math" w:hAnsi="Cambria Math" w:cs="Arial"/>
                        <w:i/>
                      </w:rPr>
                    </m:ctrlPr>
                  </m:sSubPr>
                  <m:e>
                    <m:r>
                      <w:rPr>
                        <w:rFonts w:ascii="Cambria Math" w:hAnsi="Cambria Math" w:cs="Arial"/>
                      </w:rPr>
                      <m:t>A</m:t>
                    </m:r>
                  </m:e>
                  <m:sub>
                    <m:r>
                      <w:rPr>
                        <w:rFonts w:ascii="Cambria Math" w:hAnsi="Cambria Math" w:cs="Arial"/>
                      </w:rPr>
                      <m:t>temporal</m:t>
                    </m:r>
                  </m:sub>
                </m:sSub>
                <m:r>
                  <w:rPr>
                    <w:rFonts w:ascii="Cambria Math" w:hAnsi="Cambria Math" w:cs="Arial"/>
                  </w:rPr>
                  <m:t>=</m:t>
                </m:r>
                <m:f>
                  <m:fPr>
                    <m:ctrlPr>
                      <w:rPr>
                        <w:rFonts w:ascii="Cambria Math" w:hAnsi="Cambria Math" w:cs="Arial"/>
                        <w:i/>
                      </w:rPr>
                    </m:ctrlPr>
                  </m:fPr>
                  <m:num>
                    <m:r>
                      <w:rPr>
                        <w:rFonts w:ascii="Cambria Math" w:hAnsi="Cambria Math" w:cs="Arial"/>
                      </w:rPr>
                      <m:t>Up time</m:t>
                    </m:r>
                  </m:num>
                  <m:den>
                    <m:r>
                      <w:rPr>
                        <w:rFonts w:ascii="Cambria Math" w:hAnsi="Cambria Math" w:cs="Arial"/>
                      </w:rPr>
                      <m:t>Up time+Down time</m:t>
                    </m:r>
                  </m:den>
                </m:f>
              </m:oMath>
            </m:oMathPara>
          </w:p>
        </w:tc>
        <w:tc>
          <w:tcPr>
            <w:tcW w:w="500" w:type="pct"/>
            <w:vAlign w:val="center"/>
          </w:tcPr>
          <w:p w14:paraId="7AFECFA1" w14:textId="728B61D8" w:rsidR="0061374B" w:rsidRDefault="0061374B" w:rsidP="00352E6D">
            <w:pPr>
              <w:jc w:val="right"/>
              <w:rPr>
                <w:rFonts w:cs="Arial"/>
              </w:rPr>
            </w:pPr>
            <w:r>
              <w:t>(</w:t>
            </w:r>
            <w:r>
              <w:fldChar w:fldCharType="begin"/>
            </w:r>
            <w:r>
              <w:instrText xml:space="preserve"> SEQ Ecuación \* ARABIC </w:instrText>
            </w:r>
            <w:r>
              <w:fldChar w:fldCharType="separate"/>
            </w:r>
            <w:r w:rsidR="000701C3">
              <w:rPr>
                <w:noProof/>
              </w:rPr>
              <w:t>49</w:t>
            </w:r>
            <w:r>
              <w:fldChar w:fldCharType="end"/>
            </w:r>
            <w:r>
              <w:t>)</w:t>
            </w:r>
          </w:p>
        </w:tc>
      </w:tr>
    </w:tbl>
    <w:p w14:paraId="0C813435" w14:textId="01BF3CE9" w:rsidR="0061374B" w:rsidRDefault="00EB6E71" w:rsidP="00124C5B">
      <w:pPr>
        <w:pStyle w:val="PARRAFOdelSubtitulo"/>
      </w:pPr>
      <w:r>
        <w:t xml:space="preserve">En la siguiente tabla se expone la disponibilidad </w:t>
      </w:r>
      <w:r w:rsidR="00B02397">
        <w:t>de la función calculada en la sección anterior y la disponibilidad temporal:</w:t>
      </w:r>
      <w:r w:rsidR="000802F8">
        <w:t xml:space="preserve"> </w:t>
      </w:r>
    </w:p>
    <w:p w14:paraId="769EF654" w14:textId="47F2D52A" w:rsidR="00A9004E" w:rsidRPr="003B4C5B" w:rsidRDefault="00A9004E" w:rsidP="00A9004E">
      <w:pPr>
        <w:pStyle w:val="Titulodetabla"/>
        <w:ind w:left="1134"/>
        <w:rPr>
          <w:i w:val="0"/>
          <w:iCs/>
          <w:color w:val="auto"/>
          <w:sz w:val="24"/>
          <w:szCs w:val="32"/>
        </w:rPr>
      </w:pPr>
      <w:bookmarkStart w:id="154" w:name="_Toc142867476"/>
      <w:r w:rsidRPr="00D11FB6">
        <w:rPr>
          <w:i w:val="0"/>
          <w:iCs/>
          <w:color w:val="auto"/>
          <w:sz w:val="24"/>
          <w:szCs w:val="32"/>
        </w:rPr>
        <w:t>Tabla 5-</w:t>
      </w:r>
      <w:r>
        <w:rPr>
          <w:i w:val="0"/>
          <w:iCs/>
          <w:color w:val="auto"/>
          <w:sz w:val="24"/>
          <w:szCs w:val="32"/>
        </w:rPr>
        <w:t>8</w:t>
      </w:r>
      <w:r w:rsidRPr="00D11FB6">
        <w:rPr>
          <w:i w:val="0"/>
          <w:iCs/>
          <w:color w:val="auto"/>
          <w:sz w:val="24"/>
          <w:szCs w:val="32"/>
        </w:rPr>
        <w:t xml:space="preserve">: </w:t>
      </w:r>
      <w:r>
        <w:rPr>
          <w:i w:val="0"/>
          <w:iCs/>
          <w:color w:val="auto"/>
          <w:sz w:val="24"/>
          <w:szCs w:val="32"/>
        </w:rPr>
        <w:t>Disponibilidad de los montajes de las fragatas tipo M.</w:t>
      </w:r>
      <w:r w:rsidRPr="00D11FB6">
        <w:rPr>
          <w:i w:val="0"/>
          <w:iCs/>
          <w:color w:val="auto"/>
          <w:sz w:val="24"/>
          <w:szCs w:val="32"/>
        </w:rPr>
        <w:t xml:space="preserve"> Fuente: Elaboración propia (2023)</w:t>
      </w:r>
      <w:bookmarkEnd w:id="154"/>
    </w:p>
    <w:tbl>
      <w:tblPr>
        <w:tblW w:w="7553" w:type="dxa"/>
        <w:tblInd w:w="1276" w:type="dxa"/>
        <w:tblCellMar>
          <w:left w:w="70" w:type="dxa"/>
          <w:right w:w="70" w:type="dxa"/>
        </w:tblCellMar>
        <w:tblLook w:val="04A0" w:firstRow="1" w:lastRow="0" w:firstColumn="1" w:lastColumn="0" w:noHBand="0" w:noVBand="1"/>
      </w:tblPr>
      <w:tblGrid>
        <w:gridCol w:w="2552"/>
        <w:gridCol w:w="2748"/>
        <w:gridCol w:w="2253"/>
      </w:tblGrid>
      <w:tr w:rsidR="00B02397" w:rsidRPr="003A10DB" w14:paraId="0E0C95F4" w14:textId="77777777" w:rsidTr="00EE10A3">
        <w:trPr>
          <w:trHeight w:val="269"/>
        </w:trPr>
        <w:tc>
          <w:tcPr>
            <w:tcW w:w="2552" w:type="dxa"/>
            <w:tcBorders>
              <w:top w:val="nil"/>
              <w:left w:val="nil"/>
              <w:bottom w:val="nil"/>
              <w:right w:val="nil"/>
            </w:tcBorders>
            <w:shd w:val="clear" w:color="auto" w:fill="auto"/>
            <w:noWrap/>
            <w:vAlign w:val="bottom"/>
            <w:hideMark/>
          </w:tcPr>
          <w:p w14:paraId="63F0B6A9" w14:textId="77777777" w:rsidR="00B02397" w:rsidRPr="00001655" w:rsidRDefault="00B02397" w:rsidP="004A6D8A">
            <w:pPr>
              <w:spacing w:before="0" w:after="0"/>
              <w:jc w:val="center"/>
              <w:rPr>
                <w:rFonts w:cs="Arial"/>
                <w:lang w:val="es-CL" w:eastAsia="es-CL"/>
              </w:rPr>
            </w:pPr>
          </w:p>
        </w:tc>
        <w:tc>
          <w:tcPr>
            <w:tcW w:w="2748" w:type="dxa"/>
            <w:tcBorders>
              <w:top w:val="single" w:sz="4" w:space="0" w:color="auto"/>
              <w:left w:val="single" w:sz="4" w:space="0" w:color="auto"/>
              <w:bottom w:val="single" w:sz="4" w:space="0" w:color="auto"/>
              <w:right w:val="single" w:sz="4" w:space="0" w:color="auto"/>
            </w:tcBorders>
            <w:shd w:val="clear" w:color="4F81BD" w:fill="4F81BD"/>
            <w:noWrap/>
            <w:vAlign w:val="bottom"/>
            <w:hideMark/>
          </w:tcPr>
          <w:p w14:paraId="249C65FC" w14:textId="77777777" w:rsidR="00B02397" w:rsidRPr="00001655" w:rsidRDefault="00B02397" w:rsidP="00352E6D">
            <w:pPr>
              <w:spacing w:before="0" w:after="0"/>
              <w:jc w:val="center"/>
              <w:rPr>
                <w:rFonts w:cs="Arial"/>
                <w:b/>
                <w:bCs/>
                <w:color w:val="FFFFFF"/>
                <w:sz w:val="22"/>
                <w:szCs w:val="22"/>
                <w:lang w:val="es-CL" w:eastAsia="es-CL"/>
              </w:rPr>
            </w:pPr>
            <w:r w:rsidRPr="00EE10A3">
              <w:rPr>
                <w:rFonts w:cs="Arial"/>
                <w:b/>
                <w:bCs/>
                <w:color w:val="FFFFFF"/>
                <w:sz w:val="20"/>
                <w:szCs w:val="20"/>
                <w:lang w:val="es-CL" w:eastAsia="es-CL"/>
              </w:rPr>
              <w:t>Montaje Fragata "Almirante Blanco Encalada"</w:t>
            </w:r>
          </w:p>
        </w:tc>
        <w:tc>
          <w:tcPr>
            <w:tcW w:w="2253" w:type="dxa"/>
            <w:tcBorders>
              <w:top w:val="single" w:sz="4" w:space="0" w:color="auto"/>
              <w:left w:val="single" w:sz="4" w:space="0" w:color="auto"/>
              <w:bottom w:val="single" w:sz="4" w:space="0" w:color="auto"/>
              <w:right w:val="single" w:sz="4" w:space="0" w:color="auto"/>
            </w:tcBorders>
            <w:shd w:val="clear" w:color="4F81BD" w:fill="4F81BD"/>
            <w:noWrap/>
            <w:vAlign w:val="center"/>
            <w:hideMark/>
          </w:tcPr>
          <w:p w14:paraId="1F01404D" w14:textId="77777777" w:rsidR="00B02397" w:rsidRPr="006B24B8" w:rsidRDefault="00B02397" w:rsidP="004A6D8A">
            <w:pPr>
              <w:spacing w:before="0" w:after="0"/>
              <w:jc w:val="center"/>
              <w:rPr>
                <w:rFonts w:cs="Arial"/>
                <w:b/>
                <w:bCs/>
                <w:color w:val="FFFFFF"/>
                <w:sz w:val="20"/>
                <w:szCs w:val="20"/>
                <w:lang w:val="es-CL" w:eastAsia="es-CL"/>
              </w:rPr>
            </w:pPr>
            <w:r w:rsidRPr="006B24B8">
              <w:rPr>
                <w:rFonts w:cs="Arial"/>
                <w:b/>
                <w:bCs/>
                <w:color w:val="FFFFFF"/>
                <w:sz w:val="20"/>
                <w:szCs w:val="20"/>
                <w:lang w:val="es-CL" w:eastAsia="es-CL"/>
              </w:rPr>
              <w:t>Montaje Fragata "Almirante Riveros"</w:t>
            </w:r>
          </w:p>
        </w:tc>
      </w:tr>
      <w:tr w:rsidR="00B02397" w:rsidRPr="003A10DB" w14:paraId="4653183F" w14:textId="77777777" w:rsidTr="00EE10A3">
        <w:trPr>
          <w:trHeight w:val="269"/>
        </w:trPr>
        <w:tc>
          <w:tcPr>
            <w:tcW w:w="2552" w:type="dxa"/>
            <w:tcBorders>
              <w:top w:val="single" w:sz="4" w:space="0" w:color="auto"/>
              <w:left w:val="single" w:sz="4" w:space="0" w:color="auto"/>
              <w:bottom w:val="single" w:sz="4" w:space="0" w:color="auto"/>
              <w:right w:val="single" w:sz="4" w:space="0" w:color="auto"/>
            </w:tcBorders>
            <w:shd w:val="clear" w:color="B8CCE4" w:fill="B8CCE4"/>
            <w:noWrap/>
            <w:vAlign w:val="bottom"/>
            <w:hideMark/>
          </w:tcPr>
          <w:p w14:paraId="13E16C2A" w14:textId="77777777" w:rsidR="00B02397" w:rsidRPr="003A10DB" w:rsidRDefault="00B02397" w:rsidP="00352E6D">
            <w:pPr>
              <w:spacing w:before="0" w:after="0"/>
              <w:jc w:val="left"/>
              <w:rPr>
                <w:rFonts w:cs="Arial"/>
                <w:color w:val="000000"/>
                <w:sz w:val="22"/>
                <w:szCs w:val="22"/>
                <w:lang w:val="es-CL" w:eastAsia="es-CL"/>
              </w:rPr>
            </w:pPr>
            <w:r w:rsidRPr="003A10DB">
              <w:rPr>
                <w:rFonts w:cs="Arial"/>
                <w:color w:val="000000"/>
                <w:sz w:val="22"/>
                <w:szCs w:val="22"/>
                <w:lang w:val="es-CL" w:eastAsia="es-CL"/>
              </w:rPr>
              <w:t>Disponibilidad función</w:t>
            </w:r>
          </w:p>
        </w:tc>
        <w:tc>
          <w:tcPr>
            <w:tcW w:w="2748" w:type="dxa"/>
            <w:tcBorders>
              <w:top w:val="nil"/>
              <w:left w:val="nil"/>
              <w:bottom w:val="single" w:sz="4" w:space="0" w:color="auto"/>
              <w:right w:val="single" w:sz="4" w:space="0" w:color="auto"/>
            </w:tcBorders>
            <w:shd w:val="clear" w:color="B8CCE4" w:fill="B8CCE4"/>
            <w:noWrap/>
            <w:vAlign w:val="center"/>
            <w:hideMark/>
          </w:tcPr>
          <w:p w14:paraId="49FF356A" w14:textId="11D43D48" w:rsidR="00B02397" w:rsidRPr="003A10DB" w:rsidRDefault="00B02397" w:rsidP="00EB2C71">
            <w:pPr>
              <w:spacing w:before="0" w:after="0"/>
              <w:jc w:val="center"/>
              <w:rPr>
                <w:rFonts w:cs="Arial"/>
                <w:color w:val="000000"/>
                <w:sz w:val="22"/>
                <w:szCs w:val="22"/>
              </w:rPr>
            </w:pPr>
            <w:r w:rsidRPr="003A10DB">
              <w:rPr>
                <w:rFonts w:cs="Arial"/>
                <w:color w:val="000000"/>
                <w:sz w:val="22"/>
                <w:szCs w:val="22"/>
              </w:rPr>
              <w:t>7</w:t>
            </w:r>
            <w:r w:rsidR="00317EFA">
              <w:rPr>
                <w:rFonts w:cs="Arial"/>
                <w:color w:val="000000"/>
                <w:sz w:val="22"/>
                <w:szCs w:val="22"/>
              </w:rPr>
              <w:t>2</w:t>
            </w:r>
            <w:r w:rsidRPr="003A10DB">
              <w:rPr>
                <w:rFonts w:cs="Arial"/>
                <w:color w:val="000000"/>
                <w:sz w:val="22"/>
                <w:szCs w:val="22"/>
              </w:rPr>
              <w:t>,</w:t>
            </w:r>
            <w:r w:rsidR="001A4300">
              <w:rPr>
                <w:rFonts w:cs="Arial"/>
                <w:color w:val="000000"/>
                <w:sz w:val="22"/>
                <w:szCs w:val="22"/>
              </w:rPr>
              <w:t>21</w:t>
            </w:r>
            <w:r w:rsidRPr="003A10DB">
              <w:rPr>
                <w:rFonts w:cs="Arial"/>
                <w:color w:val="000000"/>
                <w:sz w:val="22"/>
                <w:szCs w:val="22"/>
              </w:rPr>
              <w:t>%</w:t>
            </w:r>
          </w:p>
        </w:tc>
        <w:tc>
          <w:tcPr>
            <w:tcW w:w="2253" w:type="dxa"/>
            <w:tcBorders>
              <w:top w:val="nil"/>
              <w:left w:val="nil"/>
              <w:bottom w:val="single" w:sz="4" w:space="0" w:color="auto"/>
              <w:right w:val="single" w:sz="4" w:space="0" w:color="auto"/>
            </w:tcBorders>
            <w:shd w:val="clear" w:color="B8CCE4" w:fill="B8CCE4"/>
            <w:noWrap/>
            <w:vAlign w:val="center"/>
            <w:hideMark/>
          </w:tcPr>
          <w:p w14:paraId="5EB0F926" w14:textId="0A069B34" w:rsidR="00B02397" w:rsidRPr="003A10DB" w:rsidRDefault="001A4300" w:rsidP="00EB2C71">
            <w:pPr>
              <w:spacing w:before="0" w:after="0"/>
              <w:jc w:val="center"/>
              <w:rPr>
                <w:rFonts w:cs="Arial"/>
                <w:color w:val="000000"/>
                <w:sz w:val="22"/>
                <w:szCs w:val="22"/>
              </w:rPr>
            </w:pPr>
            <w:r>
              <w:rPr>
                <w:rFonts w:cs="Arial"/>
                <w:color w:val="000000"/>
                <w:sz w:val="22"/>
                <w:szCs w:val="22"/>
              </w:rPr>
              <w:t>76</w:t>
            </w:r>
            <w:r w:rsidR="00B02397" w:rsidRPr="003A10DB">
              <w:rPr>
                <w:rFonts w:cs="Arial"/>
                <w:color w:val="000000"/>
                <w:sz w:val="22"/>
                <w:szCs w:val="22"/>
              </w:rPr>
              <w:t>,</w:t>
            </w:r>
            <w:r>
              <w:rPr>
                <w:rFonts w:cs="Arial"/>
                <w:color w:val="000000"/>
                <w:sz w:val="22"/>
                <w:szCs w:val="22"/>
              </w:rPr>
              <w:t>09</w:t>
            </w:r>
            <w:r w:rsidR="00B02397" w:rsidRPr="003A10DB">
              <w:rPr>
                <w:rFonts w:cs="Arial"/>
                <w:color w:val="000000"/>
                <w:sz w:val="22"/>
                <w:szCs w:val="22"/>
              </w:rPr>
              <w:t>%</w:t>
            </w:r>
          </w:p>
        </w:tc>
      </w:tr>
      <w:tr w:rsidR="00B02397" w:rsidRPr="003A10DB" w14:paraId="57A70D49" w14:textId="77777777" w:rsidTr="00EE10A3">
        <w:trPr>
          <w:trHeight w:val="269"/>
        </w:trPr>
        <w:tc>
          <w:tcPr>
            <w:tcW w:w="2552" w:type="dxa"/>
            <w:tcBorders>
              <w:top w:val="nil"/>
              <w:left w:val="single" w:sz="4" w:space="0" w:color="auto"/>
              <w:bottom w:val="single" w:sz="4" w:space="0" w:color="auto"/>
              <w:right w:val="single" w:sz="4" w:space="0" w:color="auto"/>
            </w:tcBorders>
            <w:shd w:val="clear" w:color="DCE6F1" w:fill="DCE6F1"/>
            <w:noWrap/>
            <w:vAlign w:val="bottom"/>
            <w:hideMark/>
          </w:tcPr>
          <w:p w14:paraId="7CD602DF" w14:textId="36DC9EFC" w:rsidR="00B02397" w:rsidRPr="003A10DB" w:rsidRDefault="00B02397" w:rsidP="00352E6D">
            <w:pPr>
              <w:spacing w:before="0" w:after="0"/>
              <w:jc w:val="left"/>
              <w:rPr>
                <w:rFonts w:cs="Arial"/>
                <w:color w:val="000000"/>
                <w:sz w:val="22"/>
                <w:szCs w:val="22"/>
                <w:lang w:val="es-CL" w:eastAsia="es-CL"/>
              </w:rPr>
            </w:pPr>
            <w:r w:rsidRPr="003A10DB">
              <w:rPr>
                <w:rFonts w:cs="Arial"/>
                <w:color w:val="000000"/>
                <w:sz w:val="22"/>
                <w:szCs w:val="22"/>
                <w:lang w:val="es-CL" w:eastAsia="es-CL"/>
              </w:rPr>
              <w:t xml:space="preserve">Disponibilidad </w:t>
            </w:r>
            <w:r>
              <w:rPr>
                <w:rFonts w:cs="Arial"/>
                <w:color w:val="000000"/>
                <w:sz w:val="22"/>
                <w:szCs w:val="22"/>
                <w:lang w:val="es-CL" w:eastAsia="es-CL"/>
              </w:rPr>
              <w:t>temporal</w:t>
            </w:r>
          </w:p>
        </w:tc>
        <w:tc>
          <w:tcPr>
            <w:tcW w:w="2748" w:type="dxa"/>
            <w:tcBorders>
              <w:top w:val="nil"/>
              <w:left w:val="nil"/>
              <w:bottom w:val="single" w:sz="4" w:space="0" w:color="auto"/>
              <w:right w:val="single" w:sz="4" w:space="0" w:color="auto"/>
            </w:tcBorders>
            <w:shd w:val="clear" w:color="DCE6F1" w:fill="DCE6F1"/>
            <w:noWrap/>
            <w:vAlign w:val="center"/>
            <w:hideMark/>
          </w:tcPr>
          <w:p w14:paraId="6132D6B1" w14:textId="44BA25C1" w:rsidR="00B02397" w:rsidRPr="003A10DB" w:rsidRDefault="00B02397" w:rsidP="00563E86">
            <w:pPr>
              <w:spacing w:before="0" w:after="0"/>
              <w:jc w:val="center"/>
              <w:rPr>
                <w:rFonts w:cs="Arial"/>
                <w:color w:val="000000"/>
                <w:sz w:val="22"/>
                <w:szCs w:val="22"/>
                <w:lang w:val="es-CL" w:eastAsia="es-CL"/>
              </w:rPr>
            </w:pPr>
            <w:r w:rsidRPr="003A10DB">
              <w:rPr>
                <w:rFonts w:cs="Arial"/>
                <w:color w:val="000000"/>
                <w:sz w:val="22"/>
                <w:szCs w:val="22"/>
              </w:rPr>
              <w:t>74,</w:t>
            </w:r>
            <w:r w:rsidR="00317EFA">
              <w:rPr>
                <w:rFonts w:cs="Arial"/>
                <w:color w:val="000000"/>
                <w:sz w:val="22"/>
                <w:szCs w:val="22"/>
              </w:rPr>
              <w:t>81</w:t>
            </w:r>
            <w:r w:rsidRPr="003A10DB">
              <w:rPr>
                <w:rFonts w:cs="Arial"/>
                <w:color w:val="000000"/>
                <w:sz w:val="22"/>
                <w:szCs w:val="22"/>
              </w:rPr>
              <w:t>%</w:t>
            </w:r>
          </w:p>
        </w:tc>
        <w:tc>
          <w:tcPr>
            <w:tcW w:w="2253" w:type="dxa"/>
            <w:tcBorders>
              <w:top w:val="nil"/>
              <w:left w:val="nil"/>
              <w:bottom w:val="single" w:sz="4" w:space="0" w:color="auto"/>
              <w:right w:val="single" w:sz="4" w:space="0" w:color="auto"/>
            </w:tcBorders>
            <w:shd w:val="clear" w:color="DCE6F1" w:fill="DCE6F1"/>
            <w:noWrap/>
            <w:vAlign w:val="center"/>
            <w:hideMark/>
          </w:tcPr>
          <w:p w14:paraId="766339A3" w14:textId="19C1C630" w:rsidR="00B02397" w:rsidRPr="003A10DB" w:rsidRDefault="00B02397" w:rsidP="00EB2C71">
            <w:pPr>
              <w:spacing w:before="0" w:after="0"/>
              <w:jc w:val="center"/>
              <w:rPr>
                <w:rFonts w:cs="Arial"/>
                <w:b/>
                <w:bCs/>
                <w:color w:val="000000"/>
                <w:sz w:val="22"/>
                <w:szCs w:val="22"/>
                <w:lang w:val="es-CL" w:eastAsia="es-CL"/>
              </w:rPr>
            </w:pPr>
            <w:r w:rsidRPr="003A10DB">
              <w:rPr>
                <w:rFonts w:cs="Arial"/>
                <w:color w:val="000000"/>
                <w:sz w:val="22"/>
                <w:szCs w:val="22"/>
              </w:rPr>
              <w:t>77,</w:t>
            </w:r>
            <w:r w:rsidR="001A4300">
              <w:rPr>
                <w:rFonts w:cs="Arial"/>
                <w:color w:val="000000"/>
                <w:sz w:val="22"/>
                <w:szCs w:val="22"/>
              </w:rPr>
              <w:t>79</w:t>
            </w:r>
            <w:r w:rsidRPr="003A10DB">
              <w:rPr>
                <w:rFonts w:cs="Arial"/>
                <w:color w:val="000000"/>
                <w:sz w:val="22"/>
                <w:szCs w:val="22"/>
              </w:rPr>
              <w:t>%</w:t>
            </w:r>
          </w:p>
        </w:tc>
      </w:tr>
    </w:tbl>
    <w:p w14:paraId="008B5960" w14:textId="77777777" w:rsidR="00001655" w:rsidRDefault="00001655" w:rsidP="00001655">
      <w:pPr>
        <w:pStyle w:val="PARRAFOdelSubtitulo"/>
        <w:numPr>
          <w:ilvl w:val="0"/>
          <w:numId w:val="0"/>
        </w:numPr>
        <w:ind w:left="1134"/>
      </w:pPr>
    </w:p>
    <w:p w14:paraId="555CF2D2" w14:textId="5CB23B29" w:rsidR="00B02397" w:rsidRDefault="00B02397" w:rsidP="00124C5B">
      <w:pPr>
        <w:pStyle w:val="PARRAFOdelSubtitulo"/>
      </w:pPr>
      <w:r>
        <w:t>A partir de la tabla 5-</w:t>
      </w:r>
      <w:r w:rsidR="00EB2C71">
        <w:t>8</w:t>
      </w:r>
      <w:r>
        <w:t xml:space="preserve">, </w:t>
      </w:r>
      <w:r w:rsidR="008E2805">
        <w:t xml:space="preserve">queda en evidencia la similitud entre el valor de la disponibilidad obtenida en </w:t>
      </w:r>
      <w:r>
        <w:t>base a los MTBF y MTTR resultantes de la función calculada</w:t>
      </w:r>
      <w:r w:rsidR="008E2805">
        <w:t>, y</w:t>
      </w:r>
      <w:r>
        <w:t xml:space="preserve"> </w:t>
      </w:r>
      <w:r w:rsidR="008E2805">
        <w:t>el valor</w:t>
      </w:r>
      <w:r>
        <w:t xml:space="preserve"> </w:t>
      </w:r>
      <w:r w:rsidR="008E2805">
        <w:t>de</w:t>
      </w:r>
      <w:r>
        <w:t xml:space="preserve"> la disponibilidad temporal, permitiendo concluir que los modelos obtenidos representan correctamente el comportamiento de vida y reparación de los montajes mediante </w:t>
      </w:r>
      <w:r w:rsidR="001F450A">
        <w:t>las leyes</w:t>
      </w:r>
      <w:r>
        <w:t xml:space="preserve"> de falla de Weibull y normal</w:t>
      </w:r>
      <w:r w:rsidR="00FB5515">
        <w:t>.</w:t>
      </w:r>
    </w:p>
    <w:p w14:paraId="575A0943" w14:textId="77777777" w:rsidR="00BB2769" w:rsidRDefault="00BB2769" w:rsidP="00051CB2">
      <w:pPr>
        <w:pStyle w:val="PARRAFOdelSubtitulo"/>
        <w:numPr>
          <w:ilvl w:val="0"/>
          <w:numId w:val="0"/>
        </w:numPr>
        <w:ind w:left="1134"/>
      </w:pPr>
    </w:p>
    <w:p w14:paraId="736D5463" w14:textId="77777777" w:rsidR="00BB2769" w:rsidRDefault="00BB2769" w:rsidP="00051CB2">
      <w:pPr>
        <w:pStyle w:val="PARRAFOdelSubtitulo"/>
        <w:numPr>
          <w:ilvl w:val="0"/>
          <w:numId w:val="0"/>
        </w:numPr>
        <w:ind w:left="1134"/>
      </w:pPr>
    </w:p>
    <w:p w14:paraId="5A883E1D" w14:textId="77777777" w:rsidR="00CD7EC1" w:rsidRDefault="00CD7EC1" w:rsidP="00BB2769">
      <w:pPr>
        <w:pStyle w:val="TituloCAPITULOSTesis"/>
        <w:numPr>
          <w:ilvl w:val="0"/>
          <w:numId w:val="12"/>
        </w:numPr>
        <w:spacing w:line="240" w:lineRule="auto"/>
        <w:ind w:left="-142" w:hanging="360"/>
      </w:pPr>
      <w:bookmarkStart w:id="155" w:name="_Toc143106244"/>
      <w:bookmarkStart w:id="156" w:name="_Toc111382855"/>
      <w:bookmarkStart w:id="157" w:name="_Toc111676562"/>
      <w:bookmarkStart w:id="158" w:name="_Toc111676778"/>
      <w:bookmarkStart w:id="159" w:name="_Toc136041092"/>
      <w:r>
        <w:t>CAPÍTULO VI</w:t>
      </w:r>
      <w:bookmarkEnd w:id="155"/>
    </w:p>
    <w:p w14:paraId="37C3CA35" w14:textId="77777777" w:rsidR="00CD7EC1" w:rsidRDefault="00CD7EC1" w:rsidP="00CD7EC1">
      <w:pPr>
        <w:spacing w:line="240" w:lineRule="exact"/>
        <w:rPr>
          <w:sz w:val="28"/>
          <w:szCs w:val="28"/>
        </w:rPr>
      </w:pPr>
    </w:p>
    <w:p w14:paraId="6D312DC4" w14:textId="77777777" w:rsidR="00CD7EC1" w:rsidRPr="005F3792" w:rsidRDefault="00CD7EC1" w:rsidP="00CD7EC1">
      <w:pPr>
        <w:spacing w:line="240" w:lineRule="exact"/>
        <w:rPr>
          <w:sz w:val="28"/>
          <w:szCs w:val="28"/>
        </w:rPr>
      </w:pPr>
    </w:p>
    <w:p w14:paraId="4406F8EC" w14:textId="28B50E3F" w:rsidR="00CD7EC1" w:rsidRDefault="00CD7EC1" w:rsidP="00FE0118">
      <w:pPr>
        <w:pStyle w:val="Titulobsicotesis"/>
      </w:pPr>
      <w:bookmarkStart w:id="160" w:name="_Toc143106245"/>
      <w:r>
        <w:t>SIMULACIONES DE DISPONIBILIDAD Y ESCENARIOS DE RIESGOS</w:t>
      </w:r>
      <w:bookmarkEnd w:id="160"/>
    </w:p>
    <w:p w14:paraId="1208641E" w14:textId="77777777" w:rsidR="00CD7EC1" w:rsidRPr="006B24B8" w:rsidRDefault="00CD7EC1" w:rsidP="00CD7EC1">
      <w:pPr>
        <w:rPr>
          <w:sz w:val="28"/>
          <w:szCs w:val="28"/>
        </w:rPr>
      </w:pPr>
    </w:p>
    <w:p w14:paraId="76B1E5B4" w14:textId="77777777" w:rsidR="00CD7EC1" w:rsidRPr="006B24B8" w:rsidRDefault="00CD7EC1" w:rsidP="00CD7EC1">
      <w:pPr>
        <w:rPr>
          <w:sz w:val="28"/>
          <w:szCs w:val="28"/>
        </w:rPr>
      </w:pPr>
    </w:p>
    <w:p w14:paraId="4A8DB8B1" w14:textId="77777777" w:rsidR="00CD7EC1" w:rsidRPr="006B24B8" w:rsidRDefault="00CD7EC1" w:rsidP="00CD7EC1">
      <w:pPr>
        <w:rPr>
          <w:sz w:val="28"/>
          <w:szCs w:val="28"/>
        </w:rPr>
      </w:pPr>
    </w:p>
    <w:p w14:paraId="3DEE8A11" w14:textId="2B5EADF1" w:rsidR="00CD7EC1" w:rsidRDefault="00C004AD" w:rsidP="00CD7EC1">
      <w:pPr>
        <w:pStyle w:val="SUBTITULOCapitulosTesis"/>
        <w:numPr>
          <w:ilvl w:val="1"/>
          <w:numId w:val="12"/>
        </w:numPr>
        <w:rPr>
          <w:lang w:val="es-CL"/>
        </w:rPr>
      </w:pPr>
      <w:bookmarkStart w:id="161" w:name="_Toc143106246"/>
      <w:r>
        <w:rPr>
          <w:lang w:val="es-CL"/>
        </w:rPr>
        <w:t>Simulaciones de disponibilidad.</w:t>
      </w:r>
      <w:bookmarkEnd w:id="161"/>
    </w:p>
    <w:p w14:paraId="382B3B83" w14:textId="22959CE6" w:rsidR="00B95A82" w:rsidRDefault="00874332" w:rsidP="00552877">
      <w:pPr>
        <w:pStyle w:val="PARRAFOdelSubtitulo"/>
        <w:numPr>
          <w:ilvl w:val="2"/>
          <w:numId w:val="12"/>
        </w:numPr>
        <w:ind w:left="1134" w:hanging="567"/>
        <w:rPr>
          <w:lang w:val="es-CL"/>
        </w:rPr>
      </w:pPr>
      <w:r>
        <w:rPr>
          <w:lang w:val="es-CL"/>
        </w:rPr>
        <w:t>Una vez</w:t>
      </w:r>
      <w:r w:rsidR="00B95A82">
        <w:rPr>
          <w:lang w:val="es-CL"/>
        </w:rPr>
        <w:t xml:space="preserve"> realizado el cálculo de los comportamientos de vida y reparación de los montajes, lo cual fue validado por la semejanza de los valores de disponibilidad y el coeficiente de determinación correcto que dieron como resultado el modelo adecuado para representar estos patrones, es posible continuar con el proceso de simulación para determinar los efectos de este comportamiento en la disponibilidad del sistema.</w:t>
      </w:r>
    </w:p>
    <w:p w14:paraId="5813CE53" w14:textId="2F1796B3" w:rsidR="00552877" w:rsidRDefault="00B95A82" w:rsidP="007239AB">
      <w:pPr>
        <w:pStyle w:val="PARRAFOdelSubtitulo"/>
        <w:numPr>
          <w:ilvl w:val="2"/>
          <w:numId w:val="12"/>
        </w:numPr>
        <w:spacing w:after="0"/>
        <w:ind w:left="1134" w:hanging="567"/>
        <w:rPr>
          <w:lang w:val="es-CL"/>
        </w:rPr>
      </w:pPr>
      <w:r>
        <w:rPr>
          <w:lang w:val="es-CL"/>
        </w:rPr>
        <w:t>La ejecución de este proceso se basa en lo planteado por</w:t>
      </w:r>
      <w:r w:rsidR="0058400F">
        <w:rPr>
          <w:lang w:val="es-CL"/>
        </w:rPr>
        <w:t xml:space="preserve"> </w:t>
      </w:r>
      <w:r w:rsidR="009B62EB">
        <w:rPr>
          <w:lang w:val="es-CL"/>
        </w:rPr>
        <w:t>Bastidas</w:t>
      </w:r>
      <w:r>
        <w:rPr>
          <w:lang w:val="es-CL"/>
        </w:rPr>
        <w:t xml:space="preserve"> (2021)</w:t>
      </w:r>
      <w:r w:rsidR="0058400F">
        <w:rPr>
          <w:lang w:val="es-CL"/>
        </w:rPr>
        <w:t xml:space="preserve">, lo que se traduce en el siguiente diagrama de flujo (p.78): </w:t>
      </w:r>
    </w:p>
    <w:p w14:paraId="2D133B2B" w14:textId="77777777" w:rsidR="00BB2769" w:rsidRDefault="00BB2769" w:rsidP="00310DBA">
      <w:pPr>
        <w:pStyle w:val="PARRAFOdelSubtitulo"/>
        <w:numPr>
          <w:ilvl w:val="0"/>
          <w:numId w:val="0"/>
        </w:numPr>
        <w:spacing w:after="0"/>
        <w:ind w:left="1134"/>
      </w:pPr>
    </w:p>
    <w:p w14:paraId="7A12355D" w14:textId="3E49B78C" w:rsidR="00310DBA" w:rsidRPr="00DB77EE" w:rsidRDefault="007239AB" w:rsidP="00310DBA">
      <w:pPr>
        <w:pStyle w:val="PARRAFOdelSubtitulo"/>
        <w:numPr>
          <w:ilvl w:val="0"/>
          <w:numId w:val="0"/>
        </w:numPr>
        <w:spacing w:after="0"/>
        <w:ind w:left="1134"/>
      </w:pPr>
      <w:r>
        <w:rPr>
          <w:noProof/>
        </w:rPr>
        <w:drawing>
          <wp:inline distT="0" distB="0" distL="0" distR="0" wp14:anchorId="17839734" wp14:editId="5CCA6559">
            <wp:extent cx="4895850" cy="3132941"/>
            <wp:effectExtent l="0" t="0" r="0" b="0"/>
            <wp:docPr id="1990708242" name="Imagen 2" descr="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0708242" name="Imagen 2" descr="Diagrama&#10;&#10;Descripción generada automáticamente"/>
                    <pic:cNvPicPr>
                      <a:picLocks noChangeAspect="1" noChangeArrowheads="1"/>
                    </pic:cNvPicPr>
                  </pic:nvPicPr>
                  <pic:blipFill rotWithShape="1">
                    <a:blip r:embed="rId43" cstate="print">
                      <a:extLst>
                        <a:ext uri="{28A0092B-C50C-407E-A947-70E740481C1C}">
                          <a14:useLocalDpi xmlns:a14="http://schemas.microsoft.com/office/drawing/2010/main" val="0"/>
                        </a:ext>
                      </a:extLst>
                    </a:blip>
                    <a:srcRect l="1205" t="2735" r="1153" b="2716"/>
                    <a:stretch/>
                  </pic:blipFill>
                  <pic:spPr bwMode="auto">
                    <a:xfrm>
                      <a:off x="0" y="0"/>
                      <a:ext cx="4925898" cy="3152169"/>
                    </a:xfrm>
                    <a:prstGeom prst="rect">
                      <a:avLst/>
                    </a:prstGeom>
                    <a:noFill/>
                    <a:ln>
                      <a:noFill/>
                    </a:ln>
                    <a:extLst>
                      <a:ext uri="{53640926-AAD7-44D8-BBD7-CCE9431645EC}">
                        <a14:shadowObscured xmlns:a14="http://schemas.microsoft.com/office/drawing/2010/main"/>
                      </a:ext>
                    </a:extLst>
                  </pic:spPr>
                </pic:pic>
              </a:graphicData>
            </a:graphic>
          </wp:inline>
        </w:drawing>
      </w:r>
    </w:p>
    <w:p w14:paraId="279631F7" w14:textId="154A7F43" w:rsidR="00310DBA" w:rsidRDefault="00310DBA" w:rsidP="00310DBA">
      <w:pPr>
        <w:pStyle w:val="Ttulofiguras"/>
        <w:framePr w:wrap="auto"/>
        <w:spacing w:after="240"/>
        <w:ind w:left="1134"/>
        <w:rPr>
          <w:i w:val="0"/>
          <w:iCs/>
          <w:color w:val="auto"/>
          <w:sz w:val="24"/>
          <w:szCs w:val="32"/>
        </w:rPr>
      </w:pPr>
      <w:r w:rsidRPr="00202346">
        <w:t xml:space="preserve"> </w:t>
      </w:r>
      <w:bookmarkStart w:id="162" w:name="_Toc142866180"/>
      <w:r w:rsidRPr="00001655">
        <w:rPr>
          <w:i w:val="0"/>
          <w:iCs/>
          <w:color w:val="auto"/>
          <w:sz w:val="24"/>
          <w:szCs w:val="32"/>
        </w:rPr>
        <w:t>Figura 6-1: Diagrama de flujo del proceso de simulaciones. Fuente: Elaboración propia (2023).</w:t>
      </w:r>
      <w:bookmarkEnd w:id="162"/>
    </w:p>
    <w:p w14:paraId="6A04F15F" w14:textId="77777777" w:rsidR="00BB2769" w:rsidRPr="006B24B8" w:rsidRDefault="00BB2769" w:rsidP="00310DBA">
      <w:pPr>
        <w:pStyle w:val="Ttulofiguras"/>
        <w:framePr w:wrap="auto"/>
        <w:spacing w:after="240"/>
        <w:ind w:left="1134"/>
        <w:rPr>
          <w:i w:val="0"/>
          <w:iCs/>
          <w:sz w:val="24"/>
          <w:szCs w:val="32"/>
        </w:rPr>
      </w:pPr>
    </w:p>
    <w:p w14:paraId="6F3CEA24" w14:textId="059939B2" w:rsidR="00552877" w:rsidRDefault="00902869" w:rsidP="00552877">
      <w:pPr>
        <w:pStyle w:val="PARRAFOdelSubtitulo"/>
        <w:numPr>
          <w:ilvl w:val="2"/>
          <w:numId w:val="12"/>
        </w:numPr>
        <w:ind w:left="1134" w:hanging="567"/>
        <w:rPr>
          <w:lang w:val="es-CL"/>
        </w:rPr>
      </w:pPr>
      <w:r>
        <w:rPr>
          <w:lang w:val="es-CL"/>
        </w:rPr>
        <w:t xml:space="preserve">Una vez ingresado los parámetros del modelo obtenido en el capítulo anterior, se asigna la confiabilidad del sistema </w:t>
      </w:r>
      <w:r w:rsidR="00DA5655">
        <w:rPr>
          <w:lang w:val="es-CL"/>
        </w:rPr>
        <w:t>como</w:t>
      </w:r>
      <w:r>
        <w:rPr>
          <w:lang w:val="es-CL"/>
        </w:rPr>
        <w:t xml:space="preserve"> una variable aleatoria de distribución uniforme entre cero y uno, lo que tiene efecto directamente en los TBF y TTR que determinarán las detenciones de los eventos generados de la siguiente manera</w:t>
      </w:r>
      <w:r w:rsidR="0008265F">
        <w:rPr>
          <w:lang w:val="es-CL"/>
        </w:rPr>
        <w:t>, recordando que se basan en la ley normal de falla y Weibull</w:t>
      </w:r>
      <w:r>
        <w:rPr>
          <w:lang w:val="es-CL"/>
        </w:rPr>
        <w:t>:</w:t>
      </w:r>
    </w:p>
    <w:p w14:paraId="04196CF9" w14:textId="4F1E5F01" w:rsidR="0008265F" w:rsidRDefault="0005689E" w:rsidP="0008265F">
      <w:pPr>
        <w:pStyle w:val="PARRAFOdelSubtitulo"/>
        <w:numPr>
          <w:ilvl w:val="0"/>
          <w:numId w:val="0"/>
        </w:numPr>
        <w:ind w:left="1134"/>
        <w:rPr>
          <w:lang w:val="es-CL"/>
        </w:rPr>
      </w:pPr>
      <w:r>
        <w:rPr>
          <w:lang w:val="es-CL"/>
        </w:rPr>
        <w:t>TBF Weibull:</w:t>
      </w:r>
    </w:p>
    <w:tbl>
      <w:tblPr>
        <w:tblStyle w:val="Tablaconcuadrcula"/>
        <w:tblW w:w="5000" w:type="pc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
      <w:tblGrid>
        <w:gridCol w:w="883"/>
        <w:gridCol w:w="7070"/>
        <w:gridCol w:w="884"/>
      </w:tblGrid>
      <w:tr w:rsidR="0005689E" w14:paraId="550E7677" w14:textId="77777777" w:rsidTr="008700CC">
        <w:tc>
          <w:tcPr>
            <w:tcW w:w="500" w:type="pct"/>
          </w:tcPr>
          <w:p w14:paraId="5C3CA8E0" w14:textId="77777777" w:rsidR="0005689E" w:rsidRDefault="0005689E" w:rsidP="008700CC">
            <w:pPr>
              <w:rPr>
                <w:rFonts w:cs="Arial"/>
              </w:rPr>
            </w:pPr>
          </w:p>
        </w:tc>
        <w:tc>
          <w:tcPr>
            <w:tcW w:w="4000" w:type="pct"/>
            <w:vAlign w:val="center"/>
          </w:tcPr>
          <w:p w14:paraId="1E277B29" w14:textId="48B0C86F" w:rsidR="0005689E" w:rsidRDefault="00000000" w:rsidP="008700CC">
            <w:pPr>
              <w:jc w:val="center"/>
              <w:rPr>
                <w:rFonts w:cs="Arial"/>
              </w:rPr>
            </w:pPr>
            <m:oMathPara>
              <m:oMath>
                <m:sSub>
                  <m:sSubPr>
                    <m:ctrlPr>
                      <w:rPr>
                        <w:rFonts w:ascii="Cambria Math" w:hAnsi="Cambria Math" w:cs="Arial"/>
                        <w:i/>
                      </w:rPr>
                    </m:ctrlPr>
                  </m:sSubPr>
                  <m:e>
                    <m:r>
                      <w:rPr>
                        <w:rFonts w:ascii="Cambria Math" w:hAnsi="Cambria Math" w:cs="Arial"/>
                      </w:rPr>
                      <m:t>TBF</m:t>
                    </m:r>
                  </m:e>
                  <m:sub>
                    <m:r>
                      <w:rPr>
                        <w:rFonts w:ascii="Cambria Math" w:hAnsi="Cambria Math" w:cs="Arial"/>
                      </w:rPr>
                      <m:t>Weibull</m:t>
                    </m:r>
                  </m:sub>
                </m:sSub>
                <m:r>
                  <w:rPr>
                    <w:rFonts w:ascii="Cambria Math" w:hAnsi="Cambria Math" w:cs="Arial"/>
                  </w:rPr>
                  <m:t>=α∙</m:t>
                </m:r>
                <m:sSup>
                  <m:sSupPr>
                    <m:ctrlPr>
                      <w:rPr>
                        <w:rFonts w:ascii="Cambria Math" w:hAnsi="Cambria Math" w:cs="Arial"/>
                        <w:i/>
                      </w:rPr>
                    </m:ctrlPr>
                  </m:sSupPr>
                  <m:e>
                    <m:d>
                      <m:dPr>
                        <m:ctrlPr>
                          <w:rPr>
                            <w:rFonts w:ascii="Cambria Math" w:hAnsi="Cambria Math" w:cs="Arial"/>
                            <w:i/>
                          </w:rPr>
                        </m:ctrlPr>
                      </m:dPr>
                      <m:e>
                        <m:func>
                          <m:funcPr>
                            <m:ctrlPr>
                              <w:rPr>
                                <w:rFonts w:ascii="Cambria Math" w:hAnsi="Cambria Math" w:cs="Arial"/>
                                <w:i/>
                              </w:rPr>
                            </m:ctrlPr>
                          </m:funcPr>
                          <m:fName>
                            <m:r>
                              <m:rPr>
                                <m:sty m:val="p"/>
                              </m:rPr>
                              <w:rPr>
                                <w:rFonts w:ascii="Cambria Math" w:hAnsi="Cambria Math" w:cs="Arial"/>
                              </w:rPr>
                              <m:t>-ln</m:t>
                            </m:r>
                          </m:fName>
                          <m:e>
                            <m:d>
                              <m:dPr>
                                <m:ctrlPr>
                                  <w:rPr>
                                    <w:rFonts w:ascii="Cambria Math" w:hAnsi="Cambria Math" w:cs="Arial"/>
                                    <w:i/>
                                  </w:rPr>
                                </m:ctrlPr>
                              </m:dPr>
                              <m:e>
                                <m:sSub>
                                  <m:sSubPr>
                                    <m:ctrlPr>
                                      <w:rPr>
                                        <w:rFonts w:ascii="Cambria Math" w:hAnsi="Cambria Math" w:cs="Arial"/>
                                        <w:i/>
                                      </w:rPr>
                                    </m:ctrlPr>
                                  </m:sSubPr>
                                  <m:e>
                                    <m:r>
                                      <w:rPr>
                                        <w:rFonts w:ascii="Cambria Math" w:hAnsi="Cambria Math" w:cs="Arial"/>
                                      </w:rPr>
                                      <m:t>R</m:t>
                                    </m:r>
                                  </m:e>
                                  <m:sub>
                                    <m:r>
                                      <w:rPr>
                                        <w:rFonts w:ascii="Cambria Math" w:hAnsi="Cambria Math" w:cs="Arial"/>
                                      </w:rPr>
                                      <m:t>(t)</m:t>
                                    </m:r>
                                  </m:sub>
                                </m:sSub>
                              </m:e>
                            </m:d>
                          </m:e>
                        </m:func>
                      </m:e>
                    </m:d>
                  </m:e>
                  <m:sup>
                    <m:f>
                      <m:fPr>
                        <m:ctrlPr>
                          <w:rPr>
                            <w:rFonts w:ascii="Cambria Math" w:hAnsi="Cambria Math" w:cs="Arial"/>
                            <w:i/>
                          </w:rPr>
                        </m:ctrlPr>
                      </m:fPr>
                      <m:num>
                        <m:r>
                          <w:rPr>
                            <w:rFonts w:ascii="Cambria Math" w:hAnsi="Cambria Math" w:cs="Arial"/>
                          </w:rPr>
                          <m:t>1</m:t>
                        </m:r>
                      </m:num>
                      <m:den>
                        <m:r>
                          <w:rPr>
                            <w:rFonts w:ascii="Cambria Math" w:hAnsi="Cambria Math" w:cs="Arial"/>
                          </w:rPr>
                          <m:t>β</m:t>
                        </m:r>
                      </m:den>
                    </m:f>
                  </m:sup>
                </m:sSup>
              </m:oMath>
            </m:oMathPara>
          </w:p>
        </w:tc>
        <w:tc>
          <w:tcPr>
            <w:tcW w:w="500" w:type="pct"/>
            <w:vAlign w:val="center"/>
          </w:tcPr>
          <w:p w14:paraId="6BAC88F1" w14:textId="74EB36B4" w:rsidR="0005689E" w:rsidRDefault="0005689E" w:rsidP="008700CC">
            <w:pPr>
              <w:jc w:val="right"/>
              <w:rPr>
                <w:rFonts w:cs="Arial"/>
              </w:rPr>
            </w:pPr>
            <w:r>
              <w:t>(</w:t>
            </w:r>
            <w:r>
              <w:fldChar w:fldCharType="begin"/>
            </w:r>
            <w:r>
              <w:instrText xml:space="preserve"> SEQ Ecuación \* ARABIC </w:instrText>
            </w:r>
            <w:r>
              <w:fldChar w:fldCharType="separate"/>
            </w:r>
            <w:r w:rsidR="000701C3">
              <w:rPr>
                <w:noProof/>
              </w:rPr>
              <w:t>50</w:t>
            </w:r>
            <w:r>
              <w:fldChar w:fldCharType="end"/>
            </w:r>
            <w:r>
              <w:t>)</w:t>
            </w:r>
          </w:p>
        </w:tc>
      </w:tr>
    </w:tbl>
    <w:p w14:paraId="490B5096" w14:textId="00635DA4" w:rsidR="0005689E" w:rsidRDefault="0005689E" w:rsidP="0005689E">
      <w:pPr>
        <w:pStyle w:val="PARRAFOdelSubtitulo"/>
        <w:numPr>
          <w:ilvl w:val="0"/>
          <w:numId w:val="0"/>
        </w:numPr>
        <w:ind w:left="1134" w:hanging="567"/>
        <w:rPr>
          <w:lang w:val="es-CL"/>
        </w:rPr>
      </w:pPr>
      <w:r>
        <w:rPr>
          <w:lang w:val="es-CL"/>
        </w:rPr>
        <w:tab/>
        <w:t>TBF normal:</w:t>
      </w:r>
    </w:p>
    <w:tbl>
      <w:tblPr>
        <w:tblStyle w:val="Tablaconcuadrcula"/>
        <w:tblW w:w="5000" w:type="pc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
      <w:tblGrid>
        <w:gridCol w:w="883"/>
        <w:gridCol w:w="7070"/>
        <w:gridCol w:w="884"/>
      </w:tblGrid>
      <w:tr w:rsidR="0005689E" w14:paraId="4A771334" w14:textId="77777777" w:rsidTr="008700CC">
        <w:tc>
          <w:tcPr>
            <w:tcW w:w="500" w:type="pct"/>
          </w:tcPr>
          <w:p w14:paraId="0E5E797F" w14:textId="77777777" w:rsidR="0005689E" w:rsidRDefault="0005689E" w:rsidP="008700CC">
            <w:pPr>
              <w:rPr>
                <w:rFonts w:cs="Arial"/>
              </w:rPr>
            </w:pPr>
          </w:p>
        </w:tc>
        <w:tc>
          <w:tcPr>
            <w:tcW w:w="4000" w:type="pct"/>
            <w:vAlign w:val="center"/>
          </w:tcPr>
          <w:p w14:paraId="5967A9B8" w14:textId="02B73637" w:rsidR="0005689E" w:rsidRDefault="00000000" w:rsidP="008700CC">
            <w:pPr>
              <w:jc w:val="center"/>
              <w:rPr>
                <w:rFonts w:cs="Arial"/>
              </w:rPr>
            </w:pPr>
            <m:oMathPara>
              <m:oMath>
                <m:sSub>
                  <m:sSubPr>
                    <m:ctrlPr>
                      <w:rPr>
                        <w:rFonts w:ascii="Cambria Math" w:hAnsi="Cambria Math" w:cs="Arial"/>
                        <w:i/>
                      </w:rPr>
                    </m:ctrlPr>
                  </m:sSubPr>
                  <m:e>
                    <m:r>
                      <w:rPr>
                        <w:rFonts w:ascii="Cambria Math" w:hAnsi="Cambria Math" w:cs="Arial"/>
                      </w:rPr>
                      <m:t>TBF</m:t>
                    </m:r>
                  </m:e>
                  <m:sub>
                    <m:r>
                      <w:rPr>
                        <w:rFonts w:ascii="Cambria Math" w:hAnsi="Cambria Math" w:cs="Arial"/>
                      </w:rPr>
                      <m:t>normal</m:t>
                    </m:r>
                  </m:sub>
                </m:sSub>
                <m:r>
                  <w:rPr>
                    <w:rFonts w:ascii="Cambria Math" w:hAnsi="Cambria Math" w:cs="Arial"/>
                  </w:rPr>
                  <m:t>=</m:t>
                </m:r>
                <m:sSub>
                  <m:sSubPr>
                    <m:ctrlPr>
                      <w:rPr>
                        <w:rFonts w:ascii="Cambria Math" w:hAnsi="Cambria Math" w:cs="Arial"/>
                        <w:i/>
                      </w:rPr>
                    </m:ctrlPr>
                  </m:sSubPr>
                  <m:e>
                    <m:r>
                      <w:rPr>
                        <w:rFonts w:ascii="Cambria Math" w:hAnsi="Cambria Math" w:cs="Arial"/>
                      </w:rPr>
                      <m:t>μ</m:t>
                    </m:r>
                  </m:e>
                  <m:sub>
                    <m:r>
                      <w:rPr>
                        <w:rFonts w:ascii="Cambria Math" w:hAnsi="Cambria Math" w:cs="Arial"/>
                      </w:rPr>
                      <m:t>TBF</m:t>
                    </m:r>
                  </m:sub>
                </m:sSub>
                <m:r>
                  <w:rPr>
                    <w:rFonts w:ascii="Cambria Math" w:hAnsi="Cambria Math" w:cs="Arial"/>
                  </w:rPr>
                  <m:t>+</m:t>
                </m:r>
                <m:sSub>
                  <m:sSubPr>
                    <m:ctrlPr>
                      <w:rPr>
                        <w:rFonts w:ascii="Cambria Math" w:hAnsi="Cambria Math" w:cs="Arial"/>
                        <w:i/>
                      </w:rPr>
                    </m:ctrlPr>
                  </m:sSubPr>
                  <m:e>
                    <m:r>
                      <w:rPr>
                        <w:rFonts w:ascii="Cambria Math" w:hAnsi="Cambria Math" w:cs="Arial"/>
                      </w:rPr>
                      <m:t>Z</m:t>
                    </m:r>
                  </m:e>
                  <m:sub>
                    <m:d>
                      <m:dPr>
                        <m:ctrlPr>
                          <w:rPr>
                            <w:rFonts w:ascii="Cambria Math" w:hAnsi="Cambria Math" w:cs="Arial"/>
                            <w:i/>
                          </w:rPr>
                        </m:ctrlPr>
                      </m:dPr>
                      <m:e>
                        <m:sSub>
                          <m:sSubPr>
                            <m:ctrlPr>
                              <w:rPr>
                                <w:rFonts w:ascii="Cambria Math" w:hAnsi="Cambria Math" w:cs="Arial"/>
                                <w:i/>
                              </w:rPr>
                            </m:ctrlPr>
                          </m:sSubPr>
                          <m:e>
                            <m:r>
                              <w:rPr>
                                <w:rFonts w:ascii="Cambria Math" w:hAnsi="Cambria Math" w:cs="Arial"/>
                              </w:rPr>
                              <m:t>R</m:t>
                            </m:r>
                          </m:e>
                          <m:sub>
                            <m:r>
                              <w:rPr>
                                <w:rFonts w:ascii="Cambria Math" w:hAnsi="Cambria Math" w:cs="Arial"/>
                              </w:rPr>
                              <m:t>(t)</m:t>
                            </m:r>
                          </m:sub>
                        </m:sSub>
                      </m:e>
                    </m:d>
                  </m:sub>
                </m:sSub>
                <m:r>
                  <w:rPr>
                    <w:rFonts w:ascii="Cambria Math" w:hAnsi="Cambria Math" w:cs="Arial"/>
                  </w:rPr>
                  <m:t>∙σ</m:t>
                </m:r>
              </m:oMath>
            </m:oMathPara>
          </w:p>
        </w:tc>
        <w:tc>
          <w:tcPr>
            <w:tcW w:w="500" w:type="pct"/>
            <w:vAlign w:val="center"/>
          </w:tcPr>
          <w:p w14:paraId="78E6D49A" w14:textId="72DFE413" w:rsidR="0005689E" w:rsidRDefault="0005689E" w:rsidP="008700CC">
            <w:pPr>
              <w:jc w:val="right"/>
              <w:rPr>
                <w:rFonts w:cs="Arial"/>
              </w:rPr>
            </w:pPr>
            <w:r>
              <w:t>(</w:t>
            </w:r>
            <w:r>
              <w:fldChar w:fldCharType="begin"/>
            </w:r>
            <w:r>
              <w:instrText xml:space="preserve"> SEQ Ecuación \* ARABIC </w:instrText>
            </w:r>
            <w:r>
              <w:fldChar w:fldCharType="separate"/>
            </w:r>
            <w:r w:rsidR="000701C3">
              <w:rPr>
                <w:noProof/>
              </w:rPr>
              <w:t>51</w:t>
            </w:r>
            <w:r>
              <w:fldChar w:fldCharType="end"/>
            </w:r>
            <w:r>
              <w:t>)</w:t>
            </w:r>
          </w:p>
        </w:tc>
      </w:tr>
    </w:tbl>
    <w:p w14:paraId="1370EA88" w14:textId="474EA8FF" w:rsidR="0005689E" w:rsidRDefault="0005689E" w:rsidP="0005689E">
      <w:pPr>
        <w:pStyle w:val="PARRAFOdelSubtitulo"/>
        <w:numPr>
          <w:ilvl w:val="0"/>
          <w:numId w:val="0"/>
        </w:numPr>
        <w:ind w:left="1134" w:hanging="567"/>
        <w:rPr>
          <w:lang w:val="es-CL"/>
        </w:rPr>
      </w:pPr>
      <w:r>
        <w:rPr>
          <w:lang w:val="es-CL"/>
        </w:rPr>
        <w:tab/>
        <w:t>TTR normal:</w:t>
      </w:r>
    </w:p>
    <w:tbl>
      <w:tblPr>
        <w:tblStyle w:val="Tablaconcuadrcula"/>
        <w:tblW w:w="5000" w:type="pc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
      <w:tblGrid>
        <w:gridCol w:w="883"/>
        <w:gridCol w:w="7070"/>
        <w:gridCol w:w="884"/>
      </w:tblGrid>
      <w:tr w:rsidR="0005689E" w14:paraId="0A1D7D05" w14:textId="77777777" w:rsidTr="008700CC">
        <w:tc>
          <w:tcPr>
            <w:tcW w:w="500" w:type="pct"/>
          </w:tcPr>
          <w:p w14:paraId="4618B79E" w14:textId="77777777" w:rsidR="0005689E" w:rsidRDefault="0005689E" w:rsidP="008700CC">
            <w:pPr>
              <w:rPr>
                <w:rFonts w:cs="Arial"/>
              </w:rPr>
            </w:pPr>
          </w:p>
        </w:tc>
        <w:tc>
          <w:tcPr>
            <w:tcW w:w="4000" w:type="pct"/>
            <w:vAlign w:val="center"/>
          </w:tcPr>
          <w:p w14:paraId="3D48FEA4" w14:textId="50B78C93" w:rsidR="0005689E" w:rsidRDefault="00000000" w:rsidP="008700CC">
            <w:pPr>
              <w:jc w:val="center"/>
              <w:rPr>
                <w:rFonts w:cs="Arial"/>
              </w:rPr>
            </w:pPr>
            <m:oMathPara>
              <m:oMath>
                <m:sSub>
                  <m:sSubPr>
                    <m:ctrlPr>
                      <w:rPr>
                        <w:rFonts w:ascii="Cambria Math" w:hAnsi="Cambria Math" w:cs="Arial"/>
                        <w:i/>
                      </w:rPr>
                    </m:ctrlPr>
                  </m:sSubPr>
                  <m:e>
                    <m:r>
                      <w:rPr>
                        <w:rFonts w:ascii="Cambria Math" w:hAnsi="Cambria Math" w:cs="Arial"/>
                      </w:rPr>
                      <m:t>TTR</m:t>
                    </m:r>
                  </m:e>
                  <m:sub>
                    <m:r>
                      <w:rPr>
                        <w:rFonts w:ascii="Cambria Math" w:hAnsi="Cambria Math" w:cs="Arial"/>
                      </w:rPr>
                      <m:t>normal</m:t>
                    </m:r>
                  </m:sub>
                </m:sSub>
                <m:r>
                  <w:rPr>
                    <w:rFonts w:ascii="Cambria Math" w:hAnsi="Cambria Math" w:cs="Arial"/>
                  </w:rPr>
                  <m:t>=</m:t>
                </m:r>
                <m:sSub>
                  <m:sSubPr>
                    <m:ctrlPr>
                      <w:rPr>
                        <w:rFonts w:ascii="Cambria Math" w:hAnsi="Cambria Math" w:cs="Arial"/>
                        <w:i/>
                      </w:rPr>
                    </m:ctrlPr>
                  </m:sSubPr>
                  <m:e>
                    <m:r>
                      <w:rPr>
                        <w:rFonts w:ascii="Cambria Math" w:hAnsi="Cambria Math" w:cs="Arial"/>
                      </w:rPr>
                      <m:t>μ</m:t>
                    </m:r>
                  </m:e>
                  <m:sub>
                    <m:r>
                      <w:rPr>
                        <w:rFonts w:ascii="Cambria Math" w:hAnsi="Cambria Math" w:cs="Arial"/>
                      </w:rPr>
                      <m:t>TTR</m:t>
                    </m:r>
                  </m:sub>
                </m:sSub>
                <m:r>
                  <w:rPr>
                    <w:rFonts w:ascii="Cambria Math" w:hAnsi="Cambria Math" w:cs="Arial"/>
                  </w:rPr>
                  <m:t>+</m:t>
                </m:r>
                <m:sSub>
                  <m:sSubPr>
                    <m:ctrlPr>
                      <w:rPr>
                        <w:rFonts w:ascii="Cambria Math" w:hAnsi="Cambria Math" w:cs="Arial"/>
                        <w:i/>
                      </w:rPr>
                    </m:ctrlPr>
                  </m:sSubPr>
                  <m:e>
                    <m:r>
                      <w:rPr>
                        <w:rFonts w:ascii="Cambria Math" w:hAnsi="Cambria Math" w:cs="Arial"/>
                      </w:rPr>
                      <m:t>Z</m:t>
                    </m:r>
                  </m:e>
                  <m:sub>
                    <m:d>
                      <m:dPr>
                        <m:ctrlPr>
                          <w:rPr>
                            <w:rFonts w:ascii="Cambria Math" w:hAnsi="Cambria Math" w:cs="Arial"/>
                            <w:i/>
                          </w:rPr>
                        </m:ctrlPr>
                      </m:dPr>
                      <m:e>
                        <m:sSub>
                          <m:sSubPr>
                            <m:ctrlPr>
                              <w:rPr>
                                <w:rFonts w:ascii="Cambria Math" w:hAnsi="Cambria Math" w:cs="Arial"/>
                                <w:i/>
                              </w:rPr>
                            </m:ctrlPr>
                          </m:sSubPr>
                          <m:e>
                            <m:r>
                              <w:rPr>
                                <w:rFonts w:ascii="Cambria Math" w:hAnsi="Cambria Math" w:cs="Arial"/>
                              </w:rPr>
                              <m:t>R</m:t>
                            </m:r>
                          </m:e>
                          <m:sub>
                            <m:r>
                              <w:rPr>
                                <w:rFonts w:ascii="Cambria Math" w:hAnsi="Cambria Math" w:cs="Arial"/>
                              </w:rPr>
                              <m:t>(t)</m:t>
                            </m:r>
                          </m:sub>
                        </m:sSub>
                      </m:e>
                    </m:d>
                  </m:sub>
                </m:sSub>
                <m:r>
                  <w:rPr>
                    <w:rFonts w:ascii="Cambria Math" w:hAnsi="Cambria Math" w:cs="Arial"/>
                  </w:rPr>
                  <m:t>∙σ</m:t>
                </m:r>
              </m:oMath>
            </m:oMathPara>
          </w:p>
        </w:tc>
        <w:tc>
          <w:tcPr>
            <w:tcW w:w="500" w:type="pct"/>
            <w:vAlign w:val="center"/>
          </w:tcPr>
          <w:p w14:paraId="345DB60A" w14:textId="285D8C37" w:rsidR="0005689E" w:rsidRDefault="0005689E" w:rsidP="008700CC">
            <w:pPr>
              <w:jc w:val="right"/>
              <w:rPr>
                <w:rFonts w:cs="Arial"/>
              </w:rPr>
            </w:pPr>
            <w:r>
              <w:t>(</w:t>
            </w:r>
            <w:r>
              <w:fldChar w:fldCharType="begin"/>
            </w:r>
            <w:r>
              <w:instrText xml:space="preserve"> SEQ Ecuación \* ARABIC </w:instrText>
            </w:r>
            <w:r>
              <w:fldChar w:fldCharType="separate"/>
            </w:r>
            <w:r w:rsidR="000701C3">
              <w:rPr>
                <w:noProof/>
              </w:rPr>
              <w:t>52</w:t>
            </w:r>
            <w:r>
              <w:fldChar w:fldCharType="end"/>
            </w:r>
            <w:r>
              <w:t>)</w:t>
            </w:r>
          </w:p>
        </w:tc>
      </w:tr>
    </w:tbl>
    <w:p w14:paraId="1E056801" w14:textId="48BDB8D4" w:rsidR="0008265F" w:rsidRDefault="00D268CC" w:rsidP="00552877">
      <w:pPr>
        <w:pStyle w:val="PARRAFOdelSubtitulo"/>
        <w:numPr>
          <w:ilvl w:val="2"/>
          <w:numId w:val="12"/>
        </w:numPr>
        <w:ind w:left="1134" w:hanging="567"/>
        <w:rPr>
          <w:lang w:val="es-CL"/>
        </w:rPr>
      </w:pPr>
      <w:r>
        <w:rPr>
          <w:lang w:val="es-CL"/>
        </w:rPr>
        <w:t xml:space="preserve">Para obtener una cantidad suficiente de detenciones, se establece realizar </w:t>
      </w:r>
      <w:r w:rsidR="0047460E">
        <w:rPr>
          <w:lang w:val="es-CL"/>
        </w:rPr>
        <w:t>300</w:t>
      </w:r>
      <w:r>
        <w:rPr>
          <w:lang w:val="es-CL"/>
        </w:rPr>
        <w:t xml:space="preserve"> eventos a partir de los TBF y TTR determinados por las expresiones mencionadas en el párrafo anterior. Estos eventos se ordenan de manera cronológica para luego calcular la duración de cada uno de ellos, siendo designado como Up time y Down time según corresponda.</w:t>
      </w:r>
    </w:p>
    <w:p w14:paraId="0D6655FC" w14:textId="7F22B484" w:rsidR="0008265F" w:rsidRDefault="00B71BCF" w:rsidP="00D268CC">
      <w:pPr>
        <w:pStyle w:val="PARRAFOdelSubtitulo"/>
        <w:numPr>
          <w:ilvl w:val="2"/>
          <w:numId w:val="12"/>
        </w:numPr>
        <w:ind w:left="1134" w:hanging="567"/>
        <w:rPr>
          <w:lang w:val="es-CL"/>
        </w:rPr>
      </w:pPr>
      <w:r>
        <w:rPr>
          <w:lang w:val="es-CL"/>
        </w:rPr>
        <w:t>Lo anterior queda reflejado en el siguiente formato de tabla</w:t>
      </w:r>
      <w:r w:rsidR="0024410F">
        <w:rPr>
          <w:lang w:val="es-CL"/>
        </w:rPr>
        <w:t>, donde los tipos de eventos hacen referencia al inicio o término de una falla y al cambio de mes</w:t>
      </w:r>
      <w:r>
        <w:rPr>
          <w:lang w:val="es-CL"/>
        </w:rPr>
        <w:t>:</w:t>
      </w:r>
    </w:p>
    <w:p w14:paraId="53675F04" w14:textId="6241F859" w:rsidR="00B71BCF" w:rsidRPr="008E2805" w:rsidRDefault="008E2805" w:rsidP="008E2805">
      <w:pPr>
        <w:pStyle w:val="Titulodetabla"/>
        <w:ind w:left="1134"/>
        <w:rPr>
          <w:i w:val="0"/>
          <w:iCs/>
          <w:color w:val="auto"/>
          <w:sz w:val="24"/>
          <w:szCs w:val="32"/>
        </w:rPr>
      </w:pPr>
      <w:bookmarkStart w:id="163" w:name="_Toc142867477"/>
      <w:r w:rsidRPr="00D11FB6">
        <w:rPr>
          <w:i w:val="0"/>
          <w:iCs/>
          <w:color w:val="auto"/>
          <w:sz w:val="24"/>
          <w:szCs w:val="32"/>
        </w:rPr>
        <w:t xml:space="preserve">Tabla </w:t>
      </w:r>
      <w:r>
        <w:rPr>
          <w:i w:val="0"/>
          <w:iCs/>
          <w:color w:val="auto"/>
          <w:sz w:val="24"/>
          <w:szCs w:val="32"/>
        </w:rPr>
        <w:t>6</w:t>
      </w:r>
      <w:r w:rsidRPr="00D11FB6">
        <w:rPr>
          <w:i w:val="0"/>
          <w:iCs/>
          <w:color w:val="auto"/>
          <w:sz w:val="24"/>
          <w:szCs w:val="32"/>
        </w:rPr>
        <w:t>-</w:t>
      </w:r>
      <w:r>
        <w:rPr>
          <w:i w:val="0"/>
          <w:iCs/>
          <w:color w:val="auto"/>
          <w:sz w:val="24"/>
          <w:szCs w:val="32"/>
        </w:rPr>
        <w:t>1</w:t>
      </w:r>
      <w:r w:rsidRPr="00D11FB6">
        <w:rPr>
          <w:i w:val="0"/>
          <w:iCs/>
          <w:color w:val="auto"/>
          <w:sz w:val="24"/>
          <w:szCs w:val="32"/>
        </w:rPr>
        <w:t xml:space="preserve">: </w:t>
      </w:r>
      <w:r>
        <w:rPr>
          <w:i w:val="0"/>
          <w:iCs/>
          <w:color w:val="auto"/>
          <w:sz w:val="24"/>
          <w:szCs w:val="32"/>
        </w:rPr>
        <w:t>Eventos en orden cronológico.</w:t>
      </w:r>
      <w:r w:rsidRPr="00D11FB6">
        <w:rPr>
          <w:i w:val="0"/>
          <w:iCs/>
          <w:color w:val="auto"/>
          <w:sz w:val="24"/>
          <w:szCs w:val="32"/>
        </w:rPr>
        <w:t xml:space="preserve"> Fuente: Elaboración propia (2023)</w:t>
      </w:r>
      <w:bookmarkEnd w:id="163"/>
    </w:p>
    <w:tbl>
      <w:tblPr>
        <w:tblW w:w="6865" w:type="dxa"/>
        <w:tblInd w:w="1652" w:type="dxa"/>
        <w:tblCellMar>
          <w:left w:w="70" w:type="dxa"/>
          <w:right w:w="70" w:type="dxa"/>
        </w:tblCellMar>
        <w:tblLook w:val="04A0" w:firstRow="1" w:lastRow="0" w:firstColumn="1" w:lastColumn="0" w:noHBand="0" w:noVBand="1"/>
      </w:tblPr>
      <w:tblGrid>
        <w:gridCol w:w="573"/>
        <w:gridCol w:w="1485"/>
        <w:gridCol w:w="1554"/>
        <w:gridCol w:w="1969"/>
        <w:gridCol w:w="642"/>
        <w:gridCol w:w="642"/>
      </w:tblGrid>
      <w:tr w:rsidR="00B71BCF" w:rsidRPr="00B71BCF" w14:paraId="2F9AC042" w14:textId="77777777" w:rsidTr="004A6D8A">
        <w:trPr>
          <w:trHeight w:val="403"/>
        </w:trPr>
        <w:tc>
          <w:tcPr>
            <w:tcW w:w="0" w:type="auto"/>
            <w:tcBorders>
              <w:top w:val="single" w:sz="4" w:space="0" w:color="auto"/>
              <w:left w:val="single" w:sz="4" w:space="0" w:color="auto"/>
              <w:bottom w:val="single" w:sz="4" w:space="0" w:color="auto"/>
              <w:right w:val="single" w:sz="4" w:space="0" w:color="auto"/>
            </w:tcBorders>
            <w:shd w:val="clear" w:color="4F81BD" w:fill="4F81BD"/>
            <w:noWrap/>
            <w:vAlign w:val="center"/>
            <w:hideMark/>
          </w:tcPr>
          <w:p w14:paraId="32863107" w14:textId="6066DEC5" w:rsidR="00B71BCF" w:rsidRPr="00B71BCF" w:rsidRDefault="00B71BCF" w:rsidP="004A6D8A">
            <w:pPr>
              <w:spacing w:before="0" w:after="0"/>
              <w:jc w:val="left"/>
              <w:rPr>
                <w:rFonts w:cs="Arial"/>
                <w:b/>
                <w:bCs/>
                <w:color w:val="FFFFFF"/>
                <w:sz w:val="22"/>
                <w:szCs w:val="22"/>
                <w:lang w:val="es-CL" w:eastAsia="es-CL"/>
              </w:rPr>
            </w:pPr>
            <w:proofErr w:type="spellStart"/>
            <w:r w:rsidRPr="00B71BCF">
              <w:rPr>
                <w:rFonts w:cs="Arial"/>
                <w:b/>
                <w:bCs/>
                <w:color w:val="FFFFFF"/>
                <w:sz w:val="22"/>
                <w:szCs w:val="22"/>
                <w:lang w:val="es-CL" w:eastAsia="es-CL"/>
              </w:rPr>
              <w:t>N°</w:t>
            </w:r>
            <w:proofErr w:type="spellEnd"/>
          </w:p>
        </w:tc>
        <w:tc>
          <w:tcPr>
            <w:tcW w:w="0" w:type="auto"/>
            <w:tcBorders>
              <w:top w:val="single" w:sz="4" w:space="0" w:color="auto"/>
              <w:left w:val="single" w:sz="4" w:space="0" w:color="auto"/>
              <w:bottom w:val="single" w:sz="4" w:space="0" w:color="auto"/>
              <w:right w:val="single" w:sz="4" w:space="0" w:color="auto"/>
            </w:tcBorders>
            <w:shd w:val="clear" w:color="4F81BD" w:fill="4F81BD"/>
            <w:noWrap/>
            <w:vAlign w:val="center"/>
            <w:hideMark/>
          </w:tcPr>
          <w:p w14:paraId="6113BA59" w14:textId="76AB0CA3" w:rsidR="00B71BCF" w:rsidRPr="00B71BCF" w:rsidRDefault="003858E3" w:rsidP="00B71BCF">
            <w:pPr>
              <w:spacing w:before="0" w:after="0"/>
              <w:jc w:val="center"/>
              <w:rPr>
                <w:rFonts w:cs="Arial"/>
                <w:b/>
                <w:bCs/>
                <w:color w:val="FFFFFF"/>
                <w:sz w:val="22"/>
                <w:szCs w:val="22"/>
                <w:lang w:val="es-CL" w:eastAsia="es-CL"/>
              </w:rPr>
            </w:pPr>
            <w:r w:rsidRPr="00B71BCF">
              <w:rPr>
                <w:rFonts w:cs="Arial"/>
                <w:b/>
                <w:bCs/>
                <w:color w:val="FFFFFF"/>
                <w:sz w:val="22"/>
                <w:szCs w:val="22"/>
                <w:lang w:val="es-CL" w:eastAsia="es-CL"/>
              </w:rPr>
              <w:t>Fecha/hora</w:t>
            </w:r>
          </w:p>
        </w:tc>
        <w:tc>
          <w:tcPr>
            <w:tcW w:w="0" w:type="auto"/>
            <w:tcBorders>
              <w:top w:val="single" w:sz="4" w:space="0" w:color="auto"/>
              <w:left w:val="single" w:sz="4" w:space="0" w:color="auto"/>
              <w:bottom w:val="single" w:sz="4" w:space="0" w:color="auto"/>
              <w:right w:val="single" w:sz="4" w:space="0" w:color="auto"/>
            </w:tcBorders>
            <w:shd w:val="clear" w:color="4F81BD" w:fill="4F81BD"/>
            <w:noWrap/>
            <w:vAlign w:val="center"/>
            <w:hideMark/>
          </w:tcPr>
          <w:p w14:paraId="696E36A6" w14:textId="6F95ADD3" w:rsidR="00B71BCF" w:rsidRPr="00B71BCF" w:rsidRDefault="003858E3" w:rsidP="00B71BCF">
            <w:pPr>
              <w:spacing w:before="0" w:after="0"/>
              <w:jc w:val="center"/>
              <w:rPr>
                <w:rFonts w:cs="Arial"/>
                <w:b/>
                <w:bCs/>
                <w:color w:val="FFFFFF"/>
                <w:sz w:val="22"/>
                <w:szCs w:val="22"/>
                <w:lang w:val="es-CL" w:eastAsia="es-CL"/>
              </w:rPr>
            </w:pPr>
            <w:r w:rsidRPr="00B71BCF">
              <w:rPr>
                <w:rFonts w:cs="Arial"/>
                <w:b/>
                <w:bCs/>
                <w:color w:val="FFFFFF"/>
                <w:sz w:val="22"/>
                <w:szCs w:val="22"/>
                <w:lang w:val="es-CL" w:eastAsia="es-CL"/>
              </w:rPr>
              <w:t>Tipo evento</w:t>
            </w:r>
          </w:p>
        </w:tc>
        <w:tc>
          <w:tcPr>
            <w:tcW w:w="0" w:type="auto"/>
            <w:tcBorders>
              <w:top w:val="single" w:sz="4" w:space="0" w:color="auto"/>
              <w:left w:val="single" w:sz="4" w:space="0" w:color="auto"/>
              <w:bottom w:val="single" w:sz="4" w:space="0" w:color="auto"/>
              <w:right w:val="single" w:sz="4" w:space="0" w:color="auto"/>
            </w:tcBorders>
            <w:shd w:val="clear" w:color="4F81BD" w:fill="4F81BD"/>
            <w:noWrap/>
            <w:vAlign w:val="center"/>
            <w:hideMark/>
          </w:tcPr>
          <w:p w14:paraId="50174D08" w14:textId="7BFDDB27" w:rsidR="00B71BCF" w:rsidRPr="00B71BCF" w:rsidRDefault="003858E3" w:rsidP="00B71BCF">
            <w:pPr>
              <w:spacing w:before="0" w:after="0"/>
              <w:jc w:val="center"/>
              <w:rPr>
                <w:rFonts w:cs="Arial"/>
                <w:b/>
                <w:bCs/>
                <w:color w:val="FFFFFF"/>
                <w:sz w:val="22"/>
                <w:szCs w:val="22"/>
                <w:lang w:val="es-CL" w:eastAsia="es-CL"/>
              </w:rPr>
            </w:pPr>
            <w:r>
              <w:rPr>
                <w:rFonts w:cs="Arial"/>
                <w:b/>
                <w:bCs/>
                <w:color w:val="FFFFFF"/>
                <w:sz w:val="22"/>
                <w:szCs w:val="22"/>
                <w:lang w:val="es-CL" w:eastAsia="es-CL"/>
              </w:rPr>
              <w:t>D</w:t>
            </w:r>
            <w:r w:rsidRPr="00B71BCF">
              <w:rPr>
                <w:rFonts w:cs="Arial"/>
                <w:b/>
                <w:bCs/>
                <w:color w:val="FFFFFF"/>
                <w:sz w:val="22"/>
                <w:szCs w:val="22"/>
                <w:lang w:val="es-CL" w:eastAsia="es-CL"/>
              </w:rPr>
              <w:t>uración [días]</w:t>
            </w:r>
          </w:p>
        </w:tc>
        <w:tc>
          <w:tcPr>
            <w:tcW w:w="0" w:type="auto"/>
            <w:tcBorders>
              <w:top w:val="single" w:sz="4" w:space="0" w:color="auto"/>
              <w:left w:val="single" w:sz="4" w:space="0" w:color="auto"/>
              <w:bottom w:val="single" w:sz="4" w:space="0" w:color="auto"/>
              <w:right w:val="single" w:sz="4" w:space="0" w:color="auto"/>
            </w:tcBorders>
            <w:shd w:val="clear" w:color="4F81BD" w:fill="4F81BD"/>
            <w:noWrap/>
            <w:vAlign w:val="center"/>
            <w:hideMark/>
          </w:tcPr>
          <w:p w14:paraId="28F2FB2F" w14:textId="6CD1A306" w:rsidR="00B71BCF" w:rsidRPr="00B71BCF" w:rsidRDefault="003858E3" w:rsidP="00B71BCF">
            <w:pPr>
              <w:spacing w:before="0" w:after="0"/>
              <w:jc w:val="center"/>
              <w:rPr>
                <w:rFonts w:cs="Arial"/>
                <w:b/>
                <w:bCs/>
                <w:color w:val="FFFFFF"/>
                <w:sz w:val="22"/>
                <w:szCs w:val="22"/>
                <w:lang w:val="es-CL" w:eastAsia="es-CL"/>
              </w:rPr>
            </w:pPr>
            <w:r>
              <w:rPr>
                <w:rFonts w:cs="Arial"/>
                <w:b/>
                <w:bCs/>
                <w:color w:val="FFFFFF"/>
                <w:sz w:val="22"/>
                <w:szCs w:val="22"/>
                <w:lang w:val="es-CL" w:eastAsia="es-CL"/>
              </w:rPr>
              <w:t>Mes</w:t>
            </w:r>
          </w:p>
        </w:tc>
        <w:tc>
          <w:tcPr>
            <w:tcW w:w="0" w:type="auto"/>
            <w:tcBorders>
              <w:top w:val="single" w:sz="4" w:space="0" w:color="auto"/>
              <w:left w:val="single" w:sz="4" w:space="0" w:color="auto"/>
              <w:bottom w:val="single" w:sz="4" w:space="0" w:color="auto"/>
              <w:right w:val="single" w:sz="4" w:space="0" w:color="auto"/>
            </w:tcBorders>
            <w:shd w:val="clear" w:color="4F81BD" w:fill="4F81BD"/>
            <w:noWrap/>
            <w:vAlign w:val="center"/>
            <w:hideMark/>
          </w:tcPr>
          <w:p w14:paraId="0C9AF44C" w14:textId="51A0D155" w:rsidR="00B71BCF" w:rsidRPr="00B71BCF" w:rsidRDefault="003858E3" w:rsidP="00B71BCF">
            <w:pPr>
              <w:spacing w:before="0" w:after="0"/>
              <w:jc w:val="center"/>
              <w:rPr>
                <w:rFonts w:cs="Arial"/>
                <w:b/>
                <w:bCs/>
                <w:color w:val="FFFFFF"/>
                <w:sz w:val="22"/>
                <w:szCs w:val="22"/>
                <w:lang w:val="es-CL" w:eastAsia="es-CL"/>
              </w:rPr>
            </w:pPr>
            <w:r w:rsidRPr="00B71BCF">
              <w:rPr>
                <w:rFonts w:cs="Arial"/>
                <w:b/>
                <w:bCs/>
                <w:color w:val="FFFFFF"/>
                <w:sz w:val="22"/>
                <w:szCs w:val="22"/>
                <w:lang w:val="es-CL" w:eastAsia="es-CL"/>
              </w:rPr>
              <w:t>Año</w:t>
            </w:r>
          </w:p>
        </w:tc>
      </w:tr>
      <w:tr w:rsidR="00B71BCF" w:rsidRPr="00B71BCF" w14:paraId="10DD502D" w14:textId="77777777" w:rsidTr="004A6D8A">
        <w:trPr>
          <w:trHeight w:val="403"/>
        </w:trPr>
        <w:tc>
          <w:tcPr>
            <w:tcW w:w="0" w:type="auto"/>
            <w:tcBorders>
              <w:top w:val="single" w:sz="4" w:space="0" w:color="auto"/>
              <w:left w:val="single" w:sz="4" w:space="0" w:color="auto"/>
              <w:bottom w:val="single" w:sz="4" w:space="0" w:color="auto"/>
              <w:right w:val="single" w:sz="4" w:space="0" w:color="auto"/>
            </w:tcBorders>
            <w:shd w:val="clear" w:color="B8CCE4" w:fill="B8CCE4"/>
            <w:noWrap/>
            <w:vAlign w:val="center"/>
            <w:hideMark/>
          </w:tcPr>
          <w:p w14:paraId="5ECE63BD" w14:textId="77777777" w:rsidR="00B71BCF" w:rsidRPr="00B71BCF" w:rsidRDefault="00B71BCF" w:rsidP="00B71BCF">
            <w:pPr>
              <w:spacing w:before="0" w:after="0"/>
              <w:jc w:val="center"/>
              <w:rPr>
                <w:rFonts w:cs="Arial"/>
                <w:color w:val="000000"/>
                <w:sz w:val="22"/>
                <w:szCs w:val="22"/>
                <w:lang w:val="es-CL" w:eastAsia="es-CL"/>
              </w:rPr>
            </w:pPr>
            <w:r w:rsidRPr="00B71BCF">
              <w:rPr>
                <w:rFonts w:cs="Arial"/>
                <w:color w:val="000000"/>
                <w:sz w:val="22"/>
                <w:szCs w:val="22"/>
                <w:lang w:val="es-CL" w:eastAsia="es-CL"/>
              </w:rPr>
              <w:t>1</w:t>
            </w:r>
          </w:p>
        </w:tc>
        <w:tc>
          <w:tcPr>
            <w:tcW w:w="0" w:type="auto"/>
            <w:tcBorders>
              <w:top w:val="single" w:sz="4" w:space="0" w:color="auto"/>
              <w:left w:val="single" w:sz="4" w:space="0" w:color="auto"/>
              <w:bottom w:val="single" w:sz="4" w:space="0" w:color="auto"/>
              <w:right w:val="single" w:sz="4" w:space="0" w:color="auto"/>
            </w:tcBorders>
            <w:shd w:val="clear" w:color="B8CCE4" w:fill="B8CCE4"/>
            <w:noWrap/>
            <w:vAlign w:val="center"/>
          </w:tcPr>
          <w:p w14:paraId="2ED5399B" w14:textId="106F7194" w:rsidR="00B71BCF" w:rsidRPr="00B71BCF" w:rsidRDefault="00B71BCF" w:rsidP="00B71BCF">
            <w:pPr>
              <w:spacing w:before="0" w:after="0"/>
              <w:jc w:val="center"/>
              <w:rPr>
                <w:rFonts w:cs="Arial"/>
                <w:color w:val="000000"/>
                <w:sz w:val="22"/>
                <w:szCs w:val="22"/>
                <w:lang w:val="es-CL" w:eastAsia="es-CL"/>
              </w:rPr>
            </w:pPr>
          </w:p>
        </w:tc>
        <w:tc>
          <w:tcPr>
            <w:tcW w:w="0" w:type="auto"/>
            <w:tcBorders>
              <w:top w:val="single" w:sz="4" w:space="0" w:color="auto"/>
              <w:left w:val="single" w:sz="4" w:space="0" w:color="auto"/>
              <w:bottom w:val="single" w:sz="4" w:space="0" w:color="auto"/>
              <w:right w:val="single" w:sz="4" w:space="0" w:color="auto"/>
            </w:tcBorders>
            <w:shd w:val="clear" w:color="B8CCE4" w:fill="B8CCE4"/>
            <w:noWrap/>
            <w:vAlign w:val="center"/>
          </w:tcPr>
          <w:p w14:paraId="0606F220" w14:textId="1BB88267" w:rsidR="00B71BCF" w:rsidRPr="00B71BCF" w:rsidRDefault="00B71BCF" w:rsidP="00B71BCF">
            <w:pPr>
              <w:spacing w:before="0" w:after="0"/>
              <w:jc w:val="center"/>
              <w:rPr>
                <w:rFonts w:cs="Arial"/>
                <w:color w:val="000000"/>
                <w:sz w:val="22"/>
                <w:szCs w:val="22"/>
                <w:lang w:val="es-CL" w:eastAsia="es-CL"/>
              </w:rPr>
            </w:pPr>
          </w:p>
        </w:tc>
        <w:tc>
          <w:tcPr>
            <w:tcW w:w="0" w:type="auto"/>
            <w:tcBorders>
              <w:top w:val="single" w:sz="4" w:space="0" w:color="auto"/>
              <w:left w:val="single" w:sz="4" w:space="0" w:color="auto"/>
              <w:bottom w:val="single" w:sz="4" w:space="0" w:color="auto"/>
              <w:right w:val="single" w:sz="4" w:space="0" w:color="auto"/>
            </w:tcBorders>
            <w:shd w:val="clear" w:color="B8CCE4" w:fill="B8CCE4"/>
            <w:noWrap/>
            <w:vAlign w:val="center"/>
          </w:tcPr>
          <w:p w14:paraId="4D96EBE7" w14:textId="733A3963" w:rsidR="00B71BCF" w:rsidRPr="00B71BCF" w:rsidRDefault="00B71BCF" w:rsidP="00B71BCF">
            <w:pPr>
              <w:spacing w:before="0" w:after="0"/>
              <w:jc w:val="center"/>
              <w:rPr>
                <w:rFonts w:cs="Arial"/>
                <w:color w:val="000000"/>
                <w:sz w:val="22"/>
                <w:szCs w:val="22"/>
                <w:lang w:val="es-CL" w:eastAsia="es-CL"/>
              </w:rPr>
            </w:pPr>
          </w:p>
        </w:tc>
        <w:tc>
          <w:tcPr>
            <w:tcW w:w="0" w:type="auto"/>
            <w:tcBorders>
              <w:top w:val="single" w:sz="4" w:space="0" w:color="auto"/>
              <w:left w:val="single" w:sz="4" w:space="0" w:color="auto"/>
              <w:bottom w:val="single" w:sz="4" w:space="0" w:color="auto"/>
              <w:right w:val="single" w:sz="4" w:space="0" w:color="auto"/>
            </w:tcBorders>
            <w:shd w:val="clear" w:color="B8CCE4" w:fill="B8CCE4"/>
            <w:noWrap/>
            <w:vAlign w:val="center"/>
          </w:tcPr>
          <w:p w14:paraId="31E4ED63" w14:textId="2786A37A" w:rsidR="00B71BCF" w:rsidRPr="00B71BCF" w:rsidRDefault="00B71BCF" w:rsidP="00B71BCF">
            <w:pPr>
              <w:spacing w:before="0" w:after="0"/>
              <w:jc w:val="center"/>
              <w:rPr>
                <w:rFonts w:cs="Arial"/>
                <w:color w:val="000000"/>
                <w:sz w:val="22"/>
                <w:szCs w:val="22"/>
                <w:lang w:val="es-CL" w:eastAsia="es-CL"/>
              </w:rPr>
            </w:pPr>
          </w:p>
        </w:tc>
        <w:tc>
          <w:tcPr>
            <w:tcW w:w="0" w:type="auto"/>
            <w:tcBorders>
              <w:top w:val="single" w:sz="4" w:space="0" w:color="auto"/>
              <w:left w:val="single" w:sz="4" w:space="0" w:color="auto"/>
              <w:bottom w:val="single" w:sz="4" w:space="0" w:color="auto"/>
              <w:right w:val="single" w:sz="4" w:space="0" w:color="auto"/>
            </w:tcBorders>
            <w:shd w:val="clear" w:color="B8CCE4" w:fill="B8CCE4"/>
            <w:noWrap/>
            <w:vAlign w:val="center"/>
          </w:tcPr>
          <w:p w14:paraId="3673BB18" w14:textId="604739F0" w:rsidR="00B71BCF" w:rsidRPr="00B71BCF" w:rsidRDefault="00B71BCF" w:rsidP="00B71BCF">
            <w:pPr>
              <w:spacing w:before="0" w:after="0"/>
              <w:jc w:val="center"/>
              <w:rPr>
                <w:rFonts w:cs="Arial"/>
                <w:color w:val="000000"/>
                <w:sz w:val="22"/>
                <w:szCs w:val="22"/>
                <w:lang w:val="es-CL" w:eastAsia="es-CL"/>
              </w:rPr>
            </w:pPr>
          </w:p>
        </w:tc>
      </w:tr>
      <w:tr w:rsidR="00B71BCF" w:rsidRPr="00B71BCF" w14:paraId="0A6A6238" w14:textId="77777777" w:rsidTr="004A6D8A">
        <w:trPr>
          <w:trHeight w:val="403"/>
        </w:trPr>
        <w:tc>
          <w:tcPr>
            <w:tcW w:w="0" w:type="auto"/>
            <w:tcBorders>
              <w:top w:val="single" w:sz="4" w:space="0" w:color="auto"/>
              <w:left w:val="single" w:sz="4" w:space="0" w:color="auto"/>
              <w:bottom w:val="single" w:sz="4" w:space="0" w:color="auto"/>
              <w:right w:val="single" w:sz="4" w:space="0" w:color="auto"/>
            </w:tcBorders>
            <w:shd w:val="clear" w:color="DCE6F1" w:fill="DCE6F1"/>
            <w:noWrap/>
            <w:vAlign w:val="center"/>
            <w:hideMark/>
          </w:tcPr>
          <w:p w14:paraId="15599AA1" w14:textId="10E37FE4" w:rsidR="00B71BCF" w:rsidRPr="00B71BCF" w:rsidRDefault="00B71BCF" w:rsidP="00B71BCF">
            <w:pPr>
              <w:spacing w:before="0" w:after="0"/>
              <w:jc w:val="center"/>
              <w:rPr>
                <w:rFonts w:cs="Arial"/>
                <w:color w:val="000000"/>
                <w:sz w:val="22"/>
                <w:szCs w:val="22"/>
                <w:lang w:val="es-CL" w:eastAsia="es-CL"/>
              </w:rPr>
            </w:pPr>
            <w:r w:rsidRPr="00B71BCF">
              <w:rPr>
                <w:rFonts w:cs="Arial"/>
                <w:color w:val="000000"/>
                <w:sz w:val="22"/>
                <w:szCs w:val="22"/>
                <w:lang w:val="es-CL" w:eastAsia="es-CL"/>
              </w:rPr>
              <w:t>…</w:t>
            </w:r>
          </w:p>
        </w:tc>
        <w:tc>
          <w:tcPr>
            <w:tcW w:w="0" w:type="auto"/>
            <w:tcBorders>
              <w:top w:val="single" w:sz="4" w:space="0" w:color="auto"/>
              <w:left w:val="single" w:sz="4" w:space="0" w:color="auto"/>
              <w:bottom w:val="single" w:sz="4" w:space="0" w:color="auto"/>
              <w:right w:val="single" w:sz="4" w:space="0" w:color="auto"/>
            </w:tcBorders>
            <w:shd w:val="clear" w:color="DCE6F1" w:fill="DCE6F1"/>
            <w:noWrap/>
            <w:vAlign w:val="center"/>
          </w:tcPr>
          <w:p w14:paraId="298DC285" w14:textId="33934330" w:rsidR="00B71BCF" w:rsidRPr="00B71BCF" w:rsidRDefault="00B71BCF" w:rsidP="00B71BCF">
            <w:pPr>
              <w:spacing w:before="0" w:after="0"/>
              <w:jc w:val="center"/>
              <w:rPr>
                <w:rFonts w:cs="Arial"/>
                <w:color w:val="000000"/>
                <w:sz w:val="22"/>
                <w:szCs w:val="22"/>
                <w:lang w:val="es-CL" w:eastAsia="es-CL"/>
              </w:rPr>
            </w:pPr>
          </w:p>
        </w:tc>
        <w:tc>
          <w:tcPr>
            <w:tcW w:w="0" w:type="auto"/>
            <w:tcBorders>
              <w:top w:val="single" w:sz="4" w:space="0" w:color="auto"/>
              <w:left w:val="single" w:sz="4" w:space="0" w:color="auto"/>
              <w:bottom w:val="single" w:sz="4" w:space="0" w:color="auto"/>
              <w:right w:val="single" w:sz="4" w:space="0" w:color="auto"/>
            </w:tcBorders>
            <w:shd w:val="clear" w:color="DCE6F1" w:fill="DCE6F1"/>
            <w:noWrap/>
            <w:vAlign w:val="center"/>
          </w:tcPr>
          <w:p w14:paraId="56EE4FD6" w14:textId="06277A80" w:rsidR="00B71BCF" w:rsidRPr="00B71BCF" w:rsidRDefault="00B71BCF" w:rsidP="00B71BCF">
            <w:pPr>
              <w:spacing w:before="0" w:after="0"/>
              <w:jc w:val="center"/>
              <w:rPr>
                <w:rFonts w:cs="Arial"/>
                <w:color w:val="000000"/>
                <w:sz w:val="22"/>
                <w:szCs w:val="22"/>
                <w:lang w:val="es-CL" w:eastAsia="es-CL"/>
              </w:rPr>
            </w:pPr>
          </w:p>
        </w:tc>
        <w:tc>
          <w:tcPr>
            <w:tcW w:w="0" w:type="auto"/>
            <w:tcBorders>
              <w:top w:val="single" w:sz="4" w:space="0" w:color="auto"/>
              <w:left w:val="single" w:sz="4" w:space="0" w:color="auto"/>
              <w:bottom w:val="single" w:sz="4" w:space="0" w:color="auto"/>
              <w:right w:val="single" w:sz="4" w:space="0" w:color="auto"/>
            </w:tcBorders>
            <w:shd w:val="clear" w:color="DCE6F1" w:fill="DCE6F1"/>
            <w:noWrap/>
            <w:vAlign w:val="center"/>
          </w:tcPr>
          <w:p w14:paraId="357F98FA" w14:textId="03F26C0A" w:rsidR="00B71BCF" w:rsidRPr="00B71BCF" w:rsidRDefault="00B71BCF" w:rsidP="00B71BCF">
            <w:pPr>
              <w:spacing w:before="0" w:after="0"/>
              <w:jc w:val="center"/>
              <w:rPr>
                <w:rFonts w:cs="Arial"/>
                <w:color w:val="000000"/>
                <w:sz w:val="22"/>
                <w:szCs w:val="22"/>
                <w:lang w:val="es-CL" w:eastAsia="es-CL"/>
              </w:rPr>
            </w:pPr>
          </w:p>
        </w:tc>
        <w:tc>
          <w:tcPr>
            <w:tcW w:w="0" w:type="auto"/>
            <w:tcBorders>
              <w:top w:val="single" w:sz="4" w:space="0" w:color="auto"/>
              <w:left w:val="single" w:sz="4" w:space="0" w:color="auto"/>
              <w:bottom w:val="single" w:sz="4" w:space="0" w:color="auto"/>
              <w:right w:val="single" w:sz="4" w:space="0" w:color="auto"/>
            </w:tcBorders>
            <w:shd w:val="clear" w:color="DCE6F1" w:fill="DCE6F1"/>
            <w:noWrap/>
            <w:vAlign w:val="center"/>
          </w:tcPr>
          <w:p w14:paraId="7B1C8642" w14:textId="209EB780" w:rsidR="00B71BCF" w:rsidRPr="00B71BCF" w:rsidRDefault="00B71BCF" w:rsidP="00B71BCF">
            <w:pPr>
              <w:spacing w:before="0" w:after="0"/>
              <w:jc w:val="center"/>
              <w:rPr>
                <w:rFonts w:cs="Arial"/>
                <w:color w:val="000000"/>
                <w:sz w:val="22"/>
                <w:szCs w:val="22"/>
                <w:lang w:val="es-CL" w:eastAsia="es-CL"/>
              </w:rPr>
            </w:pPr>
          </w:p>
        </w:tc>
        <w:tc>
          <w:tcPr>
            <w:tcW w:w="0" w:type="auto"/>
            <w:tcBorders>
              <w:top w:val="single" w:sz="4" w:space="0" w:color="auto"/>
              <w:left w:val="single" w:sz="4" w:space="0" w:color="auto"/>
              <w:bottom w:val="single" w:sz="4" w:space="0" w:color="auto"/>
              <w:right w:val="single" w:sz="4" w:space="0" w:color="auto"/>
            </w:tcBorders>
            <w:shd w:val="clear" w:color="DCE6F1" w:fill="DCE6F1"/>
            <w:noWrap/>
            <w:vAlign w:val="center"/>
          </w:tcPr>
          <w:p w14:paraId="10579135" w14:textId="1E64EB2C" w:rsidR="00B71BCF" w:rsidRPr="00B71BCF" w:rsidRDefault="00B71BCF" w:rsidP="00B71BCF">
            <w:pPr>
              <w:spacing w:before="0" w:after="0"/>
              <w:jc w:val="center"/>
              <w:rPr>
                <w:rFonts w:cs="Arial"/>
                <w:color w:val="000000"/>
                <w:sz w:val="22"/>
                <w:szCs w:val="22"/>
                <w:lang w:val="es-CL" w:eastAsia="es-CL"/>
              </w:rPr>
            </w:pPr>
          </w:p>
        </w:tc>
      </w:tr>
      <w:tr w:rsidR="00B71BCF" w:rsidRPr="00B71BCF" w14:paraId="71FBCEE2" w14:textId="77777777" w:rsidTr="004A6D8A">
        <w:trPr>
          <w:trHeight w:val="403"/>
        </w:trPr>
        <w:tc>
          <w:tcPr>
            <w:tcW w:w="0" w:type="auto"/>
            <w:tcBorders>
              <w:top w:val="single" w:sz="4" w:space="0" w:color="auto"/>
              <w:left w:val="single" w:sz="4" w:space="0" w:color="auto"/>
              <w:bottom w:val="single" w:sz="4" w:space="0" w:color="auto"/>
              <w:right w:val="single" w:sz="4" w:space="0" w:color="auto"/>
            </w:tcBorders>
            <w:shd w:val="clear" w:color="B8CCE4" w:fill="B8CCE4"/>
            <w:noWrap/>
            <w:vAlign w:val="center"/>
            <w:hideMark/>
          </w:tcPr>
          <w:p w14:paraId="2E46A828" w14:textId="12C39D48" w:rsidR="00B71BCF" w:rsidRPr="00B71BCF" w:rsidRDefault="0047460E" w:rsidP="00B71BCF">
            <w:pPr>
              <w:spacing w:before="0" w:after="0"/>
              <w:jc w:val="center"/>
              <w:rPr>
                <w:rFonts w:cs="Arial"/>
                <w:color w:val="000000"/>
                <w:sz w:val="22"/>
                <w:szCs w:val="22"/>
                <w:lang w:val="es-CL" w:eastAsia="es-CL"/>
              </w:rPr>
            </w:pPr>
            <w:r>
              <w:rPr>
                <w:rFonts w:cs="Arial"/>
                <w:color w:val="000000"/>
                <w:sz w:val="22"/>
                <w:szCs w:val="22"/>
                <w:lang w:val="es-CL" w:eastAsia="es-CL"/>
              </w:rPr>
              <w:t>3</w:t>
            </w:r>
            <w:r w:rsidR="00B71BCF" w:rsidRPr="00B71BCF">
              <w:rPr>
                <w:rFonts w:cs="Arial"/>
                <w:color w:val="000000"/>
                <w:sz w:val="22"/>
                <w:szCs w:val="22"/>
                <w:lang w:val="es-CL" w:eastAsia="es-CL"/>
              </w:rPr>
              <w:t>00</w:t>
            </w:r>
          </w:p>
        </w:tc>
        <w:tc>
          <w:tcPr>
            <w:tcW w:w="0" w:type="auto"/>
            <w:tcBorders>
              <w:top w:val="single" w:sz="4" w:space="0" w:color="auto"/>
              <w:left w:val="single" w:sz="4" w:space="0" w:color="auto"/>
              <w:bottom w:val="single" w:sz="4" w:space="0" w:color="auto"/>
              <w:right w:val="single" w:sz="4" w:space="0" w:color="auto"/>
            </w:tcBorders>
            <w:shd w:val="clear" w:color="B8CCE4" w:fill="B8CCE4"/>
            <w:noWrap/>
            <w:vAlign w:val="center"/>
          </w:tcPr>
          <w:p w14:paraId="67ADC7A4" w14:textId="6DD1B974" w:rsidR="00B71BCF" w:rsidRPr="00B71BCF" w:rsidRDefault="00B71BCF" w:rsidP="00B71BCF">
            <w:pPr>
              <w:spacing w:before="0" w:after="0"/>
              <w:jc w:val="center"/>
              <w:rPr>
                <w:rFonts w:cs="Arial"/>
                <w:color w:val="000000"/>
                <w:sz w:val="22"/>
                <w:szCs w:val="22"/>
                <w:lang w:val="es-CL" w:eastAsia="es-CL"/>
              </w:rPr>
            </w:pPr>
          </w:p>
        </w:tc>
        <w:tc>
          <w:tcPr>
            <w:tcW w:w="0" w:type="auto"/>
            <w:tcBorders>
              <w:top w:val="single" w:sz="4" w:space="0" w:color="auto"/>
              <w:left w:val="single" w:sz="4" w:space="0" w:color="auto"/>
              <w:bottom w:val="single" w:sz="4" w:space="0" w:color="auto"/>
              <w:right w:val="single" w:sz="4" w:space="0" w:color="auto"/>
            </w:tcBorders>
            <w:shd w:val="clear" w:color="B8CCE4" w:fill="B8CCE4"/>
            <w:noWrap/>
            <w:vAlign w:val="center"/>
          </w:tcPr>
          <w:p w14:paraId="371C5A8C" w14:textId="23361BB5" w:rsidR="00B71BCF" w:rsidRPr="00B71BCF" w:rsidRDefault="00B71BCF" w:rsidP="00B71BCF">
            <w:pPr>
              <w:spacing w:before="0" w:after="0"/>
              <w:jc w:val="center"/>
              <w:rPr>
                <w:rFonts w:cs="Arial"/>
                <w:color w:val="000000"/>
                <w:sz w:val="22"/>
                <w:szCs w:val="22"/>
                <w:lang w:val="es-CL" w:eastAsia="es-CL"/>
              </w:rPr>
            </w:pPr>
          </w:p>
        </w:tc>
        <w:tc>
          <w:tcPr>
            <w:tcW w:w="0" w:type="auto"/>
            <w:tcBorders>
              <w:top w:val="single" w:sz="4" w:space="0" w:color="auto"/>
              <w:left w:val="single" w:sz="4" w:space="0" w:color="auto"/>
              <w:bottom w:val="single" w:sz="4" w:space="0" w:color="auto"/>
              <w:right w:val="single" w:sz="4" w:space="0" w:color="auto"/>
            </w:tcBorders>
            <w:shd w:val="clear" w:color="B8CCE4" w:fill="B8CCE4"/>
            <w:noWrap/>
            <w:vAlign w:val="center"/>
          </w:tcPr>
          <w:p w14:paraId="55DA31D4" w14:textId="053A28A6" w:rsidR="00B71BCF" w:rsidRPr="00B71BCF" w:rsidRDefault="00B71BCF" w:rsidP="00B71BCF">
            <w:pPr>
              <w:spacing w:before="0" w:after="0"/>
              <w:jc w:val="center"/>
              <w:rPr>
                <w:rFonts w:cs="Arial"/>
                <w:color w:val="000000"/>
                <w:sz w:val="22"/>
                <w:szCs w:val="22"/>
                <w:lang w:val="es-CL" w:eastAsia="es-CL"/>
              </w:rPr>
            </w:pPr>
          </w:p>
        </w:tc>
        <w:tc>
          <w:tcPr>
            <w:tcW w:w="0" w:type="auto"/>
            <w:tcBorders>
              <w:top w:val="single" w:sz="4" w:space="0" w:color="auto"/>
              <w:left w:val="single" w:sz="4" w:space="0" w:color="auto"/>
              <w:bottom w:val="single" w:sz="4" w:space="0" w:color="auto"/>
              <w:right w:val="single" w:sz="4" w:space="0" w:color="auto"/>
            </w:tcBorders>
            <w:shd w:val="clear" w:color="B8CCE4" w:fill="B8CCE4"/>
            <w:noWrap/>
            <w:vAlign w:val="center"/>
          </w:tcPr>
          <w:p w14:paraId="2EB66E8E" w14:textId="1D23E5F8" w:rsidR="00B71BCF" w:rsidRPr="00B71BCF" w:rsidRDefault="00B71BCF" w:rsidP="00B71BCF">
            <w:pPr>
              <w:spacing w:before="0" w:after="0"/>
              <w:jc w:val="center"/>
              <w:rPr>
                <w:rFonts w:cs="Arial"/>
                <w:color w:val="000000"/>
                <w:sz w:val="22"/>
                <w:szCs w:val="22"/>
                <w:lang w:val="es-CL" w:eastAsia="es-CL"/>
              </w:rPr>
            </w:pPr>
          </w:p>
        </w:tc>
        <w:tc>
          <w:tcPr>
            <w:tcW w:w="0" w:type="auto"/>
            <w:tcBorders>
              <w:top w:val="single" w:sz="4" w:space="0" w:color="auto"/>
              <w:left w:val="single" w:sz="4" w:space="0" w:color="auto"/>
              <w:bottom w:val="single" w:sz="4" w:space="0" w:color="auto"/>
              <w:right w:val="single" w:sz="4" w:space="0" w:color="auto"/>
            </w:tcBorders>
            <w:shd w:val="clear" w:color="B8CCE4" w:fill="B8CCE4"/>
            <w:noWrap/>
            <w:vAlign w:val="center"/>
          </w:tcPr>
          <w:p w14:paraId="27BBFD94" w14:textId="3385553D" w:rsidR="00B71BCF" w:rsidRPr="00B71BCF" w:rsidRDefault="00B71BCF" w:rsidP="00B71BCF">
            <w:pPr>
              <w:spacing w:before="0" w:after="0"/>
              <w:jc w:val="center"/>
              <w:rPr>
                <w:rFonts w:cs="Arial"/>
                <w:color w:val="000000"/>
                <w:sz w:val="22"/>
                <w:szCs w:val="22"/>
                <w:lang w:val="es-CL" w:eastAsia="es-CL"/>
              </w:rPr>
            </w:pPr>
          </w:p>
        </w:tc>
      </w:tr>
    </w:tbl>
    <w:p w14:paraId="2E394E89" w14:textId="77777777" w:rsidR="00001655" w:rsidRDefault="00001655" w:rsidP="00001655">
      <w:pPr>
        <w:pStyle w:val="PARRAFOdelSubtitulo"/>
        <w:numPr>
          <w:ilvl w:val="0"/>
          <w:numId w:val="0"/>
        </w:numPr>
        <w:ind w:left="1134"/>
        <w:rPr>
          <w:lang w:val="es-CL"/>
        </w:rPr>
      </w:pPr>
    </w:p>
    <w:p w14:paraId="335314DE" w14:textId="0437B88A" w:rsidR="00B71BCF" w:rsidRDefault="00B71BCF" w:rsidP="00D268CC">
      <w:pPr>
        <w:pStyle w:val="PARRAFOdelSubtitulo"/>
        <w:numPr>
          <w:ilvl w:val="2"/>
          <w:numId w:val="12"/>
        </w:numPr>
        <w:ind w:left="1134" w:hanging="567"/>
        <w:rPr>
          <w:lang w:val="es-CL"/>
        </w:rPr>
      </w:pPr>
      <w:r>
        <w:rPr>
          <w:lang w:val="es-CL"/>
        </w:rPr>
        <w:t xml:space="preserve">Una vez ejecutado este procedimiento, se obtiene </w:t>
      </w:r>
      <w:r w:rsidR="0024410F">
        <w:rPr>
          <w:lang w:val="es-CL"/>
        </w:rPr>
        <w:t xml:space="preserve">la disponibilidad temporal </w:t>
      </w:r>
      <w:r w:rsidR="008A2055">
        <w:rPr>
          <w:lang w:val="es-CL"/>
        </w:rPr>
        <w:t xml:space="preserve">mensual y </w:t>
      </w:r>
      <w:r w:rsidR="00E13E22">
        <w:rPr>
          <w:lang w:val="es-CL"/>
        </w:rPr>
        <w:t>anual</w:t>
      </w:r>
      <w:r w:rsidR="008A2055">
        <w:rPr>
          <w:lang w:val="es-CL"/>
        </w:rPr>
        <w:t xml:space="preserve"> del sistema, lo </w:t>
      </w:r>
      <w:r w:rsidR="00F74D54">
        <w:rPr>
          <w:lang w:val="es-CL"/>
        </w:rPr>
        <w:t>que</w:t>
      </w:r>
      <w:r w:rsidR="008A2055">
        <w:rPr>
          <w:lang w:val="es-CL"/>
        </w:rPr>
        <w:t xml:space="preserve"> se enmarca como una simulación del comportamiento modelado. Los resultados se reflejan en el siguiente formato de tabla:</w:t>
      </w:r>
    </w:p>
    <w:p w14:paraId="1E34B16E" w14:textId="52FA09E4" w:rsidR="008E2805" w:rsidRPr="008E2805" w:rsidRDefault="008E2805" w:rsidP="008E2805">
      <w:pPr>
        <w:pStyle w:val="Titulodetabla"/>
        <w:ind w:left="1134"/>
        <w:rPr>
          <w:i w:val="0"/>
          <w:iCs/>
          <w:color w:val="auto"/>
          <w:sz w:val="24"/>
          <w:szCs w:val="32"/>
        </w:rPr>
      </w:pPr>
      <w:bookmarkStart w:id="164" w:name="_Toc142867478"/>
      <w:r w:rsidRPr="00D11FB6">
        <w:rPr>
          <w:i w:val="0"/>
          <w:iCs/>
          <w:color w:val="auto"/>
          <w:sz w:val="24"/>
          <w:szCs w:val="32"/>
        </w:rPr>
        <w:t xml:space="preserve">Tabla </w:t>
      </w:r>
      <w:r>
        <w:rPr>
          <w:i w:val="0"/>
          <w:iCs/>
          <w:color w:val="auto"/>
          <w:sz w:val="24"/>
          <w:szCs w:val="32"/>
        </w:rPr>
        <w:t>6</w:t>
      </w:r>
      <w:r w:rsidRPr="00D11FB6">
        <w:rPr>
          <w:i w:val="0"/>
          <w:iCs/>
          <w:color w:val="auto"/>
          <w:sz w:val="24"/>
          <w:szCs w:val="32"/>
        </w:rPr>
        <w:t>-</w:t>
      </w:r>
      <w:r>
        <w:rPr>
          <w:i w:val="0"/>
          <w:iCs/>
          <w:color w:val="auto"/>
          <w:sz w:val="24"/>
          <w:szCs w:val="32"/>
        </w:rPr>
        <w:t>2</w:t>
      </w:r>
      <w:r w:rsidRPr="00D11FB6">
        <w:rPr>
          <w:i w:val="0"/>
          <w:iCs/>
          <w:color w:val="auto"/>
          <w:sz w:val="24"/>
          <w:szCs w:val="32"/>
        </w:rPr>
        <w:t xml:space="preserve">: </w:t>
      </w:r>
      <w:r>
        <w:rPr>
          <w:i w:val="0"/>
          <w:iCs/>
          <w:color w:val="auto"/>
          <w:sz w:val="24"/>
          <w:szCs w:val="32"/>
        </w:rPr>
        <w:t>Resultados de disponibilidad de la respectiva simulación.</w:t>
      </w:r>
      <w:r w:rsidRPr="00D11FB6">
        <w:rPr>
          <w:i w:val="0"/>
          <w:iCs/>
          <w:color w:val="auto"/>
          <w:sz w:val="24"/>
          <w:szCs w:val="32"/>
        </w:rPr>
        <w:t xml:space="preserve"> Fuente: Elaboración propia (2023)</w:t>
      </w:r>
      <w:bookmarkEnd w:id="164"/>
    </w:p>
    <w:tbl>
      <w:tblPr>
        <w:tblW w:w="6776" w:type="dxa"/>
        <w:tblInd w:w="1413" w:type="dxa"/>
        <w:tblCellMar>
          <w:left w:w="70" w:type="dxa"/>
          <w:right w:w="70" w:type="dxa"/>
        </w:tblCellMar>
        <w:tblLook w:val="04A0" w:firstRow="1" w:lastRow="0" w:firstColumn="1" w:lastColumn="0" w:noHBand="0" w:noVBand="1"/>
      </w:tblPr>
      <w:tblGrid>
        <w:gridCol w:w="1656"/>
        <w:gridCol w:w="1400"/>
        <w:gridCol w:w="1240"/>
        <w:gridCol w:w="1240"/>
        <w:gridCol w:w="1240"/>
      </w:tblGrid>
      <w:tr w:rsidR="001E526F" w:rsidRPr="00A96F58" w14:paraId="473B1E25" w14:textId="77777777" w:rsidTr="001E526F">
        <w:trPr>
          <w:trHeight w:val="288"/>
        </w:trPr>
        <w:tc>
          <w:tcPr>
            <w:tcW w:w="1656" w:type="dxa"/>
            <w:tcBorders>
              <w:top w:val="single" w:sz="4" w:space="0" w:color="auto"/>
              <w:left w:val="single" w:sz="4" w:space="0" w:color="auto"/>
              <w:bottom w:val="single" w:sz="4" w:space="0" w:color="auto"/>
              <w:right w:val="single" w:sz="4" w:space="0" w:color="auto"/>
            </w:tcBorders>
            <w:shd w:val="clear" w:color="4F81BD" w:fill="4F81BD"/>
            <w:noWrap/>
            <w:vAlign w:val="center"/>
            <w:hideMark/>
          </w:tcPr>
          <w:p w14:paraId="60CA8744" w14:textId="79FFC141" w:rsidR="001E526F" w:rsidRPr="00A96F58" w:rsidRDefault="003858E3" w:rsidP="001E526F">
            <w:pPr>
              <w:spacing w:before="0" w:after="0"/>
              <w:jc w:val="center"/>
              <w:rPr>
                <w:rFonts w:cs="Arial"/>
                <w:b/>
                <w:bCs/>
                <w:color w:val="FFFFFF"/>
                <w:sz w:val="22"/>
                <w:szCs w:val="22"/>
                <w:lang w:val="es-CL" w:eastAsia="es-CL"/>
              </w:rPr>
            </w:pPr>
            <w:r w:rsidRPr="00A96F58">
              <w:rPr>
                <w:rFonts w:cs="Arial"/>
                <w:b/>
                <w:bCs/>
                <w:color w:val="FFFFFF"/>
                <w:sz w:val="22"/>
                <w:szCs w:val="22"/>
                <w:lang w:val="es-CL" w:eastAsia="es-CL"/>
              </w:rPr>
              <w:t>Año</w:t>
            </w:r>
          </w:p>
        </w:tc>
        <w:tc>
          <w:tcPr>
            <w:tcW w:w="1400" w:type="dxa"/>
            <w:tcBorders>
              <w:top w:val="single" w:sz="4" w:space="0" w:color="auto"/>
              <w:left w:val="nil"/>
              <w:bottom w:val="single" w:sz="4" w:space="0" w:color="auto"/>
              <w:right w:val="single" w:sz="4" w:space="0" w:color="auto"/>
            </w:tcBorders>
            <w:shd w:val="clear" w:color="B8CCE4" w:fill="B8CCE4"/>
            <w:noWrap/>
            <w:vAlign w:val="center"/>
          </w:tcPr>
          <w:p w14:paraId="54B41B29" w14:textId="63A738CD" w:rsidR="001E526F" w:rsidRPr="00A96F58" w:rsidRDefault="001E526F" w:rsidP="001E526F">
            <w:pPr>
              <w:spacing w:before="0" w:after="0"/>
              <w:jc w:val="center"/>
              <w:rPr>
                <w:rFonts w:cs="Arial"/>
                <w:color w:val="000000"/>
                <w:sz w:val="22"/>
                <w:szCs w:val="22"/>
                <w:lang w:val="es-CL" w:eastAsia="es-CL"/>
              </w:rPr>
            </w:pPr>
          </w:p>
        </w:tc>
        <w:tc>
          <w:tcPr>
            <w:tcW w:w="1240" w:type="dxa"/>
            <w:tcBorders>
              <w:top w:val="single" w:sz="4" w:space="0" w:color="auto"/>
              <w:left w:val="nil"/>
              <w:bottom w:val="single" w:sz="4" w:space="0" w:color="auto"/>
              <w:right w:val="single" w:sz="4" w:space="0" w:color="auto"/>
            </w:tcBorders>
            <w:shd w:val="clear" w:color="DCE6F1" w:fill="DCE6F1"/>
            <w:noWrap/>
            <w:vAlign w:val="center"/>
          </w:tcPr>
          <w:p w14:paraId="1C82DD79" w14:textId="4BCF1D63" w:rsidR="001E526F" w:rsidRPr="00A96F58" w:rsidRDefault="001E526F" w:rsidP="001E526F">
            <w:pPr>
              <w:spacing w:before="0" w:after="0"/>
              <w:jc w:val="center"/>
              <w:rPr>
                <w:rFonts w:cs="Arial"/>
                <w:color w:val="000000"/>
                <w:sz w:val="22"/>
                <w:szCs w:val="22"/>
                <w:lang w:val="es-CL" w:eastAsia="es-CL"/>
              </w:rPr>
            </w:pPr>
          </w:p>
        </w:tc>
        <w:tc>
          <w:tcPr>
            <w:tcW w:w="1240" w:type="dxa"/>
            <w:tcBorders>
              <w:top w:val="single" w:sz="4" w:space="0" w:color="auto"/>
              <w:left w:val="nil"/>
              <w:bottom w:val="single" w:sz="4" w:space="0" w:color="auto"/>
              <w:right w:val="single" w:sz="4" w:space="0" w:color="auto"/>
            </w:tcBorders>
            <w:shd w:val="clear" w:color="B8CCE4" w:fill="B8CCE4"/>
            <w:noWrap/>
            <w:vAlign w:val="center"/>
          </w:tcPr>
          <w:p w14:paraId="63771BCF" w14:textId="192216BD" w:rsidR="001E526F" w:rsidRPr="00A96F58" w:rsidRDefault="001E526F" w:rsidP="001E526F">
            <w:pPr>
              <w:spacing w:before="0" w:after="0"/>
              <w:jc w:val="center"/>
              <w:rPr>
                <w:rFonts w:cs="Arial"/>
                <w:color w:val="000000"/>
                <w:sz w:val="22"/>
                <w:szCs w:val="22"/>
                <w:lang w:val="es-CL" w:eastAsia="es-CL"/>
              </w:rPr>
            </w:pPr>
          </w:p>
        </w:tc>
        <w:tc>
          <w:tcPr>
            <w:tcW w:w="1240" w:type="dxa"/>
            <w:tcBorders>
              <w:top w:val="single" w:sz="4" w:space="0" w:color="auto"/>
              <w:left w:val="nil"/>
              <w:bottom w:val="single" w:sz="4" w:space="0" w:color="auto"/>
              <w:right w:val="single" w:sz="4" w:space="0" w:color="auto"/>
            </w:tcBorders>
            <w:shd w:val="clear" w:color="DCE6F1" w:fill="DCE6F1"/>
            <w:noWrap/>
            <w:vAlign w:val="center"/>
          </w:tcPr>
          <w:p w14:paraId="6B72BE85" w14:textId="073BB882" w:rsidR="001E526F" w:rsidRPr="00A96F58" w:rsidRDefault="001E526F" w:rsidP="001E526F">
            <w:pPr>
              <w:spacing w:before="0" w:after="0"/>
              <w:jc w:val="center"/>
              <w:rPr>
                <w:rFonts w:cs="Arial"/>
                <w:color w:val="000000"/>
                <w:sz w:val="22"/>
                <w:szCs w:val="22"/>
                <w:lang w:val="es-CL" w:eastAsia="es-CL"/>
              </w:rPr>
            </w:pPr>
          </w:p>
        </w:tc>
      </w:tr>
      <w:tr w:rsidR="001E526F" w:rsidRPr="00A96F58" w14:paraId="742C938B" w14:textId="77777777" w:rsidTr="001E526F">
        <w:trPr>
          <w:trHeight w:val="288"/>
        </w:trPr>
        <w:tc>
          <w:tcPr>
            <w:tcW w:w="1656" w:type="dxa"/>
            <w:tcBorders>
              <w:top w:val="nil"/>
              <w:left w:val="single" w:sz="4" w:space="0" w:color="auto"/>
              <w:bottom w:val="single" w:sz="4" w:space="0" w:color="auto"/>
              <w:right w:val="single" w:sz="4" w:space="0" w:color="auto"/>
            </w:tcBorders>
            <w:shd w:val="clear" w:color="4F81BD" w:fill="4F81BD"/>
            <w:noWrap/>
            <w:vAlign w:val="center"/>
            <w:hideMark/>
          </w:tcPr>
          <w:p w14:paraId="420053D3" w14:textId="6AA06E80" w:rsidR="001E526F" w:rsidRPr="00A96F58" w:rsidRDefault="003858E3" w:rsidP="001E526F">
            <w:pPr>
              <w:spacing w:before="0" w:after="0"/>
              <w:jc w:val="center"/>
              <w:rPr>
                <w:rFonts w:cs="Arial"/>
                <w:b/>
                <w:bCs/>
                <w:color w:val="FFFFFF"/>
                <w:sz w:val="22"/>
                <w:szCs w:val="22"/>
                <w:lang w:val="es-CL" w:eastAsia="es-CL"/>
              </w:rPr>
            </w:pPr>
            <w:r w:rsidRPr="00A96F58">
              <w:rPr>
                <w:rFonts w:cs="Arial"/>
                <w:b/>
                <w:bCs/>
                <w:color w:val="FFFFFF"/>
                <w:sz w:val="22"/>
                <w:szCs w:val="22"/>
                <w:lang w:val="es-CL" w:eastAsia="es-CL"/>
              </w:rPr>
              <w:t>Mes</w:t>
            </w:r>
          </w:p>
        </w:tc>
        <w:tc>
          <w:tcPr>
            <w:tcW w:w="1400" w:type="dxa"/>
            <w:tcBorders>
              <w:top w:val="nil"/>
              <w:left w:val="nil"/>
              <w:bottom w:val="single" w:sz="4" w:space="0" w:color="auto"/>
              <w:right w:val="single" w:sz="4" w:space="0" w:color="auto"/>
            </w:tcBorders>
            <w:shd w:val="clear" w:color="B8CCE4" w:fill="B8CCE4"/>
            <w:noWrap/>
            <w:vAlign w:val="center"/>
          </w:tcPr>
          <w:p w14:paraId="219C8C16" w14:textId="7054F45C" w:rsidR="001E526F" w:rsidRPr="00A96F58" w:rsidRDefault="001E526F" w:rsidP="001E526F">
            <w:pPr>
              <w:spacing w:before="0" w:after="0"/>
              <w:jc w:val="center"/>
              <w:rPr>
                <w:rFonts w:cs="Arial"/>
                <w:color w:val="000000"/>
                <w:sz w:val="22"/>
                <w:szCs w:val="22"/>
                <w:lang w:val="es-CL" w:eastAsia="es-CL"/>
              </w:rPr>
            </w:pPr>
          </w:p>
        </w:tc>
        <w:tc>
          <w:tcPr>
            <w:tcW w:w="1240" w:type="dxa"/>
            <w:tcBorders>
              <w:top w:val="nil"/>
              <w:left w:val="nil"/>
              <w:bottom w:val="single" w:sz="4" w:space="0" w:color="auto"/>
              <w:right w:val="single" w:sz="4" w:space="0" w:color="auto"/>
            </w:tcBorders>
            <w:shd w:val="clear" w:color="DCE6F1" w:fill="DCE6F1"/>
            <w:noWrap/>
            <w:vAlign w:val="center"/>
          </w:tcPr>
          <w:p w14:paraId="0DB6F7F2" w14:textId="56E6D3B7" w:rsidR="001E526F" w:rsidRPr="00A96F58" w:rsidRDefault="001E526F" w:rsidP="001E526F">
            <w:pPr>
              <w:spacing w:before="0" w:after="0"/>
              <w:jc w:val="center"/>
              <w:rPr>
                <w:rFonts w:cs="Arial"/>
                <w:color w:val="000000"/>
                <w:sz w:val="22"/>
                <w:szCs w:val="22"/>
                <w:lang w:val="es-CL" w:eastAsia="es-CL"/>
              </w:rPr>
            </w:pPr>
          </w:p>
        </w:tc>
        <w:tc>
          <w:tcPr>
            <w:tcW w:w="1240" w:type="dxa"/>
            <w:tcBorders>
              <w:top w:val="nil"/>
              <w:left w:val="nil"/>
              <w:bottom w:val="single" w:sz="4" w:space="0" w:color="auto"/>
              <w:right w:val="single" w:sz="4" w:space="0" w:color="auto"/>
            </w:tcBorders>
            <w:shd w:val="clear" w:color="B8CCE4" w:fill="B8CCE4"/>
            <w:noWrap/>
            <w:vAlign w:val="center"/>
          </w:tcPr>
          <w:p w14:paraId="3F52AB1F" w14:textId="147490E1" w:rsidR="001E526F" w:rsidRPr="00A96F58" w:rsidRDefault="001E526F" w:rsidP="001E526F">
            <w:pPr>
              <w:spacing w:before="0" w:after="0"/>
              <w:jc w:val="center"/>
              <w:rPr>
                <w:rFonts w:cs="Arial"/>
                <w:color w:val="000000"/>
                <w:sz w:val="22"/>
                <w:szCs w:val="22"/>
                <w:lang w:val="es-CL" w:eastAsia="es-CL"/>
              </w:rPr>
            </w:pPr>
          </w:p>
        </w:tc>
        <w:tc>
          <w:tcPr>
            <w:tcW w:w="1240" w:type="dxa"/>
            <w:tcBorders>
              <w:top w:val="nil"/>
              <w:left w:val="nil"/>
              <w:bottom w:val="single" w:sz="4" w:space="0" w:color="auto"/>
              <w:right w:val="single" w:sz="4" w:space="0" w:color="auto"/>
            </w:tcBorders>
            <w:shd w:val="clear" w:color="DCE6F1" w:fill="DCE6F1"/>
            <w:noWrap/>
            <w:vAlign w:val="center"/>
          </w:tcPr>
          <w:p w14:paraId="617BA48B" w14:textId="669C479F" w:rsidR="001E526F" w:rsidRPr="00A96F58" w:rsidRDefault="001E526F" w:rsidP="001E526F">
            <w:pPr>
              <w:spacing w:before="0" w:after="0"/>
              <w:jc w:val="center"/>
              <w:rPr>
                <w:rFonts w:cs="Arial"/>
                <w:color w:val="000000"/>
                <w:sz w:val="22"/>
                <w:szCs w:val="22"/>
                <w:lang w:val="es-CL" w:eastAsia="es-CL"/>
              </w:rPr>
            </w:pPr>
          </w:p>
        </w:tc>
      </w:tr>
      <w:tr w:rsidR="001E526F" w:rsidRPr="00A96F58" w14:paraId="4930CF87" w14:textId="77777777" w:rsidTr="001E526F">
        <w:trPr>
          <w:trHeight w:val="288"/>
        </w:trPr>
        <w:tc>
          <w:tcPr>
            <w:tcW w:w="1656" w:type="dxa"/>
            <w:tcBorders>
              <w:top w:val="nil"/>
              <w:left w:val="single" w:sz="4" w:space="0" w:color="auto"/>
              <w:bottom w:val="single" w:sz="4" w:space="0" w:color="auto"/>
              <w:right w:val="single" w:sz="4" w:space="0" w:color="auto"/>
            </w:tcBorders>
            <w:shd w:val="clear" w:color="4F81BD" w:fill="4F81BD"/>
            <w:noWrap/>
            <w:vAlign w:val="center"/>
            <w:hideMark/>
          </w:tcPr>
          <w:p w14:paraId="6D2531A8" w14:textId="77777777" w:rsidR="001E526F" w:rsidRPr="00A96F58" w:rsidRDefault="001E526F" w:rsidP="001E526F">
            <w:pPr>
              <w:spacing w:before="0" w:after="0"/>
              <w:jc w:val="center"/>
              <w:rPr>
                <w:rFonts w:cs="Arial"/>
                <w:b/>
                <w:bCs/>
                <w:color w:val="FFFFFF"/>
                <w:sz w:val="22"/>
                <w:szCs w:val="22"/>
                <w:lang w:val="es-CL" w:eastAsia="es-CL"/>
              </w:rPr>
            </w:pPr>
            <w:r w:rsidRPr="00A96F58">
              <w:rPr>
                <w:rFonts w:cs="Arial"/>
                <w:b/>
                <w:bCs/>
                <w:color w:val="FFFFFF"/>
                <w:sz w:val="22"/>
                <w:szCs w:val="22"/>
                <w:lang w:val="es-CL" w:eastAsia="es-CL"/>
              </w:rPr>
              <w:t>UT</w:t>
            </w:r>
          </w:p>
        </w:tc>
        <w:tc>
          <w:tcPr>
            <w:tcW w:w="1400" w:type="dxa"/>
            <w:tcBorders>
              <w:top w:val="nil"/>
              <w:left w:val="nil"/>
              <w:bottom w:val="single" w:sz="4" w:space="0" w:color="auto"/>
              <w:right w:val="single" w:sz="4" w:space="0" w:color="auto"/>
            </w:tcBorders>
            <w:shd w:val="clear" w:color="B8CCE4" w:fill="B8CCE4"/>
            <w:noWrap/>
            <w:vAlign w:val="center"/>
          </w:tcPr>
          <w:p w14:paraId="46EEE51B" w14:textId="7A2963C5" w:rsidR="001E526F" w:rsidRPr="00A96F58" w:rsidRDefault="001E526F" w:rsidP="001E526F">
            <w:pPr>
              <w:spacing w:before="0" w:after="0"/>
              <w:jc w:val="center"/>
              <w:rPr>
                <w:rFonts w:cs="Arial"/>
                <w:color w:val="000000"/>
                <w:sz w:val="22"/>
                <w:szCs w:val="22"/>
                <w:lang w:val="es-CL" w:eastAsia="es-CL"/>
              </w:rPr>
            </w:pPr>
          </w:p>
        </w:tc>
        <w:tc>
          <w:tcPr>
            <w:tcW w:w="1240" w:type="dxa"/>
            <w:tcBorders>
              <w:top w:val="nil"/>
              <w:left w:val="nil"/>
              <w:bottom w:val="single" w:sz="4" w:space="0" w:color="auto"/>
              <w:right w:val="single" w:sz="4" w:space="0" w:color="auto"/>
            </w:tcBorders>
            <w:shd w:val="clear" w:color="DCE6F1" w:fill="DCE6F1"/>
            <w:noWrap/>
            <w:vAlign w:val="center"/>
          </w:tcPr>
          <w:p w14:paraId="55D80603" w14:textId="6F8C731F" w:rsidR="001E526F" w:rsidRPr="00A96F58" w:rsidRDefault="001E526F" w:rsidP="001E526F">
            <w:pPr>
              <w:spacing w:before="0" w:after="0"/>
              <w:jc w:val="center"/>
              <w:rPr>
                <w:rFonts w:cs="Arial"/>
                <w:color w:val="000000"/>
                <w:sz w:val="22"/>
                <w:szCs w:val="22"/>
                <w:lang w:val="es-CL" w:eastAsia="es-CL"/>
              </w:rPr>
            </w:pPr>
          </w:p>
        </w:tc>
        <w:tc>
          <w:tcPr>
            <w:tcW w:w="1240" w:type="dxa"/>
            <w:tcBorders>
              <w:top w:val="nil"/>
              <w:left w:val="nil"/>
              <w:bottom w:val="single" w:sz="4" w:space="0" w:color="auto"/>
              <w:right w:val="single" w:sz="4" w:space="0" w:color="auto"/>
            </w:tcBorders>
            <w:shd w:val="clear" w:color="B8CCE4" w:fill="B8CCE4"/>
            <w:noWrap/>
            <w:vAlign w:val="center"/>
          </w:tcPr>
          <w:p w14:paraId="5B6B8CAF" w14:textId="73752153" w:rsidR="001E526F" w:rsidRPr="00A96F58" w:rsidRDefault="001E526F" w:rsidP="001E526F">
            <w:pPr>
              <w:spacing w:before="0" w:after="0"/>
              <w:jc w:val="center"/>
              <w:rPr>
                <w:rFonts w:cs="Arial"/>
                <w:color w:val="000000"/>
                <w:sz w:val="22"/>
                <w:szCs w:val="22"/>
                <w:lang w:val="es-CL" w:eastAsia="es-CL"/>
              </w:rPr>
            </w:pPr>
          </w:p>
        </w:tc>
        <w:tc>
          <w:tcPr>
            <w:tcW w:w="1240" w:type="dxa"/>
            <w:tcBorders>
              <w:top w:val="nil"/>
              <w:left w:val="nil"/>
              <w:bottom w:val="single" w:sz="4" w:space="0" w:color="auto"/>
              <w:right w:val="single" w:sz="4" w:space="0" w:color="auto"/>
            </w:tcBorders>
            <w:shd w:val="clear" w:color="DCE6F1" w:fill="DCE6F1"/>
            <w:noWrap/>
            <w:vAlign w:val="center"/>
          </w:tcPr>
          <w:p w14:paraId="48010F7B" w14:textId="09D96144" w:rsidR="001E526F" w:rsidRPr="00A96F58" w:rsidRDefault="001E526F" w:rsidP="001E526F">
            <w:pPr>
              <w:spacing w:before="0" w:after="0"/>
              <w:jc w:val="center"/>
              <w:rPr>
                <w:rFonts w:cs="Arial"/>
                <w:color w:val="000000"/>
                <w:sz w:val="22"/>
                <w:szCs w:val="22"/>
                <w:lang w:val="es-CL" w:eastAsia="es-CL"/>
              </w:rPr>
            </w:pPr>
          </w:p>
        </w:tc>
      </w:tr>
      <w:tr w:rsidR="001E526F" w:rsidRPr="00A96F58" w14:paraId="4151C82B" w14:textId="77777777" w:rsidTr="001E526F">
        <w:trPr>
          <w:trHeight w:val="288"/>
        </w:trPr>
        <w:tc>
          <w:tcPr>
            <w:tcW w:w="1656" w:type="dxa"/>
            <w:tcBorders>
              <w:top w:val="nil"/>
              <w:left w:val="single" w:sz="4" w:space="0" w:color="auto"/>
              <w:bottom w:val="single" w:sz="4" w:space="0" w:color="auto"/>
              <w:right w:val="single" w:sz="4" w:space="0" w:color="auto"/>
            </w:tcBorders>
            <w:shd w:val="clear" w:color="4F81BD" w:fill="4F81BD"/>
            <w:noWrap/>
            <w:vAlign w:val="center"/>
            <w:hideMark/>
          </w:tcPr>
          <w:p w14:paraId="70965C09" w14:textId="77777777" w:rsidR="001E526F" w:rsidRPr="00A96F58" w:rsidRDefault="001E526F" w:rsidP="001E526F">
            <w:pPr>
              <w:spacing w:before="0" w:after="0"/>
              <w:jc w:val="center"/>
              <w:rPr>
                <w:rFonts w:cs="Arial"/>
                <w:b/>
                <w:bCs/>
                <w:color w:val="FFFFFF"/>
                <w:sz w:val="22"/>
                <w:szCs w:val="22"/>
                <w:lang w:val="es-CL" w:eastAsia="es-CL"/>
              </w:rPr>
            </w:pPr>
            <w:r w:rsidRPr="00A96F58">
              <w:rPr>
                <w:rFonts w:cs="Arial"/>
                <w:b/>
                <w:bCs/>
                <w:color w:val="FFFFFF"/>
                <w:sz w:val="22"/>
                <w:szCs w:val="22"/>
                <w:lang w:val="es-CL" w:eastAsia="es-CL"/>
              </w:rPr>
              <w:t>DT</w:t>
            </w:r>
          </w:p>
        </w:tc>
        <w:tc>
          <w:tcPr>
            <w:tcW w:w="1400" w:type="dxa"/>
            <w:tcBorders>
              <w:top w:val="nil"/>
              <w:left w:val="nil"/>
              <w:bottom w:val="single" w:sz="4" w:space="0" w:color="auto"/>
              <w:right w:val="single" w:sz="4" w:space="0" w:color="auto"/>
            </w:tcBorders>
            <w:shd w:val="clear" w:color="B8CCE4" w:fill="B8CCE4"/>
            <w:noWrap/>
            <w:vAlign w:val="center"/>
          </w:tcPr>
          <w:p w14:paraId="5355B7FC" w14:textId="79753818" w:rsidR="001E526F" w:rsidRPr="00A96F58" w:rsidRDefault="001E526F" w:rsidP="001E526F">
            <w:pPr>
              <w:spacing w:before="0" w:after="0"/>
              <w:jc w:val="center"/>
              <w:rPr>
                <w:rFonts w:cs="Arial"/>
                <w:color w:val="000000"/>
                <w:sz w:val="22"/>
                <w:szCs w:val="22"/>
                <w:lang w:val="es-CL" w:eastAsia="es-CL"/>
              </w:rPr>
            </w:pPr>
          </w:p>
        </w:tc>
        <w:tc>
          <w:tcPr>
            <w:tcW w:w="1240" w:type="dxa"/>
            <w:tcBorders>
              <w:top w:val="nil"/>
              <w:left w:val="nil"/>
              <w:bottom w:val="single" w:sz="4" w:space="0" w:color="auto"/>
              <w:right w:val="single" w:sz="4" w:space="0" w:color="auto"/>
            </w:tcBorders>
            <w:shd w:val="clear" w:color="DCE6F1" w:fill="DCE6F1"/>
            <w:noWrap/>
            <w:vAlign w:val="center"/>
          </w:tcPr>
          <w:p w14:paraId="1A801BFC" w14:textId="0CD599AD" w:rsidR="001E526F" w:rsidRPr="00A96F58" w:rsidRDefault="001E526F" w:rsidP="001E526F">
            <w:pPr>
              <w:spacing w:before="0" w:after="0"/>
              <w:jc w:val="center"/>
              <w:rPr>
                <w:rFonts w:cs="Arial"/>
                <w:color w:val="000000"/>
                <w:sz w:val="22"/>
                <w:szCs w:val="22"/>
                <w:lang w:val="es-CL" w:eastAsia="es-CL"/>
              </w:rPr>
            </w:pPr>
          </w:p>
        </w:tc>
        <w:tc>
          <w:tcPr>
            <w:tcW w:w="1240" w:type="dxa"/>
            <w:tcBorders>
              <w:top w:val="nil"/>
              <w:left w:val="nil"/>
              <w:bottom w:val="single" w:sz="4" w:space="0" w:color="auto"/>
              <w:right w:val="single" w:sz="4" w:space="0" w:color="auto"/>
            </w:tcBorders>
            <w:shd w:val="clear" w:color="B8CCE4" w:fill="B8CCE4"/>
            <w:noWrap/>
            <w:vAlign w:val="center"/>
          </w:tcPr>
          <w:p w14:paraId="3FBE596E" w14:textId="69DAE023" w:rsidR="001E526F" w:rsidRPr="00A96F58" w:rsidRDefault="001E526F" w:rsidP="001E526F">
            <w:pPr>
              <w:spacing w:before="0" w:after="0"/>
              <w:jc w:val="center"/>
              <w:rPr>
                <w:rFonts w:cs="Arial"/>
                <w:color w:val="000000"/>
                <w:sz w:val="22"/>
                <w:szCs w:val="22"/>
                <w:lang w:val="es-CL" w:eastAsia="es-CL"/>
              </w:rPr>
            </w:pPr>
          </w:p>
        </w:tc>
        <w:tc>
          <w:tcPr>
            <w:tcW w:w="1240" w:type="dxa"/>
            <w:tcBorders>
              <w:top w:val="nil"/>
              <w:left w:val="nil"/>
              <w:bottom w:val="single" w:sz="4" w:space="0" w:color="auto"/>
              <w:right w:val="single" w:sz="4" w:space="0" w:color="auto"/>
            </w:tcBorders>
            <w:shd w:val="clear" w:color="DCE6F1" w:fill="DCE6F1"/>
            <w:noWrap/>
            <w:vAlign w:val="center"/>
          </w:tcPr>
          <w:p w14:paraId="0479A45C" w14:textId="7F834429" w:rsidR="001E526F" w:rsidRPr="00A96F58" w:rsidRDefault="001E526F" w:rsidP="001E526F">
            <w:pPr>
              <w:spacing w:before="0" w:after="0"/>
              <w:jc w:val="center"/>
              <w:rPr>
                <w:rFonts w:cs="Arial"/>
                <w:color w:val="000000"/>
                <w:sz w:val="22"/>
                <w:szCs w:val="22"/>
                <w:lang w:val="es-CL" w:eastAsia="es-CL"/>
              </w:rPr>
            </w:pPr>
          </w:p>
        </w:tc>
      </w:tr>
      <w:tr w:rsidR="001E526F" w:rsidRPr="00A96F58" w14:paraId="2D3F5549" w14:textId="77777777" w:rsidTr="001E526F">
        <w:trPr>
          <w:trHeight w:val="336"/>
        </w:trPr>
        <w:tc>
          <w:tcPr>
            <w:tcW w:w="1656" w:type="dxa"/>
            <w:tcBorders>
              <w:top w:val="single" w:sz="4" w:space="0" w:color="auto"/>
              <w:left w:val="single" w:sz="4" w:space="0" w:color="auto"/>
              <w:bottom w:val="single" w:sz="4" w:space="0" w:color="auto"/>
              <w:right w:val="single" w:sz="4" w:space="0" w:color="auto"/>
            </w:tcBorders>
            <w:shd w:val="clear" w:color="4F81BD" w:fill="4F81BD"/>
            <w:vAlign w:val="center"/>
            <w:hideMark/>
          </w:tcPr>
          <w:p w14:paraId="46BC36B6" w14:textId="4E718285" w:rsidR="001E526F" w:rsidRPr="00A96F58" w:rsidRDefault="003858E3" w:rsidP="001E526F">
            <w:pPr>
              <w:spacing w:before="0" w:after="0"/>
              <w:jc w:val="center"/>
              <w:rPr>
                <w:rFonts w:cs="Arial"/>
                <w:b/>
                <w:bCs/>
                <w:color w:val="FFFFFF"/>
                <w:sz w:val="22"/>
                <w:szCs w:val="22"/>
                <w:lang w:val="es-CL" w:eastAsia="es-CL"/>
              </w:rPr>
            </w:pPr>
            <w:r w:rsidRPr="00A96F58">
              <w:rPr>
                <w:rFonts w:cs="Arial"/>
                <w:b/>
                <w:bCs/>
                <w:color w:val="FFFFFF"/>
                <w:sz w:val="22"/>
                <w:szCs w:val="22"/>
                <w:lang w:val="es-CL" w:eastAsia="es-CL"/>
              </w:rPr>
              <w:t>Disponibilidad mensual</w:t>
            </w:r>
          </w:p>
        </w:tc>
        <w:tc>
          <w:tcPr>
            <w:tcW w:w="1400" w:type="dxa"/>
            <w:tcBorders>
              <w:top w:val="single" w:sz="4" w:space="0" w:color="auto"/>
              <w:left w:val="nil"/>
              <w:bottom w:val="single" w:sz="4" w:space="0" w:color="auto"/>
              <w:right w:val="single" w:sz="4" w:space="0" w:color="auto"/>
            </w:tcBorders>
            <w:shd w:val="clear" w:color="B8CCE4" w:fill="B8CCE4"/>
            <w:noWrap/>
            <w:vAlign w:val="center"/>
          </w:tcPr>
          <w:p w14:paraId="3D8BB9FC" w14:textId="6C584A6F" w:rsidR="001E526F" w:rsidRPr="00A96F58" w:rsidRDefault="001E526F" w:rsidP="001E526F">
            <w:pPr>
              <w:spacing w:before="0" w:after="0"/>
              <w:jc w:val="center"/>
              <w:rPr>
                <w:rFonts w:cs="Arial"/>
                <w:color w:val="000000"/>
                <w:sz w:val="22"/>
                <w:szCs w:val="22"/>
                <w:lang w:val="es-CL" w:eastAsia="es-CL"/>
              </w:rPr>
            </w:pPr>
          </w:p>
        </w:tc>
        <w:tc>
          <w:tcPr>
            <w:tcW w:w="1240" w:type="dxa"/>
            <w:tcBorders>
              <w:top w:val="single" w:sz="4" w:space="0" w:color="auto"/>
              <w:left w:val="nil"/>
              <w:bottom w:val="single" w:sz="4" w:space="0" w:color="auto"/>
              <w:right w:val="single" w:sz="4" w:space="0" w:color="auto"/>
            </w:tcBorders>
            <w:shd w:val="clear" w:color="DCE6F1" w:fill="DCE6F1"/>
            <w:noWrap/>
            <w:vAlign w:val="center"/>
          </w:tcPr>
          <w:p w14:paraId="346AD888" w14:textId="2D854296" w:rsidR="001E526F" w:rsidRPr="00A96F58" w:rsidRDefault="001E526F" w:rsidP="001E526F">
            <w:pPr>
              <w:spacing w:before="0" w:after="0"/>
              <w:jc w:val="center"/>
              <w:rPr>
                <w:rFonts w:cs="Arial"/>
                <w:color w:val="000000"/>
                <w:sz w:val="22"/>
                <w:szCs w:val="22"/>
                <w:lang w:val="es-CL" w:eastAsia="es-CL"/>
              </w:rPr>
            </w:pPr>
          </w:p>
        </w:tc>
        <w:tc>
          <w:tcPr>
            <w:tcW w:w="1240" w:type="dxa"/>
            <w:tcBorders>
              <w:top w:val="single" w:sz="4" w:space="0" w:color="auto"/>
              <w:left w:val="nil"/>
              <w:bottom w:val="single" w:sz="4" w:space="0" w:color="auto"/>
              <w:right w:val="single" w:sz="4" w:space="0" w:color="auto"/>
            </w:tcBorders>
            <w:shd w:val="clear" w:color="B8CCE4" w:fill="B8CCE4"/>
            <w:noWrap/>
            <w:vAlign w:val="center"/>
          </w:tcPr>
          <w:p w14:paraId="0201A709" w14:textId="70DEC700" w:rsidR="001E526F" w:rsidRPr="00A96F58" w:rsidRDefault="001E526F" w:rsidP="001E526F">
            <w:pPr>
              <w:spacing w:before="0" w:after="0"/>
              <w:jc w:val="center"/>
              <w:rPr>
                <w:rFonts w:cs="Arial"/>
                <w:color w:val="000000"/>
                <w:sz w:val="22"/>
                <w:szCs w:val="22"/>
                <w:lang w:val="es-CL" w:eastAsia="es-CL"/>
              </w:rPr>
            </w:pPr>
          </w:p>
        </w:tc>
        <w:tc>
          <w:tcPr>
            <w:tcW w:w="1240" w:type="dxa"/>
            <w:tcBorders>
              <w:top w:val="single" w:sz="4" w:space="0" w:color="auto"/>
              <w:left w:val="nil"/>
              <w:bottom w:val="single" w:sz="4" w:space="0" w:color="auto"/>
              <w:right w:val="single" w:sz="4" w:space="0" w:color="auto"/>
            </w:tcBorders>
            <w:shd w:val="clear" w:color="DCE6F1" w:fill="DCE6F1"/>
            <w:noWrap/>
            <w:vAlign w:val="center"/>
          </w:tcPr>
          <w:p w14:paraId="1471BEA4" w14:textId="18939599" w:rsidR="001E526F" w:rsidRPr="00A96F58" w:rsidRDefault="001E526F" w:rsidP="001E526F">
            <w:pPr>
              <w:spacing w:before="0" w:after="0"/>
              <w:jc w:val="center"/>
              <w:rPr>
                <w:rFonts w:cs="Arial"/>
                <w:color w:val="000000"/>
                <w:sz w:val="22"/>
                <w:szCs w:val="22"/>
                <w:lang w:val="es-CL" w:eastAsia="es-CL"/>
              </w:rPr>
            </w:pPr>
          </w:p>
        </w:tc>
      </w:tr>
      <w:tr w:rsidR="001E526F" w:rsidRPr="00A96F58" w14:paraId="2B5FA237" w14:textId="77777777" w:rsidTr="001E526F">
        <w:trPr>
          <w:gridAfter w:val="3"/>
          <w:wAfter w:w="3720" w:type="dxa"/>
          <w:trHeight w:val="336"/>
        </w:trPr>
        <w:tc>
          <w:tcPr>
            <w:tcW w:w="1656" w:type="dxa"/>
            <w:tcBorders>
              <w:top w:val="single" w:sz="4" w:space="0" w:color="auto"/>
              <w:left w:val="single" w:sz="4" w:space="0" w:color="auto"/>
              <w:bottom w:val="single" w:sz="4" w:space="0" w:color="auto"/>
              <w:right w:val="single" w:sz="4" w:space="0" w:color="auto"/>
            </w:tcBorders>
            <w:shd w:val="clear" w:color="4F81BD" w:fill="4F81BD"/>
            <w:vAlign w:val="center"/>
          </w:tcPr>
          <w:p w14:paraId="35BC1CD8" w14:textId="771CD3CE" w:rsidR="001E526F" w:rsidRPr="00A96F58" w:rsidRDefault="003858E3" w:rsidP="001E526F">
            <w:pPr>
              <w:spacing w:before="0" w:after="0"/>
              <w:jc w:val="center"/>
              <w:rPr>
                <w:rFonts w:cs="Arial"/>
                <w:b/>
                <w:bCs/>
                <w:color w:val="FFFFFF"/>
                <w:sz w:val="22"/>
                <w:szCs w:val="22"/>
                <w:lang w:val="es-CL" w:eastAsia="es-CL"/>
              </w:rPr>
            </w:pPr>
            <w:r w:rsidRPr="00A96F58">
              <w:rPr>
                <w:rFonts w:cs="Arial"/>
                <w:b/>
                <w:bCs/>
                <w:color w:val="FFFFFF"/>
                <w:sz w:val="22"/>
                <w:szCs w:val="22"/>
                <w:lang w:val="es-CL" w:eastAsia="es-CL"/>
              </w:rPr>
              <w:t xml:space="preserve">Disponibilidad </w:t>
            </w:r>
            <w:r w:rsidR="00E13E22">
              <w:rPr>
                <w:rFonts w:cs="Arial"/>
                <w:b/>
                <w:bCs/>
                <w:color w:val="FFFFFF"/>
                <w:sz w:val="22"/>
                <w:szCs w:val="22"/>
                <w:lang w:val="es-CL" w:eastAsia="es-CL"/>
              </w:rPr>
              <w:t>anual</w:t>
            </w:r>
          </w:p>
        </w:tc>
        <w:tc>
          <w:tcPr>
            <w:tcW w:w="1400" w:type="dxa"/>
            <w:tcBorders>
              <w:top w:val="single" w:sz="4" w:space="0" w:color="auto"/>
              <w:left w:val="nil"/>
              <w:bottom w:val="single" w:sz="4" w:space="0" w:color="auto"/>
              <w:right w:val="single" w:sz="4" w:space="0" w:color="auto"/>
            </w:tcBorders>
            <w:shd w:val="clear" w:color="B8CCE4" w:fill="B8CCE4"/>
            <w:noWrap/>
            <w:vAlign w:val="center"/>
          </w:tcPr>
          <w:p w14:paraId="0CAB5926" w14:textId="77777777" w:rsidR="001E526F" w:rsidRPr="00A96F58" w:rsidRDefault="001E526F" w:rsidP="001E526F">
            <w:pPr>
              <w:spacing w:before="0" w:after="0"/>
              <w:jc w:val="center"/>
              <w:rPr>
                <w:rFonts w:cs="Arial"/>
                <w:color w:val="000000"/>
                <w:sz w:val="22"/>
                <w:szCs w:val="22"/>
                <w:lang w:val="es-CL" w:eastAsia="es-CL"/>
              </w:rPr>
            </w:pPr>
          </w:p>
        </w:tc>
      </w:tr>
      <w:tr w:rsidR="003858E3" w:rsidRPr="00A96F58" w14:paraId="3E8B196F" w14:textId="77777777" w:rsidTr="001E526F">
        <w:trPr>
          <w:gridAfter w:val="3"/>
          <w:wAfter w:w="3720" w:type="dxa"/>
          <w:trHeight w:val="336"/>
        </w:trPr>
        <w:tc>
          <w:tcPr>
            <w:tcW w:w="1656" w:type="dxa"/>
            <w:tcBorders>
              <w:top w:val="single" w:sz="4" w:space="0" w:color="auto"/>
              <w:left w:val="single" w:sz="4" w:space="0" w:color="auto"/>
              <w:bottom w:val="single" w:sz="4" w:space="0" w:color="auto"/>
              <w:right w:val="single" w:sz="4" w:space="0" w:color="auto"/>
            </w:tcBorders>
            <w:shd w:val="clear" w:color="4F81BD" w:fill="4F81BD"/>
            <w:vAlign w:val="center"/>
          </w:tcPr>
          <w:p w14:paraId="3F1A8B45" w14:textId="4F597FC6" w:rsidR="003858E3" w:rsidRPr="00A96F58" w:rsidRDefault="003858E3" w:rsidP="001E526F">
            <w:pPr>
              <w:spacing w:before="0" w:after="0"/>
              <w:jc w:val="center"/>
              <w:rPr>
                <w:rFonts w:cs="Arial"/>
                <w:b/>
                <w:bCs/>
                <w:color w:val="FFFFFF"/>
                <w:sz w:val="22"/>
                <w:szCs w:val="22"/>
                <w:lang w:val="es-CL" w:eastAsia="es-CL"/>
              </w:rPr>
            </w:pPr>
            <w:r>
              <w:rPr>
                <w:rFonts w:cs="Arial"/>
                <w:b/>
                <w:bCs/>
                <w:color w:val="FFFFFF"/>
                <w:sz w:val="22"/>
                <w:szCs w:val="22"/>
                <w:lang w:val="es-CL" w:eastAsia="es-CL"/>
              </w:rPr>
              <w:t>Disponibilidad mínima</w:t>
            </w:r>
          </w:p>
        </w:tc>
        <w:tc>
          <w:tcPr>
            <w:tcW w:w="1400" w:type="dxa"/>
            <w:tcBorders>
              <w:top w:val="single" w:sz="4" w:space="0" w:color="auto"/>
              <w:left w:val="nil"/>
              <w:bottom w:val="single" w:sz="4" w:space="0" w:color="auto"/>
              <w:right w:val="single" w:sz="4" w:space="0" w:color="auto"/>
            </w:tcBorders>
            <w:shd w:val="clear" w:color="B8CCE4" w:fill="B8CCE4"/>
            <w:noWrap/>
            <w:vAlign w:val="center"/>
          </w:tcPr>
          <w:p w14:paraId="785DB8E5" w14:textId="77777777" w:rsidR="003858E3" w:rsidRPr="00A96F58" w:rsidRDefault="003858E3" w:rsidP="001E526F">
            <w:pPr>
              <w:spacing w:before="0" w:after="0"/>
              <w:jc w:val="center"/>
              <w:rPr>
                <w:rFonts w:cs="Arial"/>
                <w:color w:val="000000"/>
                <w:sz w:val="22"/>
                <w:szCs w:val="22"/>
                <w:lang w:val="es-CL" w:eastAsia="es-CL"/>
              </w:rPr>
            </w:pPr>
          </w:p>
        </w:tc>
      </w:tr>
    </w:tbl>
    <w:p w14:paraId="31FA5E7D" w14:textId="77777777" w:rsidR="00001655" w:rsidRDefault="00001655" w:rsidP="00001655">
      <w:pPr>
        <w:pStyle w:val="PARRAFOdelSubtitulo"/>
        <w:numPr>
          <w:ilvl w:val="0"/>
          <w:numId w:val="0"/>
        </w:numPr>
        <w:ind w:left="1134"/>
        <w:rPr>
          <w:lang w:val="es-CL"/>
        </w:rPr>
      </w:pPr>
    </w:p>
    <w:p w14:paraId="42ED101D" w14:textId="67869B22" w:rsidR="001E526F" w:rsidRDefault="001F0F01" w:rsidP="00552877">
      <w:pPr>
        <w:pStyle w:val="PARRAFOdelSubtitulo"/>
        <w:numPr>
          <w:ilvl w:val="2"/>
          <w:numId w:val="12"/>
        </w:numPr>
        <w:ind w:left="1134" w:hanging="567"/>
        <w:rPr>
          <w:lang w:val="es-CL"/>
        </w:rPr>
      </w:pPr>
      <w:r>
        <w:rPr>
          <w:lang w:val="es-CL"/>
        </w:rPr>
        <w:t>Con el propósito de contar con la cantidad suficiente de muestras que permitan realizar un estudio estadístico, se ha decidido ejecutar 1000 simulaciones, donde a medida que finaliza cada una de ella</w:t>
      </w:r>
      <w:r w:rsidR="006F23D7">
        <w:rPr>
          <w:lang w:val="es-CL"/>
        </w:rPr>
        <w:t>s</w:t>
      </w:r>
      <w:r>
        <w:rPr>
          <w:lang w:val="es-CL"/>
        </w:rPr>
        <w:t xml:space="preserve">, se confecciona un registro de los datos mencionados en la tabla anterior, y de esta manera, analizar los distintos escenarios correspondientes al horizonte de evaluación. </w:t>
      </w:r>
    </w:p>
    <w:p w14:paraId="7A93E5EB" w14:textId="5271A1E0" w:rsidR="000966B1" w:rsidRDefault="000966B1" w:rsidP="00552877">
      <w:pPr>
        <w:pStyle w:val="PARRAFOdelSubtitulo"/>
        <w:numPr>
          <w:ilvl w:val="2"/>
          <w:numId w:val="12"/>
        </w:numPr>
        <w:ind w:left="1134" w:hanging="567"/>
        <w:rPr>
          <w:lang w:val="es-CL"/>
        </w:rPr>
      </w:pPr>
      <w:r>
        <w:rPr>
          <w:lang w:val="es-CL"/>
        </w:rPr>
        <w:t>La siguiente tabla es un ejemplo de una simulación ejecutada en base al modelo de comportamiento calculado para la fragata “</w:t>
      </w:r>
      <w:r w:rsidR="00C80A46">
        <w:rPr>
          <w:lang w:val="es-CL"/>
        </w:rPr>
        <w:t xml:space="preserve">Almirante </w:t>
      </w:r>
      <w:r>
        <w:rPr>
          <w:lang w:val="es-CL"/>
        </w:rPr>
        <w:t>Blanco Encalada”:</w:t>
      </w:r>
    </w:p>
    <w:p w14:paraId="5D5A4A6A" w14:textId="40F609EA" w:rsidR="008E2805" w:rsidRPr="008E2805" w:rsidRDefault="008E2805" w:rsidP="008E2805">
      <w:pPr>
        <w:pStyle w:val="Titulodetabla"/>
        <w:ind w:left="1134"/>
        <w:rPr>
          <w:i w:val="0"/>
          <w:iCs/>
          <w:color w:val="auto"/>
          <w:sz w:val="24"/>
          <w:szCs w:val="32"/>
        </w:rPr>
      </w:pPr>
      <w:bookmarkStart w:id="165" w:name="_Toc142867479"/>
      <w:r w:rsidRPr="00D11FB6">
        <w:rPr>
          <w:i w:val="0"/>
          <w:iCs/>
          <w:color w:val="auto"/>
          <w:sz w:val="24"/>
          <w:szCs w:val="32"/>
        </w:rPr>
        <w:t xml:space="preserve">Tabla </w:t>
      </w:r>
      <w:r>
        <w:rPr>
          <w:i w:val="0"/>
          <w:iCs/>
          <w:color w:val="auto"/>
          <w:sz w:val="24"/>
          <w:szCs w:val="32"/>
        </w:rPr>
        <w:t>6</w:t>
      </w:r>
      <w:r w:rsidRPr="00D11FB6">
        <w:rPr>
          <w:i w:val="0"/>
          <w:iCs/>
          <w:color w:val="auto"/>
          <w:sz w:val="24"/>
          <w:szCs w:val="32"/>
        </w:rPr>
        <w:t>-</w:t>
      </w:r>
      <w:r>
        <w:rPr>
          <w:i w:val="0"/>
          <w:iCs/>
          <w:color w:val="auto"/>
          <w:sz w:val="24"/>
          <w:szCs w:val="32"/>
        </w:rPr>
        <w:t>3</w:t>
      </w:r>
      <w:r w:rsidRPr="00D11FB6">
        <w:rPr>
          <w:i w:val="0"/>
          <w:iCs/>
          <w:color w:val="auto"/>
          <w:sz w:val="24"/>
          <w:szCs w:val="32"/>
        </w:rPr>
        <w:t xml:space="preserve">: </w:t>
      </w:r>
      <w:r>
        <w:rPr>
          <w:i w:val="0"/>
          <w:iCs/>
          <w:color w:val="auto"/>
          <w:sz w:val="24"/>
          <w:szCs w:val="32"/>
        </w:rPr>
        <w:t>Ejemplo de una simulación para la fragata “Almirante Blanco Encalada”.</w:t>
      </w:r>
      <w:r w:rsidRPr="00D11FB6">
        <w:rPr>
          <w:i w:val="0"/>
          <w:iCs/>
          <w:color w:val="auto"/>
          <w:sz w:val="24"/>
          <w:szCs w:val="32"/>
        </w:rPr>
        <w:t xml:space="preserve"> Fuente: Elaboración propia (2023)</w:t>
      </w:r>
      <w:bookmarkEnd w:id="165"/>
    </w:p>
    <w:tbl>
      <w:tblPr>
        <w:tblW w:w="6778" w:type="dxa"/>
        <w:tblInd w:w="1832" w:type="dxa"/>
        <w:tblCellMar>
          <w:left w:w="70" w:type="dxa"/>
          <w:right w:w="70" w:type="dxa"/>
        </w:tblCellMar>
        <w:tblLook w:val="04A0" w:firstRow="1" w:lastRow="0" w:firstColumn="1" w:lastColumn="0" w:noHBand="0" w:noVBand="1"/>
      </w:tblPr>
      <w:tblGrid>
        <w:gridCol w:w="1656"/>
        <w:gridCol w:w="895"/>
        <w:gridCol w:w="825"/>
        <w:gridCol w:w="850"/>
        <w:gridCol w:w="851"/>
        <w:gridCol w:w="818"/>
        <w:gridCol w:w="8"/>
        <w:gridCol w:w="875"/>
      </w:tblGrid>
      <w:tr w:rsidR="00F42F8A" w:rsidRPr="00A96F58" w14:paraId="58E71035" w14:textId="3D25F793" w:rsidTr="004A6D8A">
        <w:trPr>
          <w:trHeight w:val="288"/>
        </w:trPr>
        <w:tc>
          <w:tcPr>
            <w:tcW w:w="1656" w:type="dxa"/>
            <w:tcBorders>
              <w:top w:val="single" w:sz="4" w:space="0" w:color="auto"/>
              <w:left w:val="single" w:sz="4" w:space="0" w:color="auto"/>
              <w:bottom w:val="single" w:sz="4" w:space="0" w:color="auto"/>
              <w:right w:val="single" w:sz="4" w:space="0" w:color="auto"/>
            </w:tcBorders>
            <w:shd w:val="clear" w:color="4F81BD" w:fill="4F81BD"/>
            <w:noWrap/>
            <w:vAlign w:val="center"/>
            <w:hideMark/>
          </w:tcPr>
          <w:p w14:paraId="382CDDED" w14:textId="425A93AA" w:rsidR="00F42F8A" w:rsidRPr="00A96F58" w:rsidRDefault="00F42F8A" w:rsidP="00F42F8A">
            <w:pPr>
              <w:spacing w:before="0" w:after="0"/>
              <w:jc w:val="center"/>
              <w:rPr>
                <w:rFonts w:cs="Arial"/>
                <w:b/>
                <w:bCs/>
                <w:color w:val="FFFFFF"/>
                <w:sz w:val="22"/>
                <w:szCs w:val="22"/>
                <w:lang w:val="es-CL" w:eastAsia="es-CL"/>
              </w:rPr>
            </w:pPr>
            <w:r w:rsidRPr="00A96F58">
              <w:rPr>
                <w:rFonts w:cs="Arial"/>
                <w:b/>
                <w:bCs/>
                <w:color w:val="FFFFFF"/>
                <w:sz w:val="22"/>
                <w:szCs w:val="22"/>
                <w:lang w:val="es-CL" w:eastAsia="es-CL"/>
              </w:rPr>
              <w:t>Año</w:t>
            </w:r>
          </w:p>
        </w:tc>
        <w:tc>
          <w:tcPr>
            <w:tcW w:w="895" w:type="dxa"/>
            <w:tcBorders>
              <w:top w:val="single" w:sz="4" w:space="0" w:color="auto"/>
              <w:left w:val="single" w:sz="4" w:space="0" w:color="auto"/>
              <w:bottom w:val="single" w:sz="4" w:space="0" w:color="auto"/>
              <w:right w:val="single" w:sz="4" w:space="0" w:color="auto"/>
            </w:tcBorders>
            <w:shd w:val="clear" w:color="B8CCE4" w:fill="B8CCE4"/>
            <w:noWrap/>
          </w:tcPr>
          <w:p w14:paraId="2C4AA60A" w14:textId="0005B67D" w:rsidR="00F42F8A" w:rsidRPr="00A96F58" w:rsidRDefault="00F42F8A" w:rsidP="00F42F8A">
            <w:pPr>
              <w:spacing w:before="0" w:after="0"/>
              <w:jc w:val="center"/>
              <w:rPr>
                <w:rFonts w:cs="Arial"/>
                <w:color w:val="000000"/>
                <w:sz w:val="22"/>
                <w:szCs w:val="22"/>
                <w:lang w:val="es-CL" w:eastAsia="es-CL"/>
              </w:rPr>
            </w:pPr>
            <w:r w:rsidRPr="00E97307">
              <w:t>2019</w:t>
            </w:r>
          </w:p>
        </w:tc>
        <w:tc>
          <w:tcPr>
            <w:tcW w:w="825" w:type="dxa"/>
            <w:tcBorders>
              <w:top w:val="single" w:sz="4" w:space="0" w:color="auto"/>
              <w:left w:val="nil"/>
              <w:bottom w:val="single" w:sz="4" w:space="0" w:color="auto"/>
              <w:right w:val="single" w:sz="4" w:space="0" w:color="auto"/>
            </w:tcBorders>
            <w:shd w:val="clear" w:color="DCE6F1" w:fill="DCE6F1"/>
            <w:noWrap/>
          </w:tcPr>
          <w:p w14:paraId="46D09869" w14:textId="231B90EB" w:rsidR="00F42F8A" w:rsidRPr="00A96F58" w:rsidRDefault="00F42F8A" w:rsidP="00F42F8A">
            <w:pPr>
              <w:spacing w:before="0" w:after="0"/>
              <w:jc w:val="center"/>
              <w:rPr>
                <w:rFonts w:cs="Arial"/>
                <w:color w:val="000000"/>
                <w:sz w:val="22"/>
                <w:szCs w:val="22"/>
                <w:lang w:val="es-CL" w:eastAsia="es-CL"/>
              </w:rPr>
            </w:pPr>
            <w:r w:rsidRPr="00E97307">
              <w:t>2019</w:t>
            </w:r>
          </w:p>
        </w:tc>
        <w:tc>
          <w:tcPr>
            <w:tcW w:w="850" w:type="dxa"/>
            <w:tcBorders>
              <w:top w:val="single" w:sz="4" w:space="0" w:color="auto"/>
              <w:left w:val="nil"/>
              <w:bottom w:val="single" w:sz="4" w:space="0" w:color="auto"/>
              <w:right w:val="single" w:sz="4" w:space="0" w:color="auto"/>
            </w:tcBorders>
            <w:shd w:val="clear" w:color="B8CCE4" w:fill="B8CCE4"/>
            <w:noWrap/>
          </w:tcPr>
          <w:p w14:paraId="4B73D89F" w14:textId="778C6BB8" w:rsidR="00F42F8A" w:rsidRPr="00A96F58" w:rsidRDefault="00F42F8A" w:rsidP="00F42F8A">
            <w:pPr>
              <w:spacing w:before="0" w:after="0"/>
              <w:jc w:val="center"/>
              <w:rPr>
                <w:rFonts w:cs="Arial"/>
                <w:color w:val="000000"/>
                <w:sz w:val="22"/>
                <w:szCs w:val="22"/>
                <w:lang w:val="es-CL" w:eastAsia="es-CL"/>
              </w:rPr>
            </w:pPr>
            <w:r w:rsidRPr="00E97307">
              <w:t>2019</w:t>
            </w:r>
          </w:p>
        </w:tc>
        <w:tc>
          <w:tcPr>
            <w:tcW w:w="851" w:type="dxa"/>
            <w:tcBorders>
              <w:top w:val="single" w:sz="4" w:space="0" w:color="auto"/>
              <w:left w:val="nil"/>
              <w:bottom w:val="single" w:sz="4" w:space="0" w:color="auto"/>
              <w:right w:val="single" w:sz="4" w:space="0" w:color="auto"/>
            </w:tcBorders>
            <w:shd w:val="clear" w:color="DCE6F1" w:fill="DCE6F1"/>
            <w:noWrap/>
          </w:tcPr>
          <w:p w14:paraId="364A3BDB" w14:textId="58FD2936" w:rsidR="00F42F8A" w:rsidRPr="00A96F58" w:rsidRDefault="00F42F8A" w:rsidP="00F42F8A">
            <w:pPr>
              <w:spacing w:before="0" w:after="0"/>
              <w:jc w:val="center"/>
              <w:rPr>
                <w:rFonts w:cs="Arial"/>
                <w:color w:val="000000"/>
                <w:sz w:val="22"/>
                <w:szCs w:val="22"/>
                <w:lang w:val="es-CL" w:eastAsia="es-CL"/>
              </w:rPr>
            </w:pPr>
            <w:r w:rsidRPr="00E97307">
              <w:t>2019</w:t>
            </w:r>
          </w:p>
        </w:tc>
        <w:tc>
          <w:tcPr>
            <w:tcW w:w="826" w:type="dxa"/>
            <w:gridSpan w:val="2"/>
            <w:tcBorders>
              <w:top w:val="single" w:sz="4" w:space="0" w:color="auto"/>
              <w:left w:val="nil"/>
              <w:bottom w:val="single" w:sz="4" w:space="0" w:color="auto"/>
              <w:right w:val="single" w:sz="4" w:space="0" w:color="auto"/>
            </w:tcBorders>
            <w:shd w:val="clear" w:color="B8CCE4" w:fill="B8CCE4"/>
          </w:tcPr>
          <w:p w14:paraId="74979652" w14:textId="6E640BD1" w:rsidR="00F42F8A" w:rsidRPr="00A96F58" w:rsidRDefault="00F42F8A" w:rsidP="00F42F8A">
            <w:pPr>
              <w:spacing w:before="0" w:after="0"/>
              <w:jc w:val="center"/>
              <w:rPr>
                <w:rFonts w:cs="Arial"/>
                <w:sz w:val="20"/>
                <w:szCs w:val="20"/>
                <w:lang w:val="es-CL" w:eastAsia="es-CL"/>
              </w:rPr>
            </w:pPr>
            <w:r w:rsidRPr="00E97307">
              <w:t>2019</w:t>
            </w:r>
          </w:p>
        </w:tc>
        <w:tc>
          <w:tcPr>
            <w:tcW w:w="875" w:type="dxa"/>
            <w:tcBorders>
              <w:top w:val="single" w:sz="4" w:space="0" w:color="auto"/>
              <w:left w:val="nil"/>
              <w:bottom w:val="single" w:sz="4" w:space="0" w:color="auto"/>
              <w:right w:val="single" w:sz="4" w:space="0" w:color="auto"/>
            </w:tcBorders>
            <w:shd w:val="clear" w:color="DCE6F1" w:fill="DCE6F1"/>
          </w:tcPr>
          <w:p w14:paraId="766EB269" w14:textId="47156083" w:rsidR="00F42F8A" w:rsidRPr="00A96F58" w:rsidRDefault="00F42F8A" w:rsidP="00F42F8A">
            <w:pPr>
              <w:spacing w:before="0" w:after="0"/>
              <w:jc w:val="center"/>
              <w:rPr>
                <w:rFonts w:cs="Arial"/>
                <w:sz w:val="20"/>
                <w:szCs w:val="20"/>
                <w:lang w:val="es-CL" w:eastAsia="es-CL"/>
              </w:rPr>
            </w:pPr>
            <w:r w:rsidRPr="00E97307">
              <w:t>2019</w:t>
            </w:r>
          </w:p>
        </w:tc>
      </w:tr>
      <w:tr w:rsidR="00F42F8A" w:rsidRPr="00A96F58" w14:paraId="3BCF6733" w14:textId="3F967073" w:rsidTr="004A6D8A">
        <w:trPr>
          <w:trHeight w:val="288"/>
        </w:trPr>
        <w:tc>
          <w:tcPr>
            <w:tcW w:w="1656" w:type="dxa"/>
            <w:tcBorders>
              <w:top w:val="nil"/>
              <w:left w:val="single" w:sz="4" w:space="0" w:color="auto"/>
              <w:bottom w:val="single" w:sz="4" w:space="0" w:color="auto"/>
              <w:right w:val="single" w:sz="4" w:space="0" w:color="auto"/>
            </w:tcBorders>
            <w:shd w:val="clear" w:color="4F81BD" w:fill="4F81BD"/>
            <w:noWrap/>
            <w:vAlign w:val="center"/>
            <w:hideMark/>
          </w:tcPr>
          <w:p w14:paraId="33659E51" w14:textId="4B6E239E" w:rsidR="00F42F8A" w:rsidRPr="00A96F58" w:rsidRDefault="00F42F8A" w:rsidP="00F42F8A">
            <w:pPr>
              <w:spacing w:before="0" w:after="0"/>
              <w:jc w:val="center"/>
              <w:rPr>
                <w:rFonts w:cs="Arial"/>
                <w:b/>
                <w:bCs/>
                <w:color w:val="FFFFFF"/>
                <w:sz w:val="22"/>
                <w:szCs w:val="22"/>
                <w:lang w:val="es-CL" w:eastAsia="es-CL"/>
              </w:rPr>
            </w:pPr>
            <w:r w:rsidRPr="00A96F58">
              <w:rPr>
                <w:rFonts w:cs="Arial"/>
                <w:b/>
                <w:bCs/>
                <w:color w:val="FFFFFF"/>
                <w:sz w:val="22"/>
                <w:szCs w:val="22"/>
                <w:lang w:val="es-CL" w:eastAsia="es-CL"/>
              </w:rPr>
              <w:t>Mes</w:t>
            </w:r>
          </w:p>
        </w:tc>
        <w:tc>
          <w:tcPr>
            <w:tcW w:w="895" w:type="dxa"/>
            <w:tcBorders>
              <w:top w:val="nil"/>
              <w:left w:val="single" w:sz="4" w:space="0" w:color="auto"/>
              <w:bottom w:val="single" w:sz="4" w:space="0" w:color="auto"/>
              <w:right w:val="single" w:sz="4" w:space="0" w:color="auto"/>
            </w:tcBorders>
            <w:shd w:val="clear" w:color="B8CCE4" w:fill="B8CCE4"/>
            <w:noWrap/>
          </w:tcPr>
          <w:p w14:paraId="5C7753D4" w14:textId="3FA57003" w:rsidR="00F42F8A" w:rsidRPr="00A96F58" w:rsidRDefault="00E13E22" w:rsidP="00F42F8A">
            <w:pPr>
              <w:spacing w:before="0" w:after="0"/>
              <w:jc w:val="center"/>
              <w:rPr>
                <w:rFonts w:cs="Arial"/>
                <w:color w:val="000000"/>
                <w:sz w:val="22"/>
                <w:szCs w:val="22"/>
                <w:lang w:val="es-CL" w:eastAsia="es-CL"/>
              </w:rPr>
            </w:pPr>
            <w:r>
              <w:t>1</w:t>
            </w:r>
          </w:p>
        </w:tc>
        <w:tc>
          <w:tcPr>
            <w:tcW w:w="825" w:type="dxa"/>
            <w:tcBorders>
              <w:top w:val="nil"/>
              <w:left w:val="nil"/>
              <w:bottom w:val="single" w:sz="4" w:space="0" w:color="auto"/>
              <w:right w:val="single" w:sz="4" w:space="0" w:color="auto"/>
            </w:tcBorders>
            <w:shd w:val="clear" w:color="DCE6F1" w:fill="DCE6F1"/>
            <w:noWrap/>
          </w:tcPr>
          <w:p w14:paraId="68D7D404" w14:textId="13A2F67E" w:rsidR="00F42F8A" w:rsidRPr="00A96F58" w:rsidRDefault="00E13E22" w:rsidP="00F42F8A">
            <w:pPr>
              <w:spacing w:before="0" w:after="0"/>
              <w:jc w:val="center"/>
              <w:rPr>
                <w:rFonts w:cs="Arial"/>
                <w:color w:val="000000"/>
                <w:sz w:val="22"/>
                <w:szCs w:val="22"/>
                <w:lang w:val="es-CL" w:eastAsia="es-CL"/>
              </w:rPr>
            </w:pPr>
            <w:r>
              <w:t>2</w:t>
            </w:r>
          </w:p>
        </w:tc>
        <w:tc>
          <w:tcPr>
            <w:tcW w:w="850" w:type="dxa"/>
            <w:tcBorders>
              <w:top w:val="nil"/>
              <w:left w:val="nil"/>
              <w:bottom w:val="single" w:sz="4" w:space="0" w:color="auto"/>
              <w:right w:val="single" w:sz="4" w:space="0" w:color="auto"/>
            </w:tcBorders>
            <w:shd w:val="clear" w:color="B8CCE4" w:fill="B8CCE4"/>
            <w:noWrap/>
          </w:tcPr>
          <w:p w14:paraId="3AED7BCA" w14:textId="69BD55BD" w:rsidR="00F42F8A" w:rsidRPr="00A96F58" w:rsidRDefault="00E13E22" w:rsidP="00F42F8A">
            <w:pPr>
              <w:spacing w:before="0" w:after="0"/>
              <w:jc w:val="center"/>
              <w:rPr>
                <w:rFonts w:cs="Arial"/>
                <w:color w:val="000000"/>
                <w:sz w:val="22"/>
                <w:szCs w:val="22"/>
                <w:lang w:val="es-CL" w:eastAsia="es-CL"/>
              </w:rPr>
            </w:pPr>
            <w:r>
              <w:t>3</w:t>
            </w:r>
          </w:p>
        </w:tc>
        <w:tc>
          <w:tcPr>
            <w:tcW w:w="851" w:type="dxa"/>
            <w:tcBorders>
              <w:top w:val="nil"/>
              <w:left w:val="nil"/>
              <w:bottom w:val="single" w:sz="4" w:space="0" w:color="auto"/>
              <w:right w:val="single" w:sz="4" w:space="0" w:color="auto"/>
            </w:tcBorders>
            <w:shd w:val="clear" w:color="DCE6F1" w:fill="DCE6F1"/>
            <w:noWrap/>
          </w:tcPr>
          <w:p w14:paraId="43B2C229" w14:textId="52C2C298" w:rsidR="00F42F8A" w:rsidRPr="00A96F58" w:rsidRDefault="00E13E22" w:rsidP="00F42F8A">
            <w:pPr>
              <w:spacing w:before="0" w:after="0"/>
              <w:jc w:val="center"/>
              <w:rPr>
                <w:rFonts w:cs="Arial"/>
                <w:color w:val="000000"/>
                <w:sz w:val="22"/>
                <w:szCs w:val="22"/>
                <w:lang w:val="es-CL" w:eastAsia="es-CL"/>
              </w:rPr>
            </w:pPr>
            <w:r>
              <w:t>4</w:t>
            </w:r>
          </w:p>
        </w:tc>
        <w:tc>
          <w:tcPr>
            <w:tcW w:w="826" w:type="dxa"/>
            <w:gridSpan w:val="2"/>
            <w:tcBorders>
              <w:top w:val="nil"/>
              <w:left w:val="nil"/>
              <w:bottom w:val="single" w:sz="4" w:space="0" w:color="auto"/>
              <w:right w:val="single" w:sz="4" w:space="0" w:color="auto"/>
            </w:tcBorders>
            <w:shd w:val="clear" w:color="B8CCE4" w:fill="B8CCE4"/>
          </w:tcPr>
          <w:p w14:paraId="0964C279" w14:textId="46D0B4AB" w:rsidR="00F42F8A" w:rsidRPr="00A96F58" w:rsidRDefault="00E13E22" w:rsidP="00F42F8A">
            <w:pPr>
              <w:spacing w:before="0" w:after="0"/>
              <w:jc w:val="center"/>
              <w:rPr>
                <w:rFonts w:cs="Arial"/>
                <w:sz w:val="20"/>
                <w:szCs w:val="20"/>
                <w:lang w:val="es-CL" w:eastAsia="es-CL"/>
              </w:rPr>
            </w:pPr>
            <w:r>
              <w:t>5</w:t>
            </w:r>
          </w:p>
        </w:tc>
        <w:tc>
          <w:tcPr>
            <w:tcW w:w="875" w:type="dxa"/>
            <w:tcBorders>
              <w:top w:val="nil"/>
              <w:left w:val="nil"/>
              <w:bottom w:val="single" w:sz="4" w:space="0" w:color="auto"/>
              <w:right w:val="single" w:sz="4" w:space="0" w:color="auto"/>
            </w:tcBorders>
            <w:shd w:val="clear" w:color="DCE6F1" w:fill="DCE6F1"/>
          </w:tcPr>
          <w:p w14:paraId="79855580" w14:textId="2847BF06" w:rsidR="00F42F8A" w:rsidRPr="00A96F58" w:rsidRDefault="00E13E22" w:rsidP="00F42F8A">
            <w:pPr>
              <w:spacing w:before="0" w:after="0"/>
              <w:jc w:val="center"/>
              <w:rPr>
                <w:rFonts w:cs="Arial"/>
                <w:sz w:val="20"/>
                <w:szCs w:val="20"/>
                <w:lang w:val="es-CL" w:eastAsia="es-CL"/>
              </w:rPr>
            </w:pPr>
            <w:r>
              <w:t>6</w:t>
            </w:r>
          </w:p>
        </w:tc>
      </w:tr>
      <w:tr w:rsidR="00E13E22" w:rsidRPr="00A96F58" w14:paraId="7A6FC264" w14:textId="02D78C99" w:rsidTr="004A6D8A">
        <w:trPr>
          <w:trHeight w:val="288"/>
        </w:trPr>
        <w:tc>
          <w:tcPr>
            <w:tcW w:w="1656" w:type="dxa"/>
            <w:tcBorders>
              <w:top w:val="nil"/>
              <w:left w:val="single" w:sz="4" w:space="0" w:color="auto"/>
              <w:bottom w:val="single" w:sz="4" w:space="0" w:color="auto"/>
              <w:right w:val="single" w:sz="4" w:space="0" w:color="auto"/>
            </w:tcBorders>
            <w:shd w:val="clear" w:color="4F81BD" w:fill="4F81BD"/>
            <w:noWrap/>
            <w:vAlign w:val="center"/>
            <w:hideMark/>
          </w:tcPr>
          <w:p w14:paraId="1EB6F43C" w14:textId="77777777" w:rsidR="00E13E22" w:rsidRPr="00A96F58" w:rsidRDefault="00E13E22" w:rsidP="00E13E22">
            <w:pPr>
              <w:spacing w:before="0" w:after="0"/>
              <w:jc w:val="center"/>
              <w:rPr>
                <w:rFonts w:cs="Arial"/>
                <w:b/>
                <w:bCs/>
                <w:color w:val="FFFFFF"/>
                <w:sz w:val="22"/>
                <w:szCs w:val="22"/>
                <w:lang w:val="es-CL" w:eastAsia="es-CL"/>
              </w:rPr>
            </w:pPr>
            <w:r w:rsidRPr="00A96F58">
              <w:rPr>
                <w:rFonts w:cs="Arial"/>
                <w:b/>
                <w:bCs/>
                <w:color w:val="FFFFFF"/>
                <w:sz w:val="22"/>
                <w:szCs w:val="22"/>
                <w:lang w:val="es-CL" w:eastAsia="es-CL"/>
              </w:rPr>
              <w:t>UT</w:t>
            </w:r>
          </w:p>
        </w:tc>
        <w:tc>
          <w:tcPr>
            <w:tcW w:w="895" w:type="dxa"/>
            <w:tcBorders>
              <w:top w:val="nil"/>
              <w:left w:val="single" w:sz="4" w:space="0" w:color="auto"/>
              <w:bottom w:val="single" w:sz="4" w:space="0" w:color="auto"/>
              <w:right w:val="single" w:sz="4" w:space="0" w:color="auto"/>
            </w:tcBorders>
            <w:shd w:val="clear" w:color="B8CCE4" w:fill="B8CCE4"/>
            <w:noWrap/>
          </w:tcPr>
          <w:p w14:paraId="6BC45A11" w14:textId="6F3249C4" w:rsidR="00E13E22" w:rsidRPr="00A96F58" w:rsidRDefault="00E13E22" w:rsidP="00E13E22">
            <w:pPr>
              <w:spacing w:before="0" w:after="0"/>
              <w:jc w:val="center"/>
              <w:rPr>
                <w:rFonts w:cs="Arial"/>
                <w:color w:val="000000"/>
                <w:sz w:val="22"/>
                <w:szCs w:val="22"/>
                <w:lang w:val="es-CL" w:eastAsia="es-CL"/>
              </w:rPr>
            </w:pPr>
            <w:r w:rsidRPr="00B15E93">
              <w:t>9,42</w:t>
            </w:r>
          </w:p>
        </w:tc>
        <w:tc>
          <w:tcPr>
            <w:tcW w:w="825" w:type="dxa"/>
            <w:tcBorders>
              <w:top w:val="nil"/>
              <w:left w:val="nil"/>
              <w:bottom w:val="single" w:sz="4" w:space="0" w:color="auto"/>
              <w:right w:val="single" w:sz="4" w:space="0" w:color="auto"/>
            </w:tcBorders>
            <w:shd w:val="clear" w:color="DCE6F1" w:fill="DCE6F1"/>
            <w:noWrap/>
          </w:tcPr>
          <w:p w14:paraId="66C027D3" w14:textId="24E20ACF" w:rsidR="00E13E22" w:rsidRPr="00A96F58" w:rsidRDefault="00E13E22" w:rsidP="00E13E22">
            <w:pPr>
              <w:spacing w:before="0" w:after="0"/>
              <w:jc w:val="center"/>
              <w:rPr>
                <w:rFonts w:cs="Arial"/>
                <w:color w:val="000000"/>
                <w:sz w:val="22"/>
                <w:szCs w:val="22"/>
                <w:lang w:val="es-CL" w:eastAsia="es-CL"/>
              </w:rPr>
            </w:pPr>
            <w:r w:rsidRPr="00B15E93">
              <w:t>18,65</w:t>
            </w:r>
          </w:p>
        </w:tc>
        <w:tc>
          <w:tcPr>
            <w:tcW w:w="850" w:type="dxa"/>
            <w:tcBorders>
              <w:top w:val="nil"/>
              <w:left w:val="nil"/>
              <w:bottom w:val="single" w:sz="4" w:space="0" w:color="auto"/>
              <w:right w:val="single" w:sz="4" w:space="0" w:color="auto"/>
            </w:tcBorders>
            <w:shd w:val="clear" w:color="B8CCE4" w:fill="B8CCE4"/>
            <w:noWrap/>
          </w:tcPr>
          <w:p w14:paraId="74C4A7FC" w14:textId="47704B46" w:rsidR="00E13E22" w:rsidRPr="00A96F58" w:rsidRDefault="00E13E22" w:rsidP="00E13E22">
            <w:pPr>
              <w:spacing w:before="0" w:after="0"/>
              <w:jc w:val="center"/>
              <w:rPr>
                <w:rFonts w:cs="Arial"/>
                <w:color w:val="000000"/>
                <w:sz w:val="22"/>
                <w:szCs w:val="22"/>
                <w:lang w:val="es-CL" w:eastAsia="es-CL"/>
              </w:rPr>
            </w:pPr>
            <w:r w:rsidRPr="00B15E93">
              <w:t>6,40</w:t>
            </w:r>
          </w:p>
        </w:tc>
        <w:tc>
          <w:tcPr>
            <w:tcW w:w="851" w:type="dxa"/>
            <w:tcBorders>
              <w:top w:val="nil"/>
              <w:left w:val="nil"/>
              <w:bottom w:val="single" w:sz="4" w:space="0" w:color="auto"/>
              <w:right w:val="single" w:sz="4" w:space="0" w:color="auto"/>
            </w:tcBorders>
            <w:shd w:val="clear" w:color="DCE6F1" w:fill="DCE6F1"/>
            <w:noWrap/>
          </w:tcPr>
          <w:p w14:paraId="376D62B0" w14:textId="5D506360" w:rsidR="00E13E22" w:rsidRPr="00A96F58" w:rsidRDefault="00E13E22" w:rsidP="00E13E22">
            <w:pPr>
              <w:spacing w:before="0" w:after="0"/>
              <w:jc w:val="center"/>
              <w:rPr>
                <w:rFonts w:cs="Arial"/>
                <w:color w:val="000000"/>
                <w:sz w:val="22"/>
                <w:szCs w:val="22"/>
                <w:lang w:val="es-CL" w:eastAsia="es-CL"/>
              </w:rPr>
            </w:pPr>
            <w:r w:rsidRPr="00B15E93">
              <w:t>8,40</w:t>
            </w:r>
          </w:p>
        </w:tc>
        <w:tc>
          <w:tcPr>
            <w:tcW w:w="826" w:type="dxa"/>
            <w:gridSpan w:val="2"/>
            <w:tcBorders>
              <w:top w:val="nil"/>
              <w:left w:val="nil"/>
              <w:bottom w:val="single" w:sz="4" w:space="0" w:color="auto"/>
              <w:right w:val="single" w:sz="4" w:space="0" w:color="auto"/>
            </w:tcBorders>
            <w:shd w:val="clear" w:color="B8CCE4" w:fill="B8CCE4"/>
          </w:tcPr>
          <w:p w14:paraId="223985C0" w14:textId="7A493837" w:rsidR="00E13E22" w:rsidRPr="00A96F58" w:rsidRDefault="00E13E22" w:rsidP="00E13E22">
            <w:pPr>
              <w:spacing w:before="0" w:after="0"/>
              <w:jc w:val="center"/>
              <w:rPr>
                <w:rFonts w:cs="Arial"/>
                <w:sz w:val="20"/>
                <w:szCs w:val="20"/>
                <w:lang w:val="es-CL" w:eastAsia="es-CL"/>
              </w:rPr>
            </w:pPr>
            <w:r w:rsidRPr="00B15E93">
              <w:t>0,00</w:t>
            </w:r>
          </w:p>
        </w:tc>
        <w:tc>
          <w:tcPr>
            <w:tcW w:w="875" w:type="dxa"/>
            <w:tcBorders>
              <w:top w:val="nil"/>
              <w:left w:val="nil"/>
              <w:bottom w:val="single" w:sz="4" w:space="0" w:color="auto"/>
              <w:right w:val="single" w:sz="4" w:space="0" w:color="auto"/>
            </w:tcBorders>
            <w:shd w:val="clear" w:color="DCE6F1" w:fill="DCE6F1"/>
          </w:tcPr>
          <w:p w14:paraId="13CCEB20" w14:textId="74444A44" w:rsidR="00E13E22" w:rsidRPr="00A96F58" w:rsidRDefault="00E13E22" w:rsidP="00E13E22">
            <w:pPr>
              <w:spacing w:before="0" w:after="0"/>
              <w:jc w:val="center"/>
              <w:rPr>
                <w:rFonts w:cs="Arial"/>
                <w:sz w:val="20"/>
                <w:szCs w:val="20"/>
                <w:lang w:val="es-CL" w:eastAsia="es-CL"/>
              </w:rPr>
            </w:pPr>
            <w:r w:rsidRPr="00B15E93">
              <w:t>15,08</w:t>
            </w:r>
          </w:p>
        </w:tc>
      </w:tr>
      <w:tr w:rsidR="00E13E22" w:rsidRPr="00A96F58" w14:paraId="7636A54F" w14:textId="685B1B1F" w:rsidTr="004A6D8A">
        <w:trPr>
          <w:trHeight w:val="288"/>
        </w:trPr>
        <w:tc>
          <w:tcPr>
            <w:tcW w:w="1656" w:type="dxa"/>
            <w:tcBorders>
              <w:top w:val="nil"/>
              <w:left w:val="single" w:sz="4" w:space="0" w:color="auto"/>
              <w:bottom w:val="single" w:sz="4" w:space="0" w:color="auto"/>
              <w:right w:val="single" w:sz="4" w:space="0" w:color="auto"/>
            </w:tcBorders>
            <w:shd w:val="clear" w:color="4F81BD" w:fill="4F81BD"/>
            <w:noWrap/>
            <w:vAlign w:val="center"/>
            <w:hideMark/>
          </w:tcPr>
          <w:p w14:paraId="2C8168F8" w14:textId="77777777" w:rsidR="00E13E22" w:rsidRPr="00A96F58" w:rsidRDefault="00E13E22" w:rsidP="00E13E22">
            <w:pPr>
              <w:spacing w:before="0" w:after="0"/>
              <w:jc w:val="center"/>
              <w:rPr>
                <w:rFonts w:cs="Arial"/>
                <w:b/>
                <w:bCs/>
                <w:color w:val="FFFFFF"/>
                <w:sz w:val="22"/>
                <w:szCs w:val="22"/>
                <w:lang w:val="es-CL" w:eastAsia="es-CL"/>
              </w:rPr>
            </w:pPr>
            <w:r w:rsidRPr="00A96F58">
              <w:rPr>
                <w:rFonts w:cs="Arial"/>
                <w:b/>
                <w:bCs/>
                <w:color w:val="FFFFFF"/>
                <w:sz w:val="22"/>
                <w:szCs w:val="22"/>
                <w:lang w:val="es-CL" w:eastAsia="es-CL"/>
              </w:rPr>
              <w:t>DT</w:t>
            </w:r>
          </w:p>
        </w:tc>
        <w:tc>
          <w:tcPr>
            <w:tcW w:w="895" w:type="dxa"/>
            <w:tcBorders>
              <w:top w:val="nil"/>
              <w:left w:val="single" w:sz="4" w:space="0" w:color="auto"/>
              <w:bottom w:val="single" w:sz="4" w:space="0" w:color="auto"/>
              <w:right w:val="single" w:sz="4" w:space="0" w:color="auto"/>
            </w:tcBorders>
            <w:shd w:val="clear" w:color="B8CCE4" w:fill="B8CCE4"/>
            <w:noWrap/>
          </w:tcPr>
          <w:p w14:paraId="7BA4C8A2" w14:textId="4AA66683" w:rsidR="00E13E22" w:rsidRPr="00A96F58" w:rsidRDefault="00E13E22" w:rsidP="00E13E22">
            <w:pPr>
              <w:spacing w:before="0" w:after="0"/>
              <w:jc w:val="center"/>
              <w:rPr>
                <w:rFonts w:cs="Arial"/>
                <w:color w:val="000000"/>
                <w:sz w:val="22"/>
                <w:szCs w:val="22"/>
                <w:lang w:val="es-CL" w:eastAsia="es-CL"/>
              </w:rPr>
            </w:pPr>
            <w:r w:rsidRPr="00B15E93">
              <w:t>21,58</w:t>
            </w:r>
          </w:p>
        </w:tc>
        <w:tc>
          <w:tcPr>
            <w:tcW w:w="825" w:type="dxa"/>
            <w:tcBorders>
              <w:top w:val="nil"/>
              <w:left w:val="nil"/>
              <w:bottom w:val="single" w:sz="4" w:space="0" w:color="auto"/>
              <w:right w:val="single" w:sz="4" w:space="0" w:color="auto"/>
            </w:tcBorders>
            <w:shd w:val="clear" w:color="DCE6F1" w:fill="DCE6F1"/>
            <w:noWrap/>
          </w:tcPr>
          <w:p w14:paraId="7BB1E72F" w14:textId="599B818F" w:rsidR="00E13E22" w:rsidRPr="00A96F58" w:rsidRDefault="00E13E22" w:rsidP="00E13E22">
            <w:pPr>
              <w:spacing w:before="0" w:after="0"/>
              <w:jc w:val="center"/>
              <w:rPr>
                <w:rFonts w:cs="Arial"/>
                <w:color w:val="000000"/>
                <w:sz w:val="22"/>
                <w:szCs w:val="22"/>
                <w:lang w:val="es-CL" w:eastAsia="es-CL"/>
              </w:rPr>
            </w:pPr>
            <w:r w:rsidRPr="00B15E93">
              <w:t>9,35</w:t>
            </w:r>
          </w:p>
        </w:tc>
        <w:tc>
          <w:tcPr>
            <w:tcW w:w="850" w:type="dxa"/>
            <w:tcBorders>
              <w:top w:val="nil"/>
              <w:left w:val="nil"/>
              <w:bottom w:val="single" w:sz="4" w:space="0" w:color="auto"/>
              <w:right w:val="single" w:sz="4" w:space="0" w:color="auto"/>
            </w:tcBorders>
            <w:shd w:val="clear" w:color="B8CCE4" w:fill="B8CCE4"/>
            <w:noWrap/>
          </w:tcPr>
          <w:p w14:paraId="72FEEB7C" w14:textId="7A29F540" w:rsidR="00E13E22" w:rsidRPr="00A96F58" w:rsidRDefault="00E13E22" w:rsidP="00E13E22">
            <w:pPr>
              <w:spacing w:before="0" w:after="0"/>
              <w:jc w:val="center"/>
              <w:rPr>
                <w:rFonts w:cs="Arial"/>
                <w:color w:val="000000"/>
                <w:sz w:val="22"/>
                <w:szCs w:val="22"/>
                <w:lang w:val="es-CL" w:eastAsia="es-CL"/>
              </w:rPr>
            </w:pPr>
            <w:r w:rsidRPr="00B15E93">
              <w:t>24,60</w:t>
            </w:r>
          </w:p>
        </w:tc>
        <w:tc>
          <w:tcPr>
            <w:tcW w:w="851" w:type="dxa"/>
            <w:tcBorders>
              <w:top w:val="nil"/>
              <w:left w:val="nil"/>
              <w:bottom w:val="single" w:sz="4" w:space="0" w:color="auto"/>
              <w:right w:val="single" w:sz="4" w:space="0" w:color="auto"/>
            </w:tcBorders>
            <w:shd w:val="clear" w:color="DCE6F1" w:fill="DCE6F1"/>
            <w:noWrap/>
          </w:tcPr>
          <w:p w14:paraId="389CE62A" w14:textId="7E4A17F8" w:rsidR="00E13E22" w:rsidRPr="00A96F58" w:rsidRDefault="00E13E22" w:rsidP="00E13E22">
            <w:pPr>
              <w:spacing w:before="0" w:after="0"/>
              <w:jc w:val="center"/>
              <w:rPr>
                <w:rFonts w:cs="Arial"/>
                <w:color w:val="000000"/>
                <w:sz w:val="22"/>
                <w:szCs w:val="22"/>
                <w:lang w:val="es-CL" w:eastAsia="es-CL"/>
              </w:rPr>
            </w:pPr>
            <w:r w:rsidRPr="00B15E93">
              <w:t>21,60</w:t>
            </w:r>
          </w:p>
        </w:tc>
        <w:tc>
          <w:tcPr>
            <w:tcW w:w="826" w:type="dxa"/>
            <w:gridSpan w:val="2"/>
            <w:tcBorders>
              <w:top w:val="nil"/>
              <w:left w:val="nil"/>
              <w:bottom w:val="single" w:sz="4" w:space="0" w:color="auto"/>
              <w:right w:val="single" w:sz="4" w:space="0" w:color="auto"/>
            </w:tcBorders>
            <w:shd w:val="clear" w:color="B8CCE4" w:fill="B8CCE4"/>
          </w:tcPr>
          <w:p w14:paraId="0A2C4FFA" w14:textId="708F7EFB" w:rsidR="00E13E22" w:rsidRPr="00A96F58" w:rsidRDefault="00E13E22" w:rsidP="00E13E22">
            <w:pPr>
              <w:spacing w:before="0" w:after="0"/>
              <w:jc w:val="center"/>
              <w:rPr>
                <w:rFonts w:cs="Arial"/>
                <w:sz w:val="20"/>
                <w:szCs w:val="20"/>
                <w:lang w:val="es-CL" w:eastAsia="es-CL"/>
              </w:rPr>
            </w:pPr>
            <w:r w:rsidRPr="00B15E93">
              <w:t>31,00</w:t>
            </w:r>
          </w:p>
        </w:tc>
        <w:tc>
          <w:tcPr>
            <w:tcW w:w="875" w:type="dxa"/>
            <w:tcBorders>
              <w:top w:val="nil"/>
              <w:left w:val="nil"/>
              <w:bottom w:val="single" w:sz="4" w:space="0" w:color="auto"/>
              <w:right w:val="single" w:sz="4" w:space="0" w:color="auto"/>
            </w:tcBorders>
            <w:shd w:val="clear" w:color="DCE6F1" w:fill="DCE6F1"/>
          </w:tcPr>
          <w:p w14:paraId="6104E9E2" w14:textId="4FA83F4D" w:rsidR="00E13E22" w:rsidRPr="00A96F58" w:rsidRDefault="00E13E22" w:rsidP="00E13E22">
            <w:pPr>
              <w:spacing w:before="0" w:after="0"/>
              <w:jc w:val="center"/>
              <w:rPr>
                <w:rFonts w:cs="Arial"/>
                <w:sz w:val="20"/>
                <w:szCs w:val="20"/>
                <w:lang w:val="es-CL" w:eastAsia="es-CL"/>
              </w:rPr>
            </w:pPr>
            <w:r w:rsidRPr="00B15E93">
              <w:t>14,92</w:t>
            </w:r>
          </w:p>
        </w:tc>
      </w:tr>
      <w:tr w:rsidR="00E13E22" w:rsidRPr="00A96F58" w14:paraId="37057B0B" w14:textId="77777777" w:rsidTr="004A6D8A">
        <w:trPr>
          <w:trHeight w:val="288"/>
        </w:trPr>
        <w:tc>
          <w:tcPr>
            <w:tcW w:w="1656" w:type="dxa"/>
            <w:tcBorders>
              <w:top w:val="nil"/>
              <w:left w:val="single" w:sz="4" w:space="0" w:color="auto"/>
              <w:bottom w:val="single" w:sz="4" w:space="0" w:color="auto"/>
              <w:right w:val="single" w:sz="4" w:space="0" w:color="auto"/>
            </w:tcBorders>
            <w:shd w:val="clear" w:color="4F81BD" w:fill="4F81BD"/>
            <w:noWrap/>
            <w:vAlign w:val="center"/>
          </w:tcPr>
          <w:p w14:paraId="783C7998" w14:textId="17D836E7" w:rsidR="00E13E22" w:rsidRPr="00A96F58" w:rsidRDefault="00E13E22" w:rsidP="00E13E22">
            <w:pPr>
              <w:spacing w:before="0" w:after="0"/>
              <w:jc w:val="center"/>
              <w:rPr>
                <w:rFonts w:cs="Arial"/>
                <w:b/>
                <w:bCs/>
                <w:color w:val="FFFFFF"/>
                <w:sz w:val="22"/>
                <w:szCs w:val="22"/>
                <w:lang w:val="es-CL" w:eastAsia="es-CL"/>
              </w:rPr>
            </w:pPr>
            <w:r w:rsidRPr="00A96F58">
              <w:rPr>
                <w:rFonts w:cs="Arial"/>
                <w:b/>
                <w:bCs/>
                <w:color w:val="FFFFFF"/>
                <w:sz w:val="22"/>
                <w:szCs w:val="22"/>
                <w:lang w:val="es-CL" w:eastAsia="es-CL"/>
              </w:rPr>
              <w:t>Disponibilidad mensual</w:t>
            </w:r>
          </w:p>
        </w:tc>
        <w:tc>
          <w:tcPr>
            <w:tcW w:w="895" w:type="dxa"/>
            <w:tcBorders>
              <w:top w:val="nil"/>
              <w:left w:val="single" w:sz="4" w:space="0" w:color="auto"/>
              <w:bottom w:val="single" w:sz="4" w:space="0" w:color="auto"/>
              <w:right w:val="single" w:sz="4" w:space="0" w:color="auto"/>
            </w:tcBorders>
            <w:shd w:val="clear" w:color="B8CCE4" w:fill="B8CCE4"/>
            <w:noWrap/>
            <w:vAlign w:val="center"/>
          </w:tcPr>
          <w:p w14:paraId="4311C0EB" w14:textId="5ACF5688" w:rsidR="00E13E22" w:rsidRPr="00B15E93" w:rsidRDefault="00E13E22" w:rsidP="00E13E22">
            <w:pPr>
              <w:spacing w:before="0" w:after="0"/>
              <w:jc w:val="center"/>
            </w:pPr>
            <w:r w:rsidRPr="00736E15">
              <w:t>30%</w:t>
            </w:r>
          </w:p>
        </w:tc>
        <w:tc>
          <w:tcPr>
            <w:tcW w:w="825" w:type="dxa"/>
            <w:tcBorders>
              <w:top w:val="nil"/>
              <w:left w:val="nil"/>
              <w:bottom w:val="single" w:sz="4" w:space="0" w:color="auto"/>
              <w:right w:val="single" w:sz="4" w:space="0" w:color="auto"/>
            </w:tcBorders>
            <w:shd w:val="clear" w:color="DCE6F1" w:fill="DCE6F1"/>
            <w:noWrap/>
            <w:vAlign w:val="center"/>
          </w:tcPr>
          <w:p w14:paraId="1B22C539" w14:textId="5F3786CE" w:rsidR="00E13E22" w:rsidRPr="00B15E93" w:rsidRDefault="00E13E22" w:rsidP="00E13E22">
            <w:pPr>
              <w:spacing w:before="0" w:after="0"/>
              <w:jc w:val="center"/>
            </w:pPr>
            <w:r w:rsidRPr="00736E15">
              <w:t>67%</w:t>
            </w:r>
          </w:p>
        </w:tc>
        <w:tc>
          <w:tcPr>
            <w:tcW w:w="850" w:type="dxa"/>
            <w:tcBorders>
              <w:top w:val="nil"/>
              <w:left w:val="nil"/>
              <w:bottom w:val="single" w:sz="4" w:space="0" w:color="auto"/>
              <w:right w:val="single" w:sz="4" w:space="0" w:color="auto"/>
            </w:tcBorders>
            <w:shd w:val="clear" w:color="B8CCE4" w:fill="B8CCE4"/>
            <w:noWrap/>
            <w:vAlign w:val="center"/>
          </w:tcPr>
          <w:p w14:paraId="1FF4EAFC" w14:textId="703B8026" w:rsidR="00E13E22" w:rsidRPr="00B15E93" w:rsidRDefault="00E13E22" w:rsidP="00E13E22">
            <w:pPr>
              <w:spacing w:before="0" w:after="0"/>
              <w:jc w:val="center"/>
            </w:pPr>
            <w:r w:rsidRPr="00736E15">
              <w:t>21%</w:t>
            </w:r>
          </w:p>
        </w:tc>
        <w:tc>
          <w:tcPr>
            <w:tcW w:w="851" w:type="dxa"/>
            <w:tcBorders>
              <w:top w:val="nil"/>
              <w:left w:val="nil"/>
              <w:bottom w:val="single" w:sz="4" w:space="0" w:color="auto"/>
              <w:right w:val="single" w:sz="4" w:space="0" w:color="auto"/>
            </w:tcBorders>
            <w:shd w:val="clear" w:color="DCE6F1" w:fill="DCE6F1"/>
            <w:noWrap/>
            <w:vAlign w:val="center"/>
          </w:tcPr>
          <w:p w14:paraId="11E77FC5" w14:textId="35B0208D" w:rsidR="00E13E22" w:rsidRPr="00B15E93" w:rsidRDefault="00E13E22" w:rsidP="00E13E22">
            <w:pPr>
              <w:spacing w:before="0" w:after="0"/>
              <w:jc w:val="center"/>
            </w:pPr>
            <w:r w:rsidRPr="00736E15">
              <w:t>28%</w:t>
            </w:r>
          </w:p>
        </w:tc>
        <w:tc>
          <w:tcPr>
            <w:tcW w:w="826" w:type="dxa"/>
            <w:gridSpan w:val="2"/>
            <w:tcBorders>
              <w:top w:val="nil"/>
              <w:left w:val="nil"/>
              <w:bottom w:val="single" w:sz="4" w:space="0" w:color="auto"/>
              <w:right w:val="single" w:sz="4" w:space="0" w:color="auto"/>
            </w:tcBorders>
            <w:shd w:val="clear" w:color="B8CCE4" w:fill="B8CCE4"/>
            <w:vAlign w:val="center"/>
          </w:tcPr>
          <w:p w14:paraId="791D6136" w14:textId="40DD86AE" w:rsidR="00E13E22" w:rsidRPr="00B15E93" w:rsidRDefault="00E13E22" w:rsidP="00E13E22">
            <w:pPr>
              <w:spacing w:before="0" w:after="0"/>
              <w:jc w:val="center"/>
            </w:pPr>
            <w:r w:rsidRPr="00736E15">
              <w:t>0%</w:t>
            </w:r>
          </w:p>
        </w:tc>
        <w:tc>
          <w:tcPr>
            <w:tcW w:w="875" w:type="dxa"/>
            <w:tcBorders>
              <w:top w:val="nil"/>
              <w:left w:val="nil"/>
              <w:bottom w:val="single" w:sz="4" w:space="0" w:color="auto"/>
              <w:right w:val="single" w:sz="4" w:space="0" w:color="auto"/>
            </w:tcBorders>
            <w:shd w:val="clear" w:color="DCE6F1" w:fill="DCE6F1"/>
            <w:vAlign w:val="center"/>
          </w:tcPr>
          <w:p w14:paraId="77273ABE" w14:textId="0D84A9AA" w:rsidR="00E13E22" w:rsidRPr="00B15E93" w:rsidRDefault="00E13E22" w:rsidP="00E13E22">
            <w:pPr>
              <w:spacing w:before="0" w:after="0"/>
              <w:jc w:val="center"/>
            </w:pPr>
            <w:r w:rsidRPr="00736E15">
              <w:t>50%</w:t>
            </w:r>
          </w:p>
        </w:tc>
      </w:tr>
      <w:tr w:rsidR="00E13E22" w:rsidRPr="00A96F58" w14:paraId="3C3CE018" w14:textId="77777777" w:rsidTr="004A6D8A">
        <w:trPr>
          <w:trHeight w:val="288"/>
        </w:trPr>
        <w:tc>
          <w:tcPr>
            <w:tcW w:w="1656" w:type="dxa"/>
            <w:tcBorders>
              <w:top w:val="nil"/>
              <w:left w:val="single" w:sz="4" w:space="0" w:color="auto"/>
              <w:bottom w:val="single" w:sz="4" w:space="0" w:color="auto"/>
              <w:right w:val="single" w:sz="4" w:space="0" w:color="auto"/>
            </w:tcBorders>
            <w:shd w:val="clear" w:color="4F81BD" w:fill="4F81BD"/>
            <w:noWrap/>
            <w:vAlign w:val="center"/>
          </w:tcPr>
          <w:p w14:paraId="3A7CA41F" w14:textId="211358EA" w:rsidR="00E13E22" w:rsidRPr="00A96F58" w:rsidRDefault="00E13E22" w:rsidP="00E13E22">
            <w:pPr>
              <w:spacing w:before="0" w:after="0"/>
              <w:jc w:val="center"/>
              <w:rPr>
                <w:rFonts w:cs="Arial"/>
                <w:b/>
                <w:bCs/>
                <w:color w:val="FFFFFF"/>
                <w:sz w:val="22"/>
                <w:szCs w:val="22"/>
                <w:lang w:val="es-CL" w:eastAsia="es-CL"/>
              </w:rPr>
            </w:pPr>
            <w:r w:rsidRPr="00A96F58">
              <w:rPr>
                <w:rFonts w:cs="Arial"/>
                <w:b/>
                <w:bCs/>
                <w:color w:val="FFFFFF"/>
                <w:sz w:val="22"/>
                <w:szCs w:val="22"/>
                <w:lang w:val="es-CL" w:eastAsia="es-CL"/>
              </w:rPr>
              <w:t>Año</w:t>
            </w:r>
          </w:p>
        </w:tc>
        <w:tc>
          <w:tcPr>
            <w:tcW w:w="895" w:type="dxa"/>
            <w:tcBorders>
              <w:top w:val="nil"/>
              <w:left w:val="single" w:sz="4" w:space="0" w:color="auto"/>
              <w:bottom w:val="single" w:sz="4" w:space="0" w:color="auto"/>
              <w:right w:val="single" w:sz="4" w:space="0" w:color="auto"/>
            </w:tcBorders>
            <w:shd w:val="clear" w:color="B8CCE4" w:fill="B8CCE4"/>
            <w:noWrap/>
          </w:tcPr>
          <w:p w14:paraId="5AB11067" w14:textId="38C61EAA" w:rsidR="00E13E22" w:rsidRPr="00E97307" w:rsidRDefault="00E13E22" w:rsidP="00E13E22">
            <w:pPr>
              <w:spacing w:before="0" w:after="0"/>
              <w:jc w:val="center"/>
            </w:pPr>
            <w:r w:rsidRPr="00E97307">
              <w:t>2019</w:t>
            </w:r>
          </w:p>
        </w:tc>
        <w:tc>
          <w:tcPr>
            <w:tcW w:w="825" w:type="dxa"/>
            <w:tcBorders>
              <w:top w:val="nil"/>
              <w:left w:val="nil"/>
              <w:bottom w:val="single" w:sz="4" w:space="0" w:color="auto"/>
              <w:right w:val="single" w:sz="4" w:space="0" w:color="auto"/>
            </w:tcBorders>
            <w:shd w:val="clear" w:color="DCE6F1" w:fill="DCE6F1"/>
            <w:noWrap/>
          </w:tcPr>
          <w:p w14:paraId="55CF22C6" w14:textId="23932D03" w:rsidR="00E13E22" w:rsidRPr="00E97307" w:rsidRDefault="00E13E22" w:rsidP="00E13E22">
            <w:pPr>
              <w:spacing w:before="0" w:after="0"/>
              <w:jc w:val="center"/>
            </w:pPr>
            <w:r w:rsidRPr="00E97307">
              <w:t>2019</w:t>
            </w:r>
          </w:p>
        </w:tc>
        <w:tc>
          <w:tcPr>
            <w:tcW w:w="850" w:type="dxa"/>
            <w:tcBorders>
              <w:top w:val="nil"/>
              <w:left w:val="nil"/>
              <w:bottom w:val="single" w:sz="4" w:space="0" w:color="auto"/>
              <w:right w:val="single" w:sz="4" w:space="0" w:color="auto"/>
            </w:tcBorders>
            <w:shd w:val="clear" w:color="B8CCE4" w:fill="B8CCE4"/>
            <w:noWrap/>
          </w:tcPr>
          <w:p w14:paraId="0675DA3A" w14:textId="603289FB" w:rsidR="00E13E22" w:rsidRPr="00E97307" w:rsidRDefault="00E13E22" w:rsidP="00E13E22">
            <w:pPr>
              <w:spacing w:before="0" w:after="0"/>
              <w:jc w:val="center"/>
            </w:pPr>
            <w:r w:rsidRPr="00E97307">
              <w:t>2019</w:t>
            </w:r>
          </w:p>
        </w:tc>
        <w:tc>
          <w:tcPr>
            <w:tcW w:w="851" w:type="dxa"/>
            <w:tcBorders>
              <w:top w:val="nil"/>
              <w:left w:val="nil"/>
              <w:bottom w:val="single" w:sz="4" w:space="0" w:color="auto"/>
              <w:right w:val="single" w:sz="4" w:space="0" w:color="auto"/>
            </w:tcBorders>
            <w:shd w:val="clear" w:color="DCE6F1" w:fill="DCE6F1"/>
            <w:noWrap/>
          </w:tcPr>
          <w:p w14:paraId="7241A3CE" w14:textId="0DE43D60" w:rsidR="00E13E22" w:rsidRPr="00E97307" w:rsidRDefault="00E13E22" w:rsidP="00E13E22">
            <w:pPr>
              <w:spacing w:before="0" w:after="0"/>
              <w:jc w:val="center"/>
            </w:pPr>
            <w:r w:rsidRPr="00E97307">
              <w:t>2019</w:t>
            </w:r>
          </w:p>
        </w:tc>
        <w:tc>
          <w:tcPr>
            <w:tcW w:w="826" w:type="dxa"/>
            <w:gridSpan w:val="2"/>
            <w:tcBorders>
              <w:top w:val="nil"/>
              <w:left w:val="nil"/>
              <w:bottom w:val="single" w:sz="4" w:space="0" w:color="auto"/>
              <w:right w:val="single" w:sz="4" w:space="0" w:color="auto"/>
            </w:tcBorders>
            <w:shd w:val="clear" w:color="B8CCE4" w:fill="B8CCE4"/>
          </w:tcPr>
          <w:p w14:paraId="5B3613A4" w14:textId="08134187" w:rsidR="00E13E22" w:rsidRPr="00E97307" w:rsidRDefault="00E13E22" w:rsidP="00E13E22">
            <w:pPr>
              <w:spacing w:before="0" w:after="0"/>
              <w:jc w:val="center"/>
            </w:pPr>
            <w:r w:rsidRPr="00E97307">
              <w:t>2019</w:t>
            </w:r>
          </w:p>
        </w:tc>
        <w:tc>
          <w:tcPr>
            <w:tcW w:w="875" w:type="dxa"/>
            <w:tcBorders>
              <w:top w:val="nil"/>
              <w:left w:val="nil"/>
              <w:bottom w:val="single" w:sz="4" w:space="0" w:color="auto"/>
              <w:right w:val="single" w:sz="4" w:space="0" w:color="auto"/>
            </w:tcBorders>
            <w:shd w:val="clear" w:color="DCE6F1" w:fill="DCE6F1"/>
          </w:tcPr>
          <w:p w14:paraId="449C5385" w14:textId="65C58D9D" w:rsidR="00E13E22" w:rsidRPr="00E97307" w:rsidRDefault="00E13E22" w:rsidP="00E13E22">
            <w:pPr>
              <w:spacing w:before="0" w:after="0"/>
              <w:jc w:val="center"/>
            </w:pPr>
            <w:r w:rsidRPr="00E97307">
              <w:t>2019</w:t>
            </w:r>
          </w:p>
        </w:tc>
      </w:tr>
      <w:tr w:rsidR="00E13E22" w:rsidRPr="00A96F58" w14:paraId="161E7F38" w14:textId="77777777" w:rsidTr="004A6D8A">
        <w:trPr>
          <w:trHeight w:val="288"/>
        </w:trPr>
        <w:tc>
          <w:tcPr>
            <w:tcW w:w="1656" w:type="dxa"/>
            <w:tcBorders>
              <w:top w:val="nil"/>
              <w:left w:val="single" w:sz="4" w:space="0" w:color="auto"/>
              <w:bottom w:val="single" w:sz="4" w:space="0" w:color="auto"/>
              <w:right w:val="single" w:sz="4" w:space="0" w:color="auto"/>
            </w:tcBorders>
            <w:shd w:val="clear" w:color="4F81BD" w:fill="4F81BD"/>
            <w:noWrap/>
            <w:vAlign w:val="center"/>
          </w:tcPr>
          <w:p w14:paraId="066DDD34" w14:textId="7E46CDF0" w:rsidR="00E13E22" w:rsidRPr="00A96F58" w:rsidRDefault="00E13E22" w:rsidP="00E13E22">
            <w:pPr>
              <w:spacing w:before="0" w:after="0"/>
              <w:jc w:val="center"/>
              <w:rPr>
                <w:rFonts w:cs="Arial"/>
                <w:b/>
                <w:bCs/>
                <w:color w:val="FFFFFF"/>
                <w:sz w:val="22"/>
                <w:szCs w:val="22"/>
                <w:lang w:val="es-CL" w:eastAsia="es-CL"/>
              </w:rPr>
            </w:pPr>
            <w:r w:rsidRPr="00A96F58">
              <w:rPr>
                <w:rFonts w:cs="Arial"/>
                <w:b/>
                <w:bCs/>
                <w:color w:val="FFFFFF"/>
                <w:sz w:val="22"/>
                <w:szCs w:val="22"/>
                <w:lang w:val="es-CL" w:eastAsia="es-CL"/>
              </w:rPr>
              <w:t>Mes</w:t>
            </w:r>
          </w:p>
        </w:tc>
        <w:tc>
          <w:tcPr>
            <w:tcW w:w="895" w:type="dxa"/>
            <w:tcBorders>
              <w:top w:val="nil"/>
              <w:left w:val="single" w:sz="4" w:space="0" w:color="auto"/>
              <w:bottom w:val="single" w:sz="4" w:space="0" w:color="auto"/>
              <w:right w:val="single" w:sz="4" w:space="0" w:color="auto"/>
            </w:tcBorders>
            <w:shd w:val="clear" w:color="B8CCE4" w:fill="B8CCE4"/>
            <w:noWrap/>
          </w:tcPr>
          <w:p w14:paraId="3FCBB742" w14:textId="66D6BB5D" w:rsidR="00E13E22" w:rsidRPr="00E97307" w:rsidRDefault="00E13E22" w:rsidP="00E13E22">
            <w:pPr>
              <w:spacing w:before="0" w:after="0"/>
              <w:jc w:val="center"/>
            </w:pPr>
            <w:r>
              <w:t>7</w:t>
            </w:r>
          </w:p>
        </w:tc>
        <w:tc>
          <w:tcPr>
            <w:tcW w:w="825" w:type="dxa"/>
            <w:tcBorders>
              <w:top w:val="nil"/>
              <w:left w:val="nil"/>
              <w:bottom w:val="single" w:sz="4" w:space="0" w:color="auto"/>
              <w:right w:val="single" w:sz="4" w:space="0" w:color="auto"/>
            </w:tcBorders>
            <w:shd w:val="clear" w:color="DCE6F1" w:fill="DCE6F1"/>
            <w:noWrap/>
          </w:tcPr>
          <w:p w14:paraId="05422EA1" w14:textId="56DEDE3D" w:rsidR="00E13E22" w:rsidRPr="00E97307" w:rsidRDefault="00E13E22" w:rsidP="00E13E22">
            <w:pPr>
              <w:spacing w:before="0" w:after="0"/>
              <w:jc w:val="center"/>
            </w:pPr>
            <w:r>
              <w:t>8</w:t>
            </w:r>
          </w:p>
        </w:tc>
        <w:tc>
          <w:tcPr>
            <w:tcW w:w="850" w:type="dxa"/>
            <w:tcBorders>
              <w:top w:val="nil"/>
              <w:left w:val="nil"/>
              <w:bottom w:val="single" w:sz="4" w:space="0" w:color="auto"/>
              <w:right w:val="single" w:sz="4" w:space="0" w:color="auto"/>
            </w:tcBorders>
            <w:shd w:val="clear" w:color="B8CCE4" w:fill="B8CCE4"/>
            <w:noWrap/>
          </w:tcPr>
          <w:p w14:paraId="57038D2F" w14:textId="3F00A2E0" w:rsidR="00E13E22" w:rsidRPr="00E97307" w:rsidRDefault="00E13E22" w:rsidP="00E13E22">
            <w:pPr>
              <w:spacing w:before="0" w:after="0"/>
              <w:jc w:val="center"/>
            </w:pPr>
            <w:r>
              <w:t>9</w:t>
            </w:r>
          </w:p>
        </w:tc>
        <w:tc>
          <w:tcPr>
            <w:tcW w:w="851" w:type="dxa"/>
            <w:tcBorders>
              <w:top w:val="nil"/>
              <w:left w:val="nil"/>
              <w:bottom w:val="single" w:sz="4" w:space="0" w:color="auto"/>
              <w:right w:val="single" w:sz="4" w:space="0" w:color="auto"/>
            </w:tcBorders>
            <w:shd w:val="clear" w:color="DCE6F1" w:fill="DCE6F1"/>
            <w:noWrap/>
          </w:tcPr>
          <w:p w14:paraId="3E4C34D7" w14:textId="2C491C84" w:rsidR="00E13E22" w:rsidRPr="00E97307" w:rsidRDefault="00E13E22" w:rsidP="00E13E22">
            <w:pPr>
              <w:spacing w:before="0" w:after="0"/>
              <w:jc w:val="center"/>
            </w:pPr>
            <w:r>
              <w:t>10</w:t>
            </w:r>
          </w:p>
        </w:tc>
        <w:tc>
          <w:tcPr>
            <w:tcW w:w="826" w:type="dxa"/>
            <w:gridSpan w:val="2"/>
            <w:tcBorders>
              <w:top w:val="nil"/>
              <w:left w:val="nil"/>
              <w:bottom w:val="single" w:sz="4" w:space="0" w:color="auto"/>
              <w:right w:val="single" w:sz="4" w:space="0" w:color="auto"/>
            </w:tcBorders>
            <w:shd w:val="clear" w:color="B8CCE4" w:fill="B8CCE4"/>
          </w:tcPr>
          <w:p w14:paraId="0C94041C" w14:textId="6E699429" w:rsidR="00E13E22" w:rsidRPr="00E97307" w:rsidRDefault="00E13E22" w:rsidP="00E13E22">
            <w:pPr>
              <w:spacing w:before="0" w:after="0"/>
              <w:jc w:val="center"/>
            </w:pPr>
            <w:r>
              <w:t>11</w:t>
            </w:r>
          </w:p>
        </w:tc>
        <w:tc>
          <w:tcPr>
            <w:tcW w:w="875" w:type="dxa"/>
            <w:tcBorders>
              <w:top w:val="nil"/>
              <w:left w:val="nil"/>
              <w:bottom w:val="single" w:sz="4" w:space="0" w:color="auto"/>
              <w:right w:val="single" w:sz="4" w:space="0" w:color="auto"/>
            </w:tcBorders>
            <w:shd w:val="clear" w:color="DCE6F1" w:fill="DCE6F1"/>
          </w:tcPr>
          <w:p w14:paraId="256E5E25" w14:textId="55EBCA01" w:rsidR="00E13E22" w:rsidRPr="00E97307" w:rsidRDefault="00E13E22" w:rsidP="00E13E22">
            <w:pPr>
              <w:spacing w:before="0" w:after="0"/>
              <w:jc w:val="center"/>
            </w:pPr>
            <w:r>
              <w:t>12</w:t>
            </w:r>
          </w:p>
        </w:tc>
      </w:tr>
      <w:tr w:rsidR="00E13E22" w:rsidRPr="00A96F58" w14:paraId="6E609754" w14:textId="77777777" w:rsidTr="004A6D8A">
        <w:trPr>
          <w:trHeight w:val="288"/>
        </w:trPr>
        <w:tc>
          <w:tcPr>
            <w:tcW w:w="1656" w:type="dxa"/>
            <w:tcBorders>
              <w:top w:val="nil"/>
              <w:left w:val="single" w:sz="4" w:space="0" w:color="auto"/>
              <w:bottom w:val="single" w:sz="4" w:space="0" w:color="auto"/>
              <w:right w:val="single" w:sz="4" w:space="0" w:color="auto"/>
            </w:tcBorders>
            <w:shd w:val="clear" w:color="4F81BD" w:fill="4F81BD"/>
            <w:noWrap/>
            <w:vAlign w:val="center"/>
          </w:tcPr>
          <w:p w14:paraId="2B034FA7" w14:textId="7D577495" w:rsidR="00E13E22" w:rsidRPr="00A96F58" w:rsidRDefault="00E13E22" w:rsidP="00E13E22">
            <w:pPr>
              <w:spacing w:before="0" w:after="0"/>
              <w:jc w:val="center"/>
              <w:rPr>
                <w:rFonts w:cs="Arial"/>
                <w:b/>
                <w:bCs/>
                <w:color w:val="FFFFFF"/>
                <w:sz w:val="22"/>
                <w:szCs w:val="22"/>
                <w:lang w:val="es-CL" w:eastAsia="es-CL"/>
              </w:rPr>
            </w:pPr>
            <w:r w:rsidRPr="00A96F58">
              <w:rPr>
                <w:rFonts w:cs="Arial"/>
                <w:b/>
                <w:bCs/>
                <w:color w:val="FFFFFF"/>
                <w:sz w:val="22"/>
                <w:szCs w:val="22"/>
                <w:lang w:val="es-CL" w:eastAsia="es-CL"/>
              </w:rPr>
              <w:t>UT</w:t>
            </w:r>
          </w:p>
        </w:tc>
        <w:tc>
          <w:tcPr>
            <w:tcW w:w="895" w:type="dxa"/>
            <w:tcBorders>
              <w:top w:val="nil"/>
              <w:left w:val="single" w:sz="4" w:space="0" w:color="auto"/>
              <w:bottom w:val="single" w:sz="4" w:space="0" w:color="auto"/>
              <w:right w:val="single" w:sz="4" w:space="0" w:color="auto"/>
            </w:tcBorders>
            <w:shd w:val="clear" w:color="B8CCE4" w:fill="B8CCE4"/>
            <w:noWrap/>
          </w:tcPr>
          <w:p w14:paraId="39137802" w14:textId="69046B7E" w:rsidR="00E13E22" w:rsidRPr="00E97307" w:rsidRDefault="00E13E22" w:rsidP="00E13E22">
            <w:pPr>
              <w:spacing w:before="0" w:after="0"/>
              <w:jc w:val="center"/>
            </w:pPr>
            <w:r w:rsidRPr="008F60EE">
              <w:t>8,61</w:t>
            </w:r>
          </w:p>
        </w:tc>
        <w:tc>
          <w:tcPr>
            <w:tcW w:w="825" w:type="dxa"/>
            <w:tcBorders>
              <w:top w:val="nil"/>
              <w:left w:val="nil"/>
              <w:bottom w:val="single" w:sz="4" w:space="0" w:color="auto"/>
              <w:right w:val="single" w:sz="4" w:space="0" w:color="auto"/>
            </w:tcBorders>
            <w:shd w:val="clear" w:color="DCE6F1" w:fill="DCE6F1"/>
            <w:noWrap/>
          </w:tcPr>
          <w:p w14:paraId="3AEFC35D" w14:textId="699CBB81" w:rsidR="00E13E22" w:rsidRPr="00E97307" w:rsidRDefault="00E13E22" w:rsidP="00E13E22">
            <w:pPr>
              <w:spacing w:before="0" w:after="0"/>
              <w:jc w:val="center"/>
            </w:pPr>
            <w:r w:rsidRPr="008F60EE">
              <w:t>15,85</w:t>
            </w:r>
          </w:p>
        </w:tc>
        <w:tc>
          <w:tcPr>
            <w:tcW w:w="850" w:type="dxa"/>
            <w:tcBorders>
              <w:top w:val="nil"/>
              <w:left w:val="nil"/>
              <w:bottom w:val="single" w:sz="4" w:space="0" w:color="auto"/>
              <w:right w:val="single" w:sz="4" w:space="0" w:color="auto"/>
            </w:tcBorders>
            <w:shd w:val="clear" w:color="B8CCE4" w:fill="B8CCE4"/>
            <w:noWrap/>
          </w:tcPr>
          <w:p w14:paraId="1B268A13" w14:textId="3CD231EF" w:rsidR="00E13E22" w:rsidRPr="00E97307" w:rsidRDefault="00E13E22" w:rsidP="00E13E22">
            <w:pPr>
              <w:spacing w:before="0" w:after="0"/>
              <w:jc w:val="center"/>
            </w:pPr>
            <w:r w:rsidRPr="008F60EE">
              <w:t>16,41</w:t>
            </w:r>
          </w:p>
        </w:tc>
        <w:tc>
          <w:tcPr>
            <w:tcW w:w="851" w:type="dxa"/>
            <w:tcBorders>
              <w:top w:val="nil"/>
              <w:left w:val="nil"/>
              <w:bottom w:val="single" w:sz="4" w:space="0" w:color="auto"/>
              <w:right w:val="single" w:sz="4" w:space="0" w:color="auto"/>
            </w:tcBorders>
            <w:shd w:val="clear" w:color="DCE6F1" w:fill="DCE6F1"/>
            <w:noWrap/>
          </w:tcPr>
          <w:p w14:paraId="308BB2BA" w14:textId="66D27124" w:rsidR="00E13E22" w:rsidRPr="00E97307" w:rsidRDefault="00E13E22" w:rsidP="00E13E22">
            <w:pPr>
              <w:spacing w:before="0" w:after="0"/>
              <w:jc w:val="center"/>
            </w:pPr>
            <w:r w:rsidRPr="008F60EE">
              <w:t>19,74</w:t>
            </w:r>
          </w:p>
        </w:tc>
        <w:tc>
          <w:tcPr>
            <w:tcW w:w="826" w:type="dxa"/>
            <w:gridSpan w:val="2"/>
            <w:tcBorders>
              <w:top w:val="nil"/>
              <w:left w:val="nil"/>
              <w:bottom w:val="single" w:sz="4" w:space="0" w:color="auto"/>
              <w:right w:val="single" w:sz="4" w:space="0" w:color="auto"/>
            </w:tcBorders>
            <w:shd w:val="clear" w:color="B8CCE4" w:fill="B8CCE4"/>
          </w:tcPr>
          <w:p w14:paraId="7A544968" w14:textId="324B71AF" w:rsidR="00E13E22" w:rsidRPr="00E97307" w:rsidRDefault="00E13E22" w:rsidP="00E13E22">
            <w:pPr>
              <w:spacing w:before="0" w:after="0"/>
              <w:jc w:val="center"/>
            </w:pPr>
            <w:r w:rsidRPr="008F60EE">
              <w:t>17,85</w:t>
            </w:r>
          </w:p>
        </w:tc>
        <w:tc>
          <w:tcPr>
            <w:tcW w:w="875" w:type="dxa"/>
            <w:tcBorders>
              <w:top w:val="nil"/>
              <w:left w:val="nil"/>
              <w:bottom w:val="single" w:sz="4" w:space="0" w:color="auto"/>
              <w:right w:val="single" w:sz="4" w:space="0" w:color="auto"/>
            </w:tcBorders>
            <w:shd w:val="clear" w:color="DCE6F1" w:fill="DCE6F1"/>
          </w:tcPr>
          <w:p w14:paraId="0E9111B2" w14:textId="135506DE" w:rsidR="00E13E22" w:rsidRPr="00E97307" w:rsidRDefault="00E13E22" w:rsidP="00E13E22">
            <w:pPr>
              <w:spacing w:before="0" w:after="0"/>
              <w:jc w:val="center"/>
            </w:pPr>
            <w:r w:rsidRPr="008F60EE">
              <w:t>12,56</w:t>
            </w:r>
          </w:p>
        </w:tc>
      </w:tr>
      <w:tr w:rsidR="00E13E22" w:rsidRPr="00A96F58" w14:paraId="24E17CE1" w14:textId="77777777" w:rsidTr="004A6D8A">
        <w:trPr>
          <w:trHeight w:val="288"/>
        </w:trPr>
        <w:tc>
          <w:tcPr>
            <w:tcW w:w="1656" w:type="dxa"/>
            <w:tcBorders>
              <w:top w:val="nil"/>
              <w:left w:val="single" w:sz="4" w:space="0" w:color="auto"/>
              <w:bottom w:val="single" w:sz="4" w:space="0" w:color="auto"/>
              <w:right w:val="single" w:sz="4" w:space="0" w:color="auto"/>
            </w:tcBorders>
            <w:shd w:val="clear" w:color="4F81BD" w:fill="4F81BD"/>
            <w:noWrap/>
            <w:vAlign w:val="center"/>
          </w:tcPr>
          <w:p w14:paraId="0A9A5E2A" w14:textId="1F2076D6" w:rsidR="00E13E22" w:rsidRPr="00A96F58" w:rsidRDefault="00E13E22" w:rsidP="00E13E22">
            <w:pPr>
              <w:spacing w:before="0" w:after="0"/>
              <w:jc w:val="center"/>
              <w:rPr>
                <w:rFonts w:cs="Arial"/>
                <w:b/>
                <w:bCs/>
                <w:color w:val="FFFFFF"/>
                <w:sz w:val="22"/>
                <w:szCs w:val="22"/>
                <w:lang w:val="es-CL" w:eastAsia="es-CL"/>
              </w:rPr>
            </w:pPr>
            <w:r w:rsidRPr="00A96F58">
              <w:rPr>
                <w:rFonts w:cs="Arial"/>
                <w:b/>
                <w:bCs/>
                <w:color w:val="FFFFFF"/>
                <w:sz w:val="22"/>
                <w:szCs w:val="22"/>
                <w:lang w:val="es-CL" w:eastAsia="es-CL"/>
              </w:rPr>
              <w:t>DT</w:t>
            </w:r>
          </w:p>
        </w:tc>
        <w:tc>
          <w:tcPr>
            <w:tcW w:w="895" w:type="dxa"/>
            <w:tcBorders>
              <w:top w:val="nil"/>
              <w:left w:val="single" w:sz="4" w:space="0" w:color="auto"/>
              <w:bottom w:val="single" w:sz="4" w:space="0" w:color="auto"/>
              <w:right w:val="single" w:sz="4" w:space="0" w:color="auto"/>
            </w:tcBorders>
            <w:shd w:val="clear" w:color="B8CCE4" w:fill="B8CCE4"/>
            <w:noWrap/>
          </w:tcPr>
          <w:p w14:paraId="5F1B336B" w14:textId="3FF52048" w:rsidR="00E13E22" w:rsidRPr="00E97307" w:rsidRDefault="00E13E22" w:rsidP="00E13E22">
            <w:pPr>
              <w:spacing w:before="0" w:after="0"/>
              <w:jc w:val="center"/>
            </w:pPr>
            <w:r w:rsidRPr="008F60EE">
              <w:t>22,39</w:t>
            </w:r>
          </w:p>
        </w:tc>
        <w:tc>
          <w:tcPr>
            <w:tcW w:w="825" w:type="dxa"/>
            <w:tcBorders>
              <w:top w:val="nil"/>
              <w:left w:val="nil"/>
              <w:bottom w:val="single" w:sz="4" w:space="0" w:color="auto"/>
              <w:right w:val="single" w:sz="4" w:space="0" w:color="auto"/>
            </w:tcBorders>
            <w:shd w:val="clear" w:color="DCE6F1" w:fill="DCE6F1"/>
            <w:noWrap/>
          </w:tcPr>
          <w:p w14:paraId="3190789F" w14:textId="39E43563" w:rsidR="00E13E22" w:rsidRPr="00E97307" w:rsidRDefault="00E13E22" w:rsidP="00E13E22">
            <w:pPr>
              <w:spacing w:before="0" w:after="0"/>
              <w:jc w:val="center"/>
            </w:pPr>
            <w:r w:rsidRPr="008F60EE">
              <w:t>15,15</w:t>
            </w:r>
          </w:p>
        </w:tc>
        <w:tc>
          <w:tcPr>
            <w:tcW w:w="850" w:type="dxa"/>
            <w:tcBorders>
              <w:top w:val="nil"/>
              <w:left w:val="nil"/>
              <w:bottom w:val="single" w:sz="4" w:space="0" w:color="auto"/>
              <w:right w:val="single" w:sz="4" w:space="0" w:color="auto"/>
            </w:tcBorders>
            <w:shd w:val="clear" w:color="B8CCE4" w:fill="B8CCE4"/>
            <w:noWrap/>
          </w:tcPr>
          <w:p w14:paraId="0E70430E" w14:textId="02E0D888" w:rsidR="00E13E22" w:rsidRPr="00E97307" w:rsidRDefault="00E13E22" w:rsidP="00E13E22">
            <w:pPr>
              <w:spacing w:before="0" w:after="0"/>
              <w:jc w:val="center"/>
            </w:pPr>
            <w:r w:rsidRPr="008F60EE">
              <w:t>13,59</w:t>
            </w:r>
          </w:p>
        </w:tc>
        <w:tc>
          <w:tcPr>
            <w:tcW w:w="851" w:type="dxa"/>
            <w:tcBorders>
              <w:top w:val="nil"/>
              <w:left w:val="nil"/>
              <w:bottom w:val="single" w:sz="4" w:space="0" w:color="auto"/>
              <w:right w:val="single" w:sz="4" w:space="0" w:color="auto"/>
            </w:tcBorders>
            <w:shd w:val="clear" w:color="DCE6F1" w:fill="DCE6F1"/>
            <w:noWrap/>
          </w:tcPr>
          <w:p w14:paraId="03C93B05" w14:textId="06DF8A6A" w:rsidR="00E13E22" w:rsidRPr="00E97307" w:rsidRDefault="00E13E22" w:rsidP="00E13E22">
            <w:pPr>
              <w:spacing w:before="0" w:after="0"/>
              <w:jc w:val="center"/>
            </w:pPr>
            <w:r w:rsidRPr="008F60EE">
              <w:t>11,26</w:t>
            </w:r>
          </w:p>
        </w:tc>
        <w:tc>
          <w:tcPr>
            <w:tcW w:w="826" w:type="dxa"/>
            <w:gridSpan w:val="2"/>
            <w:tcBorders>
              <w:top w:val="nil"/>
              <w:left w:val="nil"/>
              <w:bottom w:val="single" w:sz="4" w:space="0" w:color="auto"/>
              <w:right w:val="single" w:sz="4" w:space="0" w:color="auto"/>
            </w:tcBorders>
            <w:shd w:val="clear" w:color="B8CCE4" w:fill="B8CCE4"/>
          </w:tcPr>
          <w:p w14:paraId="59E9D481" w14:textId="48CDB00B" w:rsidR="00E13E22" w:rsidRPr="00E97307" w:rsidRDefault="00E13E22" w:rsidP="00E13E22">
            <w:pPr>
              <w:spacing w:before="0" w:after="0"/>
              <w:jc w:val="center"/>
            </w:pPr>
            <w:r w:rsidRPr="008F60EE">
              <w:t>12,15</w:t>
            </w:r>
          </w:p>
        </w:tc>
        <w:tc>
          <w:tcPr>
            <w:tcW w:w="875" w:type="dxa"/>
            <w:tcBorders>
              <w:top w:val="nil"/>
              <w:left w:val="nil"/>
              <w:bottom w:val="single" w:sz="4" w:space="0" w:color="auto"/>
              <w:right w:val="single" w:sz="4" w:space="0" w:color="auto"/>
            </w:tcBorders>
            <w:shd w:val="clear" w:color="DCE6F1" w:fill="DCE6F1"/>
          </w:tcPr>
          <w:p w14:paraId="7A8A40B6" w14:textId="15E774EC" w:rsidR="00E13E22" w:rsidRPr="00E97307" w:rsidRDefault="00E13E22" w:rsidP="00E13E22">
            <w:pPr>
              <w:spacing w:before="0" w:after="0"/>
              <w:jc w:val="center"/>
            </w:pPr>
            <w:r w:rsidRPr="008F60EE">
              <w:t>18,44</w:t>
            </w:r>
          </w:p>
        </w:tc>
      </w:tr>
      <w:tr w:rsidR="00E13E22" w:rsidRPr="00A96F58" w14:paraId="37036801" w14:textId="77777777" w:rsidTr="004A6D8A">
        <w:trPr>
          <w:trHeight w:val="336"/>
        </w:trPr>
        <w:tc>
          <w:tcPr>
            <w:tcW w:w="1656" w:type="dxa"/>
            <w:tcBorders>
              <w:top w:val="single" w:sz="4" w:space="0" w:color="auto"/>
              <w:left w:val="single" w:sz="4" w:space="0" w:color="auto"/>
              <w:bottom w:val="single" w:sz="4" w:space="0" w:color="auto"/>
              <w:right w:val="single" w:sz="4" w:space="0" w:color="auto"/>
            </w:tcBorders>
            <w:shd w:val="clear" w:color="4F81BD" w:fill="4F81BD"/>
            <w:vAlign w:val="center"/>
            <w:hideMark/>
          </w:tcPr>
          <w:p w14:paraId="2970AF8D" w14:textId="3B2E7A49" w:rsidR="00E13E22" w:rsidRPr="00A96F58" w:rsidRDefault="00E13E22" w:rsidP="00E13E22">
            <w:pPr>
              <w:spacing w:before="0" w:after="0"/>
              <w:jc w:val="center"/>
              <w:rPr>
                <w:rFonts w:cs="Arial"/>
                <w:b/>
                <w:bCs/>
                <w:color w:val="FFFFFF"/>
                <w:sz w:val="22"/>
                <w:szCs w:val="22"/>
                <w:lang w:val="es-CL" w:eastAsia="es-CL"/>
              </w:rPr>
            </w:pPr>
            <w:r w:rsidRPr="00A96F58">
              <w:rPr>
                <w:rFonts w:cs="Arial"/>
                <w:b/>
                <w:bCs/>
                <w:color w:val="FFFFFF"/>
                <w:sz w:val="22"/>
                <w:szCs w:val="22"/>
                <w:lang w:val="es-CL" w:eastAsia="es-CL"/>
              </w:rPr>
              <w:t>Disponibilidad mensual</w:t>
            </w:r>
          </w:p>
        </w:tc>
        <w:tc>
          <w:tcPr>
            <w:tcW w:w="895" w:type="dxa"/>
            <w:tcBorders>
              <w:top w:val="single" w:sz="4" w:space="0" w:color="auto"/>
              <w:left w:val="single" w:sz="4" w:space="0" w:color="auto"/>
              <w:bottom w:val="single" w:sz="4" w:space="0" w:color="auto"/>
              <w:right w:val="single" w:sz="4" w:space="0" w:color="auto"/>
            </w:tcBorders>
            <w:shd w:val="clear" w:color="B8CCE4" w:fill="B8CCE4"/>
            <w:noWrap/>
            <w:vAlign w:val="center"/>
          </w:tcPr>
          <w:p w14:paraId="630B84C5" w14:textId="76AE7F85" w:rsidR="00E13E22" w:rsidRPr="00A96F58" w:rsidRDefault="00E13E22" w:rsidP="00E13E22">
            <w:pPr>
              <w:spacing w:before="0" w:after="0"/>
              <w:jc w:val="center"/>
              <w:rPr>
                <w:rFonts w:cs="Arial"/>
                <w:color w:val="000000"/>
                <w:sz w:val="22"/>
                <w:szCs w:val="22"/>
                <w:lang w:val="es-CL" w:eastAsia="es-CL"/>
              </w:rPr>
            </w:pPr>
            <w:r w:rsidRPr="007C02D3">
              <w:t>28%</w:t>
            </w:r>
          </w:p>
        </w:tc>
        <w:tc>
          <w:tcPr>
            <w:tcW w:w="825" w:type="dxa"/>
            <w:tcBorders>
              <w:top w:val="single" w:sz="4" w:space="0" w:color="auto"/>
              <w:left w:val="nil"/>
              <w:bottom w:val="single" w:sz="4" w:space="0" w:color="auto"/>
              <w:right w:val="single" w:sz="4" w:space="0" w:color="auto"/>
            </w:tcBorders>
            <w:shd w:val="clear" w:color="DCE6F1" w:fill="DCE6F1"/>
            <w:noWrap/>
            <w:vAlign w:val="center"/>
          </w:tcPr>
          <w:p w14:paraId="4BF15D85" w14:textId="1C5856B1" w:rsidR="00E13E22" w:rsidRPr="00A96F58" w:rsidRDefault="00E13E22" w:rsidP="00E13E22">
            <w:pPr>
              <w:spacing w:before="0" w:after="0"/>
              <w:jc w:val="center"/>
              <w:rPr>
                <w:rFonts w:cs="Arial"/>
                <w:color w:val="000000"/>
                <w:sz w:val="22"/>
                <w:szCs w:val="22"/>
                <w:lang w:val="es-CL" w:eastAsia="es-CL"/>
              </w:rPr>
            </w:pPr>
            <w:r w:rsidRPr="007C02D3">
              <w:t>51%</w:t>
            </w:r>
          </w:p>
        </w:tc>
        <w:tc>
          <w:tcPr>
            <w:tcW w:w="850" w:type="dxa"/>
            <w:tcBorders>
              <w:top w:val="single" w:sz="4" w:space="0" w:color="auto"/>
              <w:left w:val="nil"/>
              <w:bottom w:val="single" w:sz="4" w:space="0" w:color="auto"/>
              <w:right w:val="single" w:sz="4" w:space="0" w:color="auto"/>
            </w:tcBorders>
            <w:shd w:val="clear" w:color="B8CCE4" w:fill="B8CCE4"/>
            <w:noWrap/>
            <w:vAlign w:val="center"/>
          </w:tcPr>
          <w:p w14:paraId="059D9CFF" w14:textId="6DFBFBFD" w:rsidR="00E13E22" w:rsidRPr="00A96F58" w:rsidRDefault="00E13E22" w:rsidP="00E13E22">
            <w:pPr>
              <w:spacing w:before="0" w:after="0"/>
              <w:jc w:val="center"/>
              <w:rPr>
                <w:rFonts w:cs="Arial"/>
                <w:color w:val="000000"/>
                <w:sz w:val="22"/>
                <w:szCs w:val="22"/>
                <w:lang w:val="es-CL" w:eastAsia="es-CL"/>
              </w:rPr>
            </w:pPr>
            <w:r w:rsidRPr="007C02D3">
              <w:t>55%</w:t>
            </w:r>
          </w:p>
        </w:tc>
        <w:tc>
          <w:tcPr>
            <w:tcW w:w="851" w:type="dxa"/>
            <w:tcBorders>
              <w:top w:val="single" w:sz="4" w:space="0" w:color="auto"/>
              <w:left w:val="nil"/>
              <w:bottom w:val="single" w:sz="4" w:space="0" w:color="auto"/>
              <w:right w:val="single" w:sz="4" w:space="0" w:color="auto"/>
            </w:tcBorders>
            <w:shd w:val="clear" w:color="DCE6F1" w:fill="DCE6F1"/>
            <w:vAlign w:val="center"/>
          </w:tcPr>
          <w:p w14:paraId="771505DA" w14:textId="30AD3F27" w:rsidR="00E13E22" w:rsidRPr="00A96F58" w:rsidRDefault="00E13E22" w:rsidP="00E13E22">
            <w:pPr>
              <w:spacing w:before="0" w:after="0"/>
              <w:jc w:val="center"/>
              <w:rPr>
                <w:rFonts w:cs="Arial"/>
                <w:color w:val="000000"/>
                <w:sz w:val="22"/>
                <w:szCs w:val="22"/>
                <w:lang w:val="es-CL" w:eastAsia="es-CL"/>
              </w:rPr>
            </w:pPr>
            <w:r w:rsidRPr="007C02D3">
              <w:t>64%</w:t>
            </w:r>
          </w:p>
        </w:tc>
        <w:tc>
          <w:tcPr>
            <w:tcW w:w="818" w:type="dxa"/>
            <w:tcBorders>
              <w:top w:val="single" w:sz="4" w:space="0" w:color="auto"/>
              <w:left w:val="nil"/>
              <w:bottom w:val="single" w:sz="4" w:space="0" w:color="auto"/>
              <w:right w:val="single" w:sz="4" w:space="0" w:color="auto"/>
            </w:tcBorders>
            <w:shd w:val="clear" w:color="B8CCE4" w:fill="B8CCE4"/>
            <w:vAlign w:val="center"/>
          </w:tcPr>
          <w:p w14:paraId="25234286" w14:textId="550FDEF4" w:rsidR="00E13E22" w:rsidRPr="00A96F58" w:rsidRDefault="00E13E22" w:rsidP="00E13E22">
            <w:pPr>
              <w:spacing w:before="0" w:after="0"/>
              <w:jc w:val="center"/>
              <w:rPr>
                <w:rFonts w:cs="Arial"/>
                <w:color w:val="000000"/>
                <w:sz w:val="22"/>
                <w:szCs w:val="22"/>
              </w:rPr>
            </w:pPr>
            <w:r w:rsidRPr="007C02D3">
              <w:t>59%</w:t>
            </w:r>
          </w:p>
        </w:tc>
        <w:tc>
          <w:tcPr>
            <w:tcW w:w="883" w:type="dxa"/>
            <w:gridSpan w:val="2"/>
            <w:tcBorders>
              <w:top w:val="single" w:sz="4" w:space="0" w:color="auto"/>
              <w:left w:val="nil"/>
              <w:bottom w:val="single" w:sz="4" w:space="0" w:color="auto"/>
              <w:right w:val="single" w:sz="4" w:space="0" w:color="auto"/>
            </w:tcBorders>
            <w:shd w:val="clear" w:color="DCE6F1" w:fill="DCE6F1"/>
            <w:noWrap/>
            <w:vAlign w:val="center"/>
          </w:tcPr>
          <w:p w14:paraId="0A9CA8C6" w14:textId="754F4EA0" w:rsidR="00E13E22" w:rsidRPr="00A96F58" w:rsidRDefault="00E13E22" w:rsidP="00E13E22">
            <w:pPr>
              <w:spacing w:before="0" w:after="0"/>
              <w:jc w:val="center"/>
              <w:rPr>
                <w:rFonts w:cs="Arial"/>
                <w:color w:val="000000"/>
                <w:sz w:val="22"/>
                <w:szCs w:val="22"/>
              </w:rPr>
            </w:pPr>
            <w:r w:rsidRPr="007C02D3">
              <w:t>41%</w:t>
            </w:r>
          </w:p>
        </w:tc>
      </w:tr>
      <w:tr w:rsidR="00E13E22" w:rsidRPr="00A96F58" w14:paraId="47220241" w14:textId="77777777" w:rsidTr="004A6D8A">
        <w:trPr>
          <w:gridAfter w:val="6"/>
          <w:wAfter w:w="4227" w:type="dxa"/>
          <w:trHeight w:val="336"/>
        </w:trPr>
        <w:tc>
          <w:tcPr>
            <w:tcW w:w="1656" w:type="dxa"/>
            <w:tcBorders>
              <w:top w:val="single" w:sz="4" w:space="0" w:color="auto"/>
              <w:left w:val="single" w:sz="4" w:space="0" w:color="auto"/>
              <w:bottom w:val="single" w:sz="4" w:space="0" w:color="auto"/>
              <w:right w:val="single" w:sz="4" w:space="0" w:color="auto"/>
            </w:tcBorders>
            <w:shd w:val="clear" w:color="4F81BD" w:fill="4F81BD"/>
            <w:vAlign w:val="center"/>
          </w:tcPr>
          <w:p w14:paraId="18B9D16C" w14:textId="0BC4D1B2" w:rsidR="00E13E22" w:rsidRPr="00A96F58" w:rsidRDefault="00E13E22" w:rsidP="00E13E22">
            <w:pPr>
              <w:spacing w:before="0" w:after="0"/>
              <w:jc w:val="center"/>
              <w:rPr>
                <w:rFonts w:cs="Arial"/>
                <w:b/>
                <w:bCs/>
                <w:color w:val="FFFFFF"/>
                <w:sz w:val="22"/>
                <w:szCs w:val="22"/>
                <w:lang w:val="es-CL" w:eastAsia="es-CL"/>
              </w:rPr>
            </w:pPr>
            <w:r w:rsidRPr="00A96F58">
              <w:rPr>
                <w:rFonts w:cs="Arial"/>
                <w:b/>
                <w:bCs/>
                <w:color w:val="FFFFFF"/>
                <w:sz w:val="22"/>
                <w:szCs w:val="22"/>
                <w:lang w:val="es-CL" w:eastAsia="es-CL"/>
              </w:rPr>
              <w:t xml:space="preserve">Disponibilidad </w:t>
            </w:r>
            <w:r>
              <w:rPr>
                <w:rFonts w:cs="Arial"/>
                <w:b/>
                <w:bCs/>
                <w:color w:val="FFFFFF"/>
                <w:sz w:val="22"/>
                <w:szCs w:val="22"/>
                <w:lang w:val="es-CL" w:eastAsia="es-CL"/>
              </w:rPr>
              <w:t>anual</w:t>
            </w:r>
          </w:p>
        </w:tc>
        <w:tc>
          <w:tcPr>
            <w:tcW w:w="895" w:type="dxa"/>
            <w:tcBorders>
              <w:top w:val="single" w:sz="4" w:space="0" w:color="auto"/>
              <w:left w:val="nil"/>
              <w:bottom w:val="single" w:sz="4" w:space="0" w:color="auto"/>
              <w:right w:val="single" w:sz="4" w:space="0" w:color="auto"/>
            </w:tcBorders>
            <w:shd w:val="clear" w:color="B8CCE4" w:fill="B8CCE4"/>
            <w:noWrap/>
            <w:vAlign w:val="center"/>
          </w:tcPr>
          <w:p w14:paraId="2BA3D4A8" w14:textId="58B88AB3" w:rsidR="00E13E22" w:rsidRPr="00A96F58" w:rsidRDefault="00E13E22" w:rsidP="00E13E22">
            <w:pPr>
              <w:spacing w:before="0" w:after="0"/>
              <w:jc w:val="center"/>
              <w:rPr>
                <w:rFonts w:cs="Arial"/>
                <w:color w:val="000000"/>
                <w:sz w:val="22"/>
                <w:szCs w:val="22"/>
                <w:lang w:val="es-CL" w:eastAsia="es-CL"/>
              </w:rPr>
            </w:pPr>
            <w:r w:rsidRPr="00A96F58">
              <w:rPr>
                <w:rFonts w:cs="Arial"/>
                <w:color w:val="000000"/>
                <w:sz w:val="22"/>
                <w:szCs w:val="22"/>
                <w:lang w:val="es-CL" w:eastAsia="es-CL"/>
              </w:rPr>
              <w:t>4</w:t>
            </w:r>
            <w:r>
              <w:rPr>
                <w:rFonts w:cs="Arial"/>
                <w:color w:val="000000"/>
                <w:sz w:val="22"/>
                <w:szCs w:val="22"/>
                <w:lang w:val="es-CL" w:eastAsia="es-CL"/>
              </w:rPr>
              <w:t>1</w:t>
            </w:r>
            <w:r w:rsidRPr="00A96F58">
              <w:rPr>
                <w:rFonts w:cs="Arial"/>
                <w:color w:val="000000"/>
                <w:sz w:val="22"/>
                <w:szCs w:val="22"/>
                <w:lang w:val="es-CL" w:eastAsia="es-CL"/>
              </w:rPr>
              <w:t>%</w:t>
            </w:r>
          </w:p>
        </w:tc>
      </w:tr>
      <w:tr w:rsidR="00E13E22" w:rsidRPr="00A96F58" w14:paraId="3899709F" w14:textId="77777777" w:rsidTr="004A6D8A">
        <w:trPr>
          <w:gridAfter w:val="6"/>
          <w:wAfter w:w="4227" w:type="dxa"/>
          <w:trHeight w:val="336"/>
        </w:trPr>
        <w:tc>
          <w:tcPr>
            <w:tcW w:w="1656" w:type="dxa"/>
            <w:tcBorders>
              <w:top w:val="single" w:sz="4" w:space="0" w:color="auto"/>
              <w:left w:val="single" w:sz="4" w:space="0" w:color="auto"/>
              <w:bottom w:val="single" w:sz="4" w:space="0" w:color="auto"/>
              <w:right w:val="single" w:sz="4" w:space="0" w:color="auto"/>
            </w:tcBorders>
            <w:shd w:val="clear" w:color="4F81BD" w:fill="4F81BD"/>
            <w:vAlign w:val="center"/>
          </w:tcPr>
          <w:p w14:paraId="07CD7D7D" w14:textId="26D0CEA2" w:rsidR="00E13E22" w:rsidRPr="00A96F58" w:rsidRDefault="00E13E22" w:rsidP="00E13E22">
            <w:pPr>
              <w:spacing w:before="0" w:after="0"/>
              <w:jc w:val="center"/>
              <w:rPr>
                <w:rFonts w:cs="Arial"/>
                <w:b/>
                <w:bCs/>
                <w:color w:val="FFFFFF"/>
                <w:sz w:val="22"/>
                <w:szCs w:val="22"/>
                <w:lang w:val="es-CL" w:eastAsia="es-CL"/>
              </w:rPr>
            </w:pPr>
            <w:r>
              <w:rPr>
                <w:rFonts w:cs="Arial"/>
                <w:b/>
                <w:bCs/>
                <w:color w:val="FFFFFF"/>
                <w:sz w:val="22"/>
                <w:szCs w:val="22"/>
                <w:lang w:val="es-CL" w:eastAsia="es-CL"/>
              </w:rPr>
              <w:t>Disponibilidad mínima</w:t>
            </w:r>
          </w:p>
        </w:tc>
        <w:tc>
          <w:tcPr>
            <w:tcW w:w="895" w:type="dxa"/>
            <w:tcBorders>
              <w:top w:val="single" w:sz="4" w:space="0" w:color="auto"/>
              <w:left w:val="nil"/>
              <w:bottom w:val="single" w:sz="4" w:space="0" w:color="auto"/>
              <w:right w:val="single" w:sz="4" w:space="0" w:color="auto"/>
            </w:tcBorders>
            <w:shd w:val="clear" w:color="B8CCE4" w:fill="B8CCE4"/>
            <w:noWrap/>
            <w:vAlign w:val="center"/>
          </w:tcPr>
          <w:p w14:paraId="7153D82F" w14:textId="49780F01" w:rsidR="00E13E22" w:rsidRPr="00A96F58" w:rsidRDefault="00E13E22" w:rsidP="00E13E22">
            <w:pPr>
              <w:spacing w:before="0" w:after="0"/>
              <w:jc w:val="center"/>
              <w:rPr>
                <w:rFonts w:cs="Arial"/>
                <w:color w:val="000000"/>
                <w:sz w:val="22"/>
                <w:szCs w:val="22"/>
                <w:lang w:val="es-CL" w:eastAsia="es-CL"/>
              </w:rPr>
            </w:pPr>
            <w:r>
              <w:rPr>
                <w:rFonts w:cs="Arial"/>
                <w:color w:val="000000"/>
                <w:sz w:val="22"/>
                <w:szCs w:val="22"/>
                <w:lang w:val="es-CL" w:eastAsia="es-CL"/>
              </w:rPr>
              <w:t>0%</w:t>
            </w:r>
          </w:p>
        </w:tc>
      </w:tr>
    </w:tbl>
    <w:p w14:paraId="5B8DA498" w14:textId="77777777" w:rsidR="00001655" w:rsidRDefault="00001655" w:rsidP="00001655">
      <w:pPr>
        <w:pStyle w:val="PARRAFOdelSubtitulo"/>
        <w:numPr>
          <w:ilvl w:val="0"/>
          <w:numId w:val="0"/>
        </w:numPr>
        <w:ind w:left="1134"/>
        <w:rPr>
          <w:lang w:val="es-CL"/>
        </w:rPr>
      </w:pPr>
    </w:p>
    <w:p w14:paraId="7E487D95" w14:textId="146C30F9" w:rsidR="000966B1" w:rsidRDefault="00451BBC" w:rsidP="00552877">
      <w:pPr>
        <w:pStyle w:val="PARRAFOdelSubtitulo"/>
        <w:numPr>
          <w:ilvl w:val="2"/>
          <w:numId w:val="12"/>
        </w:numPr>
        <w:ind w:left="1134" w:hanging="567"/>
        <w:rPr>
          <w:lang w:val="es-CL"/>
        </w:rPr>
      </w:pPr>
      <w:r>
        <w:rPr>
          <w:lang w:val="es-CL"/>
        </w:rPr>
        <w:t>Estas simulaciones se realizaron mediante Macros en Visual Basic de Microsoft Excel permitiendo confeccionar una base de datos a partir de los registros de valores de disponibilidad mensual</w:t>
      </w:r>
      <w:r w:rsidR="003858E3">
        <w:rPr>
          <w:lang w:val="es-CL"/>
        </w:rPr>
        <w:t>,</w:t>
      </w:r>
      <w:r>
        <w:rPr>
          <w:lang w:val="es-CL"/>
        </w:rPr>
        <w:t xml:space="preserve"> </w:t>
      </w:r>
      <w:r w:rsidR="007F77B5">
        <w:rPr>
          <w:lang w:val="es-CL"/>
        </w:rPr>
        <w:t>anual</w:t>
      </w:r>
      <w:r w:rsidR="003858E3">
        <w:rPr>
          <w:lang w:val="es-CL"/>
        </w:rPr>
        <w:t xml:space="preserve"> y mínima</w:t>
      </w:r>
      <w:r w:rsidR="00613E20">
        <w:rPr>
          <w:lang w:val="es-CL"/>
        </w:rPr>
        <w:t>, para luego elaborar un histograma para comprender el comportamiento de la frecuencia de las disponibilidades de cada simulación, quedando reflejadas en una tabla, la cual se construye mediante los intervalos generados a partir de la regla de Sturges a través de la siguiente expresión (Bastidas</w:t>
      </w:r>
      <w:r w:rsidR="00057100">
        <w:rPr>
          <w:lang w:val="es-CL"/>
        </w:rPr>
        <w:t xml:space="preserve"> R.</w:t>
      </w:r>
      <w:r w:rsidR="00613E20">
        <w:rPr>
          <w:lang w:val="es-CL"/>
        </w:rPr>
        <w:t>, 2021, p. 81</w:t>
      </w:r>
      <w:r w:rsidR="00057100">
        <w:rPr>
          <w:lang w:val="es-CL"/>
        </w:rPr>
        <w:t>)</w:t>
      </w:r>
      <w:r w:rsidR="00613E20">
        <w:rPr>
          <w:lang w:val="es-CL"/>
        </w:rPr>
        <w:t xml:space="preserve">: </w:t>
      </w:r>
    </w:p>
    <w:tbl>
      <w:tblPr>
        <w:tblStyle w:val="Tablaconcuadrcula"/>
        <w:tblW w:w="5000" w:type="pc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firstRow="0" w:lastRow="0" w:firstColumn="0" w:lastColumn="0" w:noHBand="0" w:noVBand="0"/>
      </w:tblPr>
      <w:tblGrid>
        <w:gridCol w:w="883"/>
        <w:gridCol w:w="7070"/>
        <w:gridCol w:w="884"/>
      </w:tblGrid>
      <w:tr w:rsidR="00057100" w14:paraId="1515C78D" w14:textId="77777777" w:rsidTr="008700CC">
        <w:tc>
          <w:tcPr>
            <w:tcW w:w="500" w:type="pct"/>
          </w:tcPr>
          <w:p w14:paraId="6545B245" w14:textId="77777777" w:rsidR="00057100" w:rsidRDefault="00057100" w:rsidP="008700CC">
            <w:pPr>
              <w:rPr>
                <w:rFonts w:cs="Arial"/>
              </w:rPr>
            </w:pPr>
          </w:p>
        </w:tc>
        <w:tc>
          <w:tcPr>
            <w:tcW w:w="4000" w:type="pct"/>
            <w:vAlign w:val="center"/>
          </w:tcPr>
          <w:p w14:paraId="3DD4FA13" w14:textId="09D197FD" w:rsidR="00057100" w:rsidRDefault="00057100" w:rsidP="008700CC">
            <w:pPr>
              <w:jc w:val="center"/>
              <w:rPr>
                <w:rFonts w:cs="Arial"/>
              </w:rPr>
            </w:pPr>
            <m:oMathPara>
              <m:oMath>
                <m:r>
                  <w:rPr>
                    <w:rFonts w:ascii="Cambria Math" w:hAnsi="Cambria Math" w:cs="Arial"/>
                  </w:rPr>
                  <m:t>Cant. Intervalos=1+3,3∙</m:t>
                </m:r>
                <m:func>
                  <m:funcPr>
                    <m:ctrlPr>
                      <w:rPr>
                        <w:rFonts w:ascii="Cambria Math" w:hAnsi="Cambria Math" w:cs="Arial"/>
                        <w:i/>
                      </w:rPr>
                    </m:ctrlPr>
                  </m:funcPr>
                  <m:fName>
                    <m:sSub>
                      <m:sSubPr>
                        <m:ctrlPr>
                          <w:rPr>
                            <w:rFonts w:ascii="Cambria Math" w:hAnsi="Cambria Math" w:cs="Arial"/>
                            <w:i/>
                          </w:rPr>
                        </m:ctrlPr>
                      </m:sSubPr>
                      <m:e>
                        <m:r>
                          <m:rPr>
                            <m:sty m:val="p"/>
                          </m:rPr>
                          <w:rPr>
                            <w:rFonts w:ascii="Cambria Math" w:hAnsi="Cambria Math" w:cs="Arial"/>
                          </w:rPr>
                          <m:t>log</m:t>
                        </m:r>
                      </m:e>
                      <m:sub>
                        <m:r>
                          <w:rPr>
                            <w:rFonts w:ascii="Cambria Math" w:hAnsi="Cambria Math" w:cs="Arial"/>
                          </w:rPr>
                          <m:t>10</m:t>
                        </m:r>
                      </m:sub>
                    </m:sSub>
                  </m:fName>
                  <m:e>
                    <m:r>
                      <w:rPr>
                        <w:rFonts w:ascii="Cambria Math" w:hAnsi="Cambria Math" w:cs="Arial"/>
                      </w:rPr>
                      <m:t>(cantidad de simulaciones)</m:t>
                    </m:r>
                  </m:e>
                </m:func>
              </m:oMath>
            </m:oMathPara>
          </w:p>
        </w:tc>
        <w:tc>
          <w:tcPr>
            <w:tcW w:w="500" w:type="pct"/>
            <w:vAlign w:val="center"/>
          </w:tcPr>
          <w:p w14:paraId="2E8A9228" w14:textId="14DC2157" w:rsidR="00057100" w:rsidRDefault="00057100" w:rsidP="008700CC">
            <w:pPr>
              <w:jc w:val="right"/>
              <w:rPr>
                <w:rFonts w:cs="Arial"/>
              </w:rPr>
            </w:pPr>
            <w:r>
              <w:t>(</w:t>
            </w:r>
            <w:r>
              <w:fldChar w:fldCharType="begin"/>
            </w:r>
            <w:r>
              <w:instrText xml:space="preserve"> SEQ Ecuación \* ARABIC </w:instrText>
            </w:r>
            <w:r>
              <w:fldChar w:fldCharType="separate"/>
            </w:r>
            <w:r w:rsidR="000701C3">
              <w:rPr>
                <w:noProof/>
              </w:rPr>
              <w:t>53</w:t>
            </w:r>
            <w:r>
              <w:fldChar w:fldCharType="end"/>
            </w:r>
            <w:r>
              <w:t>)</w:t>
            </w:r>
          </w:p>
        </w:tc>
      </w:tr>
    </w:tbl>
    <w:p w14:paraId="5255D2F7" w14:textId="5DAFD7D0" w:rsidR="00057100" w:rsidRDefault="00044086" w:rsidP="00044086">
      <w:pPr>
        <w:pStyle w:val="PARRAFOdelSubtitulo"/>
        <w:numPr>
          <w:ilvl w:val="2"/>
          <w:numId w:val="12"/>
        </w:numPr>
        <w:ind w:left="1276" w:hanging="709"/>
        <w:rPr>
          <w:lang w:val="es-CL"/>
        </w:rPr>
      </w:pPr>
      <w:r>
        <w:rPr>
          <w:lang w:val="es-CL"/>
        </w:rPr>
        <w:t xml:space="preserve">Siguiendo el ejemplo </w:t>
      </w:r>
      <w:r w:rsidR="00C23489">
        <w:rPr>
          <w:lang w:val="es-CL"/>
        </w:rPr>
        <w:t>del párrafo 6.1.8</w:t>
      </w:r>
      <w:r>
        <w:rPr>
          <w:lang w:val="es-CL"/>
        </w:rPr>
        <w:t xml:space="preserve">, </w:t>
      </w:r>
      <w:r w:rsidR="00C23489">
        <w:rPr>
          <w:lang w:val="es-CL"/>
        </w:rPr>
        <w:t>la siguiente tabla expone las características fundamentales para la confección del histograma:</w:t>
      </w:r>
    </w:p>
    <w:p w14:paraId="39E73072" w14:textId="5C7D7602" w:rsidR="008E2805" w:rsidRPr="008E2805" w:rsidRDefault="008E2805" w:rsidP="008E2805">
      <w:pPr>
        <w:pStyle w:val="Titulodetabla"/>
        <w:ind w:left="1134"/>
        <w:rPr>
          <w:i w:val="0"/>
          <w:iCs/>
          <w:color w:val="auto"/>
          <w:sz w:val="24"/>
          <w:szCs w:val="32"/>
        </w:rPr>
      </w:pPr>
      <w:bookmarkStart w:id="166" w:name="_Toc142867480"/>
      <w:r w:rsidRPr="00D11FB6">
        <w:rPr>
          <w:i w:val="0"/>
          <w:iCs/>
          <w:color w:val="auto"/>
          <w:sz w:val="24"/>
          <w:szCs w:val="32"/>
        </w:rPr>
        <w:t xml:space="preserve">Tabla </w:t>
      </w:r>
      <w:r>
        <w:rPr>
          <w:i w:val="0"/>
          <w:iCs/>
          <w:color w:val="auto"/>
          <w:sz w:val="24"/>
          <w:szCs w:val="32"/>
        </w:rPr>
        <w:t>6</w:t>
      </w:r>
      <w:r w:rsidRPr="00D11FB6">
        <w:rPr>
          <w:i w:val="0"/>
          <w:iCs/>
          <w:color w:val="auto"/>
          <w:sz w:val="24"/>
          <w:szCs w:val="32"/>
        </w:rPr>
        <w:t>-</w:t>
      </w:r>
      <w:r w:rsidR="001E2549">
        <w:rPr>
          <w:i w:val="0"/>
          <w:iCs/>
          <w:color w:val="auto"/>
          <w:sz w:val="24"/>
          <w:szCs w:val="32"/>
        </w:rPr>
        <w:t>4</w:t>
      </w:r>
      <w:r w:rsidRPr="00D11FB6">
        <w:rPr>
          <w:i w:val="0"/>
          <w:iCs/>
          <w:color w:val="auto"/>
          <w:sz w:val="24"/>
          <w:szCs w:val="32"/>
        </w:rPr>
        <w:t xml:space="preserve">: </w:t>
      </w:r>
      <w:r>
        <w:rPr>
          <w:i w:val="0"/>
          <w:iCs/>
          <w:color w:val="auto"/>
          <w:sz w:val="24"/>
          <w:szCs w:val="32"/>
        </w:rPr>
        <w:t>Parámetros para la confección del histograma.</w:t>
      </w:r>
      <w:r w:rsidRPr="00D11FB6">
        <w:rPr>
          <w:i w:val="0"/>
          <w:iCs/>
          <w:color w:val="auto"/>
          <w:sz w:val="24"/>
          <w:szCs w:val="32"/>
        </w:rPr>
        <w:t xml:space="preserve"> Fuente: Elaboración propia (2023)</w:t>
      </w:r>
      <w:bookmarkEnd w:id="166"/>
    </w:p>
    <w:tbl>
      <w:tblPr>
        <w:tblW w:w="3180" w:type="dxa"/>
        <w:tblInd w:w="3397" w:type="dxa"/>
        <w:tblCellMar>
          <w:left w:w="70" w:type="dxa"/>
          <w:right w:w="70" w:type="dxa"/>
        </w:tblCellMar>
        <w:tblLook w:val="04A0" w:firstRow="1" w:lastRow="0" w:firstColumn="1" w:lastColumn="0" w:noHBand="0" w:noVBand="1"/>
      </w:tblPr>
      <w:tblGrid>
        <w:gridCol w:w="1940"/>
        <w:gridCol w:w="1240"/>
      </w:tblGrid>
      <w:tr w:rsidR="00C23489" w:rsidRPr="00C23489" w14:paraId="2A7B5D38" w14:textId="77777777" w:rsidTr="004F6167">
        <w:trPr>
          <w:trHeight w:val="288"/>
        </w:trPr>
        <w:tc>
          <w:tcPr>
            <w:tcW w:w="1940" w:type="dxa"/>
            <w:tcBorders>
              <w:top w:val="single" w:sz="4" w:space="0" w:color="auto"/>
              <w:left w:val="single" w:sz="4" w:space="0" w:color="auto"/>
              <w:bottom w:val="single" w:sz="4" w:space="0" w:color="auto"/>
              <w:right w:val="single" w:sz="4" w:space="0" w:color="auto"/>
            </w:tcBorders>
            <w:shd w:val="clear" w:color="4F81BD" w:fill="4F81BD"/>
            <w:noWrap/>
            <w:vAlign w:val="center"/>
            <w:hideMark/>
          </w:tcPr>
          <w:p w14:paraId="2A12DE7A" w14:textId="293FE47D" w:rsidR="00C23489" w:rsidRPr="00C23489" w:rsidRDefault="00C23489" w:rsidP="00C23489">
            <w:pPr>
              <w:spacing w:before="0" w:after="0"/>
              <w:jc w:val="center"/>
              <w:rPr>
                <w:rFonts w:cs="Arial"/>
                <w:b/>
                <w:bCs/>
                <w:color w:val="FFFFFF"/>
                <w:sz w:val="22"/>
                <w:szCs w:val="22"/>
                <w:lang w:val="es-CL" w:eastAsia="es-CL"/>
              </w:rPr>
            </w:pPr>
            <w:r w:rsidRPr="00C23489">
              <w:rPr>
                <w:rFonts w:cs="Arial"/>
                <w:b/>
                <w:bCs/>
                <w:color w:val="FFFFFF"/>
                <w:sz w:val="22"/>
                <w:szCs w:val="22"/>
                <w:lang w:val="es-CL" w:eastAsia="es-CL"/>
              </w:rPr>
              <w:t>M</w:t>
            </w:r>
            <w:r>
              <w:rPr>
                <w:rFonts w:cs="Arial"/>
                <w:b/>
                <w:bCs/>
                <w:color w:val="FFFFFF"/>
                <w:sz w:val="22"/>
                <w:szCs w:val="22"/>
                <w:lang w:val="es-CL" w:eastAsia="es-CL"/>
              </w:rPr>
              <w:t>á</w:t>
            </w:r>
            <w:r w:rsidRPr="00C23489">
              <w:rPr>
                <w:rFonts w:cs="Arial"/>
                <w:b/>
                <w:bCs/>
                <w:color w:val="FFFFFF"/>
                <w:sz w:val="22"/>
                <w:szCs w:val="22"/>
                <w:lang w:val="es-CL" w:eastAsia="es-CL"/>
              </w:rPr>
              <w:t>ximo</w:t>
            </w:r>
          </w:p>
        </w:tc>
        <w:tc>
          <w:tcPr>
            <w:tcW w:w="1240" w:type="dxa"/>
            <w:tcBorders>
              <w:top w:val="single" w:sz="4" w:space="0" w:color="auto"/>
              <w:left w:val="nil"/>
              <w:bottom w:val="single" w:sz="4" w:space="0" w:color="auto"/>
              <w:right w:val="single" w:sz="4" w:space="0" w:color="auto"/>
            </w:tcBorders>
            <w:shd w:val="clear" w:color="B8CCE4" w:fill="B8CCE4"/>
            <w:noWrap/>
            <w:vAlign w:val="center"/>
            <w:hideMark/>
          </w:tcPr>
          <w:p w14:paraId="30EDB667" w14:textId="3E41CC8E" w:rsidR="00C23489" w:rsidRPr="00C23489" w:rsidRDefault="00C23489" w:rsidP="00C23489">
            <w:pPr>
              <w:spacing w:before="0" w:after="0"/>
              <w:jc w:val="center"/>
              <w:rPr>
                <w:rFonts w:cs="Arial"/>
                <w:color w:val="000000"/>
                <w:sz w:val="22"/>
                <w:szCs w:val="22"/>
                <w:lang w:val="es-CL" w:eastAsia="es-CL"/>
              </w:rPr>
            </w:pPr>
            <w:r w:rsidRPr="00C23489">
              <w:rPr>
                <w:rFonts w:cs="Arial"/>
                <w:color w:val="000000"/>
                <w:sz w:val="22"/>
                <w:szCs w:val="22"/>
                <w:lang w:val="es-CL" w:eastAsia="es-CL"/>
              </w:rPr>
              <w:t>97,</w:t>
            </w:r>
            <w:r w:rsidR="00F42F8A">
              <w:rPr>
                <w:rFonts w:cs="Arial"/>
                <w:color w:val="000000"/>
                <w:sz w:val="22"/>
                <w:szCs w:val="22"/>
                <w:lang w:val="es-CL" w:eastAsia="es-CL"/>
              </w:rPr>
              <w:t>27</w:t>
            </w:r>
            <w:r w:rsidRPr="00C23489">
              <w:rPr>
                <w:rFonts w:cs="Arial"/>
                <w:color w:val="000000"/>
                <w:sz w:val="22"/>
                <w:szCs w:val="22"/>
                <w:lang w:val="es-CL" w:eastAsia="es-CL"/>
              </w:rPr>
              <w:t>%</w:t>
            </w:r>
          </w:p>
        </w:tc>
      </w:tr>
      <w:tr w:rsidR="00C23489" w:rsidRPr="00C23489" w14:paraId="0CB5D4B9" w14:textId="77777777" w:rsidTr="004F6167">
        <w:trPr>
          <w:trHeight w:val="288"/>
        </w:trPr>
        <w:tc>
          <w:tcPr>
            <w:tcW w:w="1940" w:type="dxa"/>
            <w:tcBorders>
              <w:top w:val="nil"/>
              <w:left w:val="single" w:sz="4" w:space="0" w:color="auto"/>
              <w:bottom w:val="single" w:sz="4" w:space="0" w:color="auto"/>
              <w:right w:val="single" w:sz="4" w:space="0" w:color="auto"/>
            </w:tcBorders>
            <w:shd w:val="clear" w:color="4F81BD" w:fill="4F81BD"/>
            <w:noWrap/>
            <w:vAlign w:val="center"/>
            <w:hideMark/>
          </w:tcPr>
          <w:p w14:paraId="59B3F1FA" w14:textId="4CC1B53D" w:rsidR="00C23489" w:rsidRPr="00C23489" w:rsidRDefault="00C23489" w:rsidP="00C23489">
            <w:pPr>
              <w:spacing w:before="0" w:after="0"/>
              <w:jc w:val="center"/>
              <w:rPr>
                <w:rFonts w:cs="Arial"/>
                <w:b/>
                <w:bCs/>
                <w:color w:val="FFFFFF"/>
                <w:sz w:val="22"/>
                <w:szCs w:val="22"/>
                <w:lang w:val="es-CL" w:eastAsia="es-CL"/>
              </w:rPr>
            </w:pPr>
            <w:r w:rsidRPr="00C23489">
              <w:rPr>
                <w:rFonts w:cs="Arial"/>
                <w:b/>
                <w:bCs/>
                <w:color w:val="FFFFFF"/>
                <w:sz w:val="22"/>
                <w:szCs w:val="22"/>
                <w:lang w:val="es-CL" w:eastAsia="es-CL"/>
              </w:rPr>
              <w:t>M</w:t>
            </w:r>
            <w:r>
              <w:rPr>
                <w:rFonts w:cs="Arial"/>
                <w:b/>
                <w:bCs/>
                <w:color w:val="FFFFFF"/>
                <w:sz w:val="22"/>
                <w:szCs w:val="22"/>
                <w:lang w:val="es-CL" w:eastAsia="es-CL"/>
              </w:rPr>
              <w:t>í</w:t>
            </w:r>
            <w:r w:rsidRPr="00C23489">
              <w:rPr>
                <w:rFonts w:cs="Arial"/>
                <w:b/>
                <w:bCs/>
                <w:color w:val="FFFFFF"/>
                <w:sz w:val="22"/>
                <w:szCs w:val="22"/>
                <w:lang w:val="es-CL" w:eastAsia="es-CL"/>
              </w:rPr>
              <w:t>nimo</w:t>
            </w:r>
          </w:p>
        </w:tc>
        <w:tc>
          <w:tcPr>
            <w:tcW w:w="1240" w:type="dxa"/>
            <w:tcBorders>
              <w:top w:val="nil"/>
              <w:left w:val="nil"/>
              <w:bottom w:val="single" w:sz="4" w:space="0" w:color="auto"/>
              <w:right w:val="single" w:sz="4" w:space="0" w:color="auto"/>
            </w:tcBorders>
            <w:shd w:val="clear" w:color="B8CCE4" w:fill="B8CCE4"/>
            <w:noWrap/>
            <w:vAlign w:val="center"/>
            <w:hideMark/>
          </w:tcPr>
          <w:p w14:paraId="6756EC58" w14:textId="77777777" w:rsidR="00C23489" w:rsidRPr="00C23489" w:rsidRDefault="00C23489" w:rsidP="00C23489">
            <w:pPr>
              <w:spacing w:before="0" w:after="0"/>
              <w:jc w:val="center"/>
              <w:rPr>
                <w:rFonts w:cs="Arial"/>
                <w:color w:val="000000"/>
                <w:sz w:val="22"/>
                <w:szCs w:val="22"/>
                <w:lang w:val="es-CL" w:eastAsia="es-CL"/>
              </w:rPr>
            </w:pPr>
            <w:r w:rsidRPr="00C23489">
              <w:rPr>
                <w:rFonts w:cs="Arial"/>
                <w:color w:val="000000"/>
                <w:sz w:val="22"/>
                <w:szCs w:val="22"/>
                <w:lang w:val="es-CL" w:eastAsia="es-CL"/>
              </w:rPr>
              <w:t>0,00%</w:t>
            </w:r>
          </w:p>
        </w:tc>
      </w:tr>
      <w:tr w:rsidR="00C23489" w:rsidRPr="00C23489" w14:paraId="663328FE" w14:textId="77777777" w:rsidTr="004F6167">
        <w:trPr>
          <w:trHeight w:val="288"/>
        </w:trPr>
        <w:tc>
          <w:tcPr>
            <w:tcW w:w="1940" w:type="dxa"/>
            <w:tcBorders>
              <w:top w:val="nil"/>
              <w:left w:val="single" w:sz="4" w:space="0" w:color="auto"/>
              <w:bottom w:val="single" w:sz="4" w:space="0" w:color="auto"/>
              <w:right w:val="single" w:sz="4" w:space="0" w:color="auto"/>
            </w:tcBorders>
            <w:shd w:val="clear" w:color="4F81BD" w:fill="4F81BD"/>
            <w:noWrap/>
            <w:vAlign w:val="center"/>
            <w:hideMark/>
          </w:tcPr>
          <w:p w14:paraId="36AE6E23" w14:textId="74777B01" w:rsidR="00C23489" w:rsidRPr="00C23489" w:rsidRDefault="00C23489" w:rsidP="00C23489">
            <w:pPr>
              <w:spacing w:before="0" w:after="0"/>
              <w:jc w:val="center"/>
              <w:rPr>
                <w:rFonts w:cs="Arial"/>
                <w:b/>
                <w:bCs/>
                <w:color w:val="FFFFFF"/>
                <w:sz w:val="22"/>
                <w:szCs w:val="22"/>
                <w:lang w:val="es-CL" w:eastAsia="es-CL"/>
              </w:rPr>
            </w:pPr>
            <w:proofErr w:type="spellStart"/>
            <w:r w:rsidRPr="00C23489">
              <w:rPr>
                <w:rFonts w:cs="Arial"/>
                <w:b/>
                <w:bCs/>
                <w:color w:val="FFFFFF"/>
                <w:sz w:val="22"/>
                <w:szCs w:val="22"/>
                <w:lang w:val="es-CL" w:eastAsia="es-CL"/>
              </w:rPr>
              <w:t>Cant</w:t>
            </w:r>
            <w:proofErr w:type="spellEnd"/>
            <w:r w:rsidRPr="00C23489">
              <w:rPr>
                <w:rFonts w:cs="Arial"/>
                <w:b/>
                <w:bCs/>
                <w:color w:val="FFFFFF"/>
                <w:sz w:val="22"/>
                <w:szCs w:val="22"/>
                <w:lang w:val="es-CL" w:eastAsia="es-CL"/>
              </w:rPr>
              <w:t>. Intervalos</w:t>
            </w:r>
          </w:p>
        </w:tc>
        <w:tc>
          <w:tcPr>
            <w:tcW w:w="1240" w:type="dxa"/>
            <w:tcBorders>
              <w:top w:val="nil"/>
              <w:left w:val="nil"/>
              <w:bottom w:val="single" w:sz="4" w:space="0" w:color="auto"/>
              <w:right w:val="single" w:sz="4" w:space="0" w:color="auto"/>
            </w:tcBorders>
            <w:shd w:val="clear" w:color="B8CCE4" w:fill="B8CCE4"/>
            <w:noWrap/>
            <w:vAlign w:val="center"/>
            <w:hideMark/>
          </w:tcPr>
          <w:p w14:paraId="5CC3FFA4" w14:textId="77777777" w:rsidR="00C23489" w:rsidRPr="00C23489" w:rsidRDefault="00C23489" w:rsidP="00C23489">
            <w:pPr>
              <w:spacing w:before="0" w:after="0"/>
              <w:jc w:val="center"/>
              <w:rPr>
                <w:rFonts w:cs="Arial"/>
                <w:color w:val="000000"/>
                <w:sz w:val="22"/>
                <w:szCs w:val="22"/>
                <w:lang w:val="es-CL" w:eastAsia="es-CL"/>
              </w:rPr>
            </w:pPr>
            <w:r w:rsidRPr="00C23489">
              <w:rPr>
                <w:rFonts w:cs="Arial"/>
                <w:color w:val="000000"/>
                <w:sz w:val="22"/>
                <w:szCs w:val="22"/>
                <w:lang w:val="es-CL" w:eastAsia="es-CL"/>
              </w:rPr>
              <w:t>10,90</w:t>
            </w:r>
          </w:p>
        </w:tc>
      </w:tr>
      <w:tr w:rsidR="00C23489" w:rsidRPr="00C23489" w14:paraId="7FF7E832" w14:textId="77777777" w:rsidTr="004F6167">
        <w:trPr>
          <w:trHeight w:val="288"/>
        </w:trPr>
        <w:tc>
          <w:tcPr>
            <w:tcW w:w="1940" w:type="dxa"/>
            <w:tcBorders>
              <w:top w:val="nil"/>
              <w:left w:val="single" w:sz="4" w:space="0" w:color="auto"/>
              <w:bottom w:val="single" w:sz="4" w:space="0" w:color="auto"/>
              <w:right w:val="single" w:sz="4" w:space="0" w:color="auto"/>
            </w:tcBorders>
            <w:shd w:val="clear" w:color="4F81BD" w:fill="4F81BD"/>
            <w:noWrap/>
            <w:vAlign w:val="center"/>
            <w:hideMark/>
          </w:tcPr>
          <w:p w14:paraId="53B88020" w14:textId="4C578E03" w:rsidR="00C23489" w:rsidRPr="00C23489" w:rsidRDefault="00C23489" w:rsidP="00C23489">
            <w:pPr>
              <w:spacing w:before="0" w:after="0"/>
              <w:jc w:val="center"/>
              <w:rPr>
                <w:rFonts w:cs="Arial"/>
                <w:b/>
                <w:bCs/>
                <w:color w:val="FFFFFF"/>
                <w:sz w:val="22"/>
                <w:szCs w:val="22"/>
                <w:lang w:val="es-CL" w:eastAsia="es-CL"/>
              </w:rPr>
            </w:pPr>
            <w:r w:rsidRPr="00C23489">
              <w:rPr>
                <w:rFonts w:cs="Arial"/>
                <w:b/>
                <w:bCs/>
                <w:color w:val="FFFFFF"/>
                <w:sz w:val="22"/>
                <w:szCs w:val="22"/>
                <w:lang w:val="es-CL" w:eastAsia="es-CL"/>
              </w:rPr>
              <w:t>Rango</w:t>
            </w:r>
          </w:p>
        </w:tc>
        <w:tc>
          <w:tcPr>
            <w:tcW w:w="1240" w:type="dxa"/>
            <w:tcBorders>
              <w:top w:val="nil"/>
              <w:left w:val="nil"/>
              <w:bottom w:val="single" w:sz="4" w:space="0" w:color="auto"/>
              <w:right w:val="single" w:sz="4" w:space="0" w:color="auto"/>
            </w:tcBorders>
            <w:shd w:val="clear" w:color="B8CCE4" w:fill="B8CCE4"/>
            <w:noWrap/>
            <w:vAlign w:val="center"/>
            <w:hideMark/>
          </w:tcPr>
          <w:p w14:paraId="68181C05" w14:textId="0A2B7F82" w:rsidR="00C23489" w:rsidRPr="00C23489" w:rsidRDefault="00C23489" w:rsidP="00C23489">
            <w:pPr>
              <w:spacing w:before="0" w:after="0"/>
              <w:jc w:val="center"/>
              <w:rPr>
                <w:rFonts w:cs="Arial"/>
                <w:color w:val="000000"/>
                <w:sz w:val="22"/>
                <w:szCs w:val="22"/>
                <w:lang w:val="es-CL" w:eastAsia="es-CL"/>
              </w:rPr>
            </w:pPr>
            <w:r w:rsidRPr="00C23489">
              <w:rPr>
                <w:rFonts w:cs="Arial"/>
                <w:color w:val="000000"/>
                <w:sz w:val="22"/>
                <w:szCs w:val="22"/>
                <w:lang w:val="es-CL" w:eastAsia="es-CL"/>
              </w:rPr>
              <w:t>8,</w:t>
            </w:r>
            <w:r w:rsidR="00F42F8A">
              <w:rPr>
                <w:rFonts w:cs="Arial"/>
                <w:color w:val="000000"/>
                <w:sz w:val="22"/>
                <w:szCs w:val="22"/>
                <w:lang w:val="es-CL" w:eastAsia="es-CL"/>
              </w:rPr>
              <w:t>84</w:t>
            </w:r>
            <w:r w:rsidRPr="00C23489">
              <w:rPr>
                <w:rFonts w:cs="Arial"/>
                <w:color w:val="000000"/>
                <w:sz w:val="22"/>
                <w:szCs w:val="22"/>
                <w:lang w:val="es-CL" w:eastAsia="es-CL"/>
              </w:rPr>
              <w:t>%</w:t>
            </w:r>
          </w:p>
        </w:tc>
      </w:tr>
    </w:tbl>
    <w:p w14:paraId="5FFD181E" w14:textId="77777777" w:rsidR="00C23489" w:rsidRDefault="00C23489" w:rsidP="00C23489">
      <w:pPr>
        <w:pStyle w:val="PARRAFOdelSubtitulo"/>
        <w:numPr>
          <w:ilvl w:val="0"/>
          <w:numId w:val="0"/>
        </w:numPr>
        <w:ind w:left="1276"/>
        <w:rPr>
          <w:lang w:val="es-CL"/>
        </w:rPr>
      </w:pPr>
    </w:p>
    <w:p w14:paraId="5051B6AC" w14:textId="3B1FFD4E" w:rsidR="00C23489" w:rsidRDefault="00C23489" w:rsidP="00044086">
      <w:pPr>
        <w:pStyle w:val="PARRAFOdelSubtitulo"/>
        <w:numPr>
          <w:ilvl w:val="2"/>
          <w:numId w:val="12"/>
        </w:numPr>
        <w:ind w:left="1276" w:hanging="709"/>
        <w:rPr>
          <w:lang w:val="es-CL"/>
        </w:rPr>
      </w:pPr>
      <w:r>
        <w:rPr>
          <w:lang w:val="es-CL"/>
        </w:rPr>
        <w:t xml:space="preserve">Finalmente, </w:t>
      </w:r>
      <w:r w:rsidR="00D20463">
        <w:rPr>
          <w:lang w:val="es-CL"/>
        </w:rPr>
        <w:t>la siguiente tabla es el resultado del procedimiento anterior:</w:t>
      </w:r>
    </w:p>
    <w:p w14:paraId="4075F411" w14:textId="5CB5AB6E" w:rsidR="008E2805" w:rsidRPr="008E2805" w:rsidRDefault="00B77FAC" w:rsidP="008E2805">
      <w:pPr>
        <w:pStyle w:val="Titulodetabla"/>
        <w:ind w:left="1134"/>
        <w:rPr>
          <w:i w:val="0"/>
          <w:iCs/>
          <w:color w:val="auto"/>
          <w:sz w:val="24"/>
          <w:szCs w:val="32"/>
        </w:rPr>
      </w:pPr>
      <w:r w:rsidRPr="00B77FAC">
        <w:rPr>
          <w:i w:val="0"/>
          <w:iCs/>
          <w:color w:val="auto"/>
          <w:sz w:val="24"/>
        </w:rPr>
        <w:t xml:space="preserve"> </w:t>
      </w:r>
      <w:bookmarkStart w:id="167" w:name="_Toc142867481"/>
      <w:r w:rsidR="008E2805" w:rsidRPr="00D11FB6">
        <w:rPr>
          <w:i w:val="0"/>
          <w:iCs/>
          <w:color w:val="auto"/>
          <w:sz w:val="24"/>
          <w:szCs w:val="32"/>
        </w:rPr>
        <w:t xml:space="preserve">Tabla </w:t>
      </w:r>
      <w:r w:rsidR="008E2805">
        <w:rPr>
          <w:i w:val="0"/>
          <w:iCs/>
          <w:color w:val="auto"/>
          <w:sz w:val="24"/>
          <w:szCs w:val="32"/>
        </w:rPr>
        <w:t>6</w:t>
      </w:r>
      <w:r w:rsidR="008E2805" w:rsidRPr="00D11FB6">
        <w:rPr>
          <w:i w:val="0"/>
          <w:iCs/>
          <w:color w:val="auto"/>
          <w:sz w:val="24"/>
          <w:szCs w:val="32"/>
        </w:rPr>
        <w:t>-</w:t>
      </w:r>
      <w:r w:rsidR="008E2805">
        <w:rPr>
          <w:i w:val="0"/>
          <w:iCs/>
          <w:color w:val="auto"/>
          <w:sz w:val="24"/>
          <w:szCs w:val="32"/>
        </w:rPr>
        <w:t>5</w:t>
      </w:r>
      <w:r w:rsidR="008E2805" w:rsidRPr="00D11FB6">
        <w:rPr>
          <w:i w:val="0"/>
          <w:iCs/>
          <w:color w:val="auto"/>
          <w:sz w:val="24"/>
          <w:szCs w:val="32"/>
        </w:rPr>
        <w:t xml:space="preserve">: </w:t>
      </w:r>
      <w:r w:rsidR="008E2805">
        <w:rPr>
          <w:i w:val="0"/>
          <w:iCs/>
          <w:color w:val="auto"/>
          <w:sz w:val="24"/>
          <w:szCs w:val="32"/>
        </w:rPr>
        <w:t>Distribución de frecuencias.</w:t>
      </w:r>
      <w:r w:rsidR="008E2805" w:rsidRPr="00D11FB6">
        <w:rPr>
          <w:i w:val="0"/>
          <w:iCs/>
          <w:color w:val="auto"/>
          <w:sz w:val="24"/>
          <w:szCs w:val="32"/>
        </w:rPr>
        <w:t xml:space="preserve"> Fuente: Elaboración propia (2023)</w:t>
      </w:r>
      <w:bookmarkEnd w:id="167"/>
    </w:p>
    <w:tbl>
      <w:tblPr>
        <w:tblW w:w="7666" w:type="dxa"/>
        <w:jc w:val="right"/>
        <w:tblCellMar>
          <w:left w:w="70" w:type="dxa"/>
          <w:right w:w="70" w:type="dxa"/>
        </w:tblCellMar>
        <w:tblLook w:val="04A0" w:firstRow="1" w:lastRow="0" w:firstColumn="1" w:lastColumn="0" w:noHBand="0" w:noVBand="1"/>
      </w:tblPr>
      <w:tblGrid>
        <w:gridCol w:w="954"/>
        <w:gridCol w:w="954"/>
        <w:gridCol w:w="954"/>
        <w:gridCol w:w="1302"/>
        <w:gridCol w:w="1326"/>
        <w:gridCol w:w="1088"/>
        <w:gridCol w:w="1088"/>
      </w:tblGrid>
      <w:tr w:rsidR="00B77FAC" w:rsidRPr="000631AF" w14:paraId="1DBAEBA8" w14:textId="77777777" w:rsidTr="00B77FAC">
        <w:trPr>
          <w:trHeight w:val="172"/>
          <w:jc w:val="right"/>
        </w:trPr>
        <w:tc>
          <w:tcPr>
            <w:tcW w:w="954" w:type="dxa"/>
            <w:tcBorders>
              <w:top w:val="nil"/>
              <w:left w:val="nil"/>
              <w:bottom w:val="nil"/>
              <w:right w:val="nil"/>
            </w:tcBorders>
            <w:shd w:val="clear" w:color="auto" w:fill="auto"/>
            <w:noWrap/>
            <w:vAlign w:val="bottom"/>
            <w:hideMark/>
          </w:tcPr>
          <w:p w14:paraId="53ED1CF7" w14:textId="77777777" w:rsidR="00B77FAC" w:rsidRPr="00D20463" w:rsidRDefault="00B77FAC" w:rsidP="00D42D3D">
            <w:pPr>
              <w:spacing w:before="0" w:after="0"/>
              <w:jc w:val="left"/>
              <w:rPr>
                <w:rFonts w:cs="Arial"/>
                <w:sz w:val="22"/>
                <w:szCs w:val="22"/>
                <w:lang w:val="es-CL" w:eastAsia="es-CL"/>
              </w:rPr>
            </w:pPr>
          </w:p>
        </w:tc>
        <w:tc>
          <w:tcPr>
            <w:tcW w:w="954" w:type="dxa"/>
            <w:tcBorders>
              <w:top w:val="nil"/>
              <w:left w:val="nil"/>
              <w:bottom w:val="nil"/>
              <w:right w:val="nil"/>
            </w:tcBorders>
            <w:shd w:val="clear" w:color="auto" w:fill="auto"/>
            <w:noWrap/>
            <w:vAlign w:val="bottom"/>
            <w:hideMark/>
          </w:tcPr>
          <w:p w14:paraId="4A7D11E3" w14:textId="77777777" w:rsidR="00B77FAC" w:rsidRPr="00D20463" w:rsidRDefault="00B77FAC" w:rsidP="00D42D3D">
            <w:pPr>
              <w:spacing w:before="0" w:after="0"/>
              <w:jc w:val="left"/>
              <w:rPr>
                <w:rFonts w:cs="Arial"/>
                <w:sz w:val="22"/>
                <w:szCs w:val="22"/>
                <w:lang w:val="es-CL" w:eastAsia="es-CL"/>
              </w:rPr>
            </w:pPr>
          </w:p>
        </w:tc>
        <w:tc>
          <w:tcPr>
            <w:tcW w:w="954" w:type="dxa"/>
            <w:tcBorders>
              <w:top w:val="nil"/>
              <w:left w:val="nil"/>
              <w:bottom w:val="nil"/>
              <w:right w:val="nil"/>
            </w:tcBorders>
            <w:shd w:val="clear" w:color="auto" w:fill="auto"/>
            <w:noWrap/>
            <w:vAlign w:val="bottom"/>
            <w:hideMark/>
          </w:tcPr>
          <w:p w14:paraId="3B24095B" w14:textId="77777777" w:rsidR="00B77FAC" w:rsidRPr="00D20463" w:rsidRDefault="00B77FAC" w:rsidP="00D42D3D">
            <w:pPr>
              <w:spacing w:before="0" w:after="0"/>
              <w:jc w:val="left"/>
              <w:rPr>
                <w:rFonts w:cs="Arial"/>
                <w:sz w:val="22"/>
                <w:szCs w:val="22"/>
                <w:lang w:val="es-CL" w:eastAsia="es-CL"/>
              </w:rPr>
            </w:pPr>
          </w:p>
        </w:tc>
        <w:tc>
          <w:tcPr>
            <w:tcW w:w="1302" w:type="dxa"/>
            <w:tcBorders>
              <w:top w:val="nil"/>
              <w:left w:val="nil"/>
              <w:bottom w:val="nil"/>
              <w:right w:val="nil"/>
            </w:tcBorders>
            <w:shd w:val="clear" w:color="auto" w:fill="auto"/>
            <w:noWrap/>
            <w:vAlign w:val="bottom"/>
            <w:hideMark/>
          </w:tcPr>
          <w:p w14:paraId="7087C45E" w14:textId="77777777" w:rsidR="00B77FAC" w:rsidRPr="00D20463" w:rsidRDefault="00B77FAC" w:rsidP="00D42D3D">
            <w:pPr>
              <w:spacing w:before="0" w:after="0"/>
              <w:jc w:val="left"/>
              <w:rPr>
                <w:rFonts w:cs="Arial"/>
                <w:sz w:val="22"/>
                <w:szCs w:val="22"/>
                <w:lang w:val="es-CL" w:eastAsia="es-CL"/>
              </w:rPr>
            </w:pPr>
          </w:p>
        </w:tc>
        <w:tc>
          <w:tcPr>
            <w:tcW w:w="1326" w:type="dxa"/>
            <w:tcBorders>
              <w:top w:val="nil"/>
              <w:left w:val="nil"/>
              <w:bottom w:val="nil"/>
              <w:right w:val="nil"/>
            </w:tcBorders>
            <w:shd w:val="clear" w:color="auto" w:fill="auto"/>
            <w:noWrap/>
            <w:vAlign w:val="bottom"/>
            <w:hideMark/>
          </w:tcPr>
          <w:p w14:paraId="238541F6" w14:textId="77777777" w:rsidR="00B77FAC" w:rsidRPr="00D20463" w:rsidRDefault="00B77FAC" w:rsidP="00D42D3D">
            <w:pPr>
              <w:spacing w:before="0" w:after="0"/>
              <w:jc w:val="left"/>
              <w:rPr>
                <w:rFonts w:cs="Arial"/>
                <w:sz w:val="22"/>
                <w:szCs w:val="22"/>
                <w:lang w:val="es-CL" w:eastAsia="es-CL"/>
              </w:rPr>
            </w:pPr>
          </w:p>
        </w:tc>
        <w:tc>
          <w:tcPr>
            <w:tcW w:w="2176" w:type="dxa"/>
            <w:gridSpan w:val="2"/>
            <w:tcBorders>
              <w:top w:val="single" w:sz="4" w:space="0" w:color="auto"/>
              <w:left w:val="single" w:sz="4" w:space="0" w:color="auto"/>
              <w:bottom w:val="single" w:sz="4" w:space="0" w:color="auto"/>
              <w:right w:val="single" w:sz="4" w:space="0" w:color="000000"/>
            </w:tcBorders>
            <w:shd w:val="clear" w:color="4F81BD" w:fill="4F81BD"/>
            <w:noWrap/>
            <w:vAlign w:val="center"/>
            <w:hideMark/>
          </w:tcPr>
          <w:p w14:paraId="4A403EED" w14:textId="77777777" w:rsidR="00B77FAC" w:rsidRPr="00D20463" w:rsidRDefault="00B77FAC" w:rsidP="00D42D3D">
            <w:pPr>
              <w:spacing w:before="0" w:after="0"/>
              <w:jc w:val="center"/>
              <w:rPr>
                <w:rFonts w:cs="Arial"/>
                <w:b/>
                <w:bCs/>
                <w:color w:val="FFFFFF"/>
                <w:sz w:val="22"/>
                <w:szCs w:val="22"/>
                <w:lang w:val="es-CL" w:eastAsia="es-CL"/>
              </w:rPr>
            </w:pPr>
            <w:r w:rsidRPr="00D20463">
              <w:rPr>
                <w:rFonts w:cs="Arial"/>
                <w:b/>
                <w:bCs/>
                <w:color w:val="FFFFFF"/>
                <w:sz w:val="22"/>
                <w:szCs w:val="22"/>
                <w:lang w:val="es-CL" w:eastAsia="es-CL"/>
              </w:rPr>
              <w:t>Probabilidad</w:t>
            </w:r>
          </w:p>
        </w:tc>
      </w:tr>
      <w:tr w:rsidR="00B77FAC" w:rsidRPr="000631AF" w14:paraId="6CB71389" w14:textId="77777777" w:rsidTr="00B77FAC">
        <w:trPr>
          <w:trHeight w:val="202"/>
          <w:jc w:val="right"/>
        </w:trPr>
        <w:tc>
          <w:tcPr>
            <w:tcW w:w="954" w:type="dxa"/>
            <w:tcBorders>
              <w:top w:val="single" w:sz="4" w:space="0" w:color="auto"/>
              <w:left w:val="single" w:sz="4" w:space="0" w:color="auto"/>
              <w:bottom w:val="single" w:sz="4" w:space="0" w:color="auto"/>
              <w:right w:val="single" w:sz="4" w:space="0" w:color="auto"/>
            </w:tcBorders>
            <w:shd w:val="clear" w:color="4F81BD" w:fill="4F81BD"/>
            <w:noWrap/>
            <w:vAlign w:val="center"/>
            <w:hideMark/>
          </w:tcPr>
          <w:p w14:paraId="26EF528A" w14:textId="77777777" w:rsidR="00B77FAC" w:rsidRPr="00D20463" w:rsidRDefault="00B77FAC" w:rsidP="00D42D3D">
            <w:pPr>
              <w:spacing w:before="0" w:after="0"/>
              <w:jc w:val="center"/>
              <w:rPr>
                <w:rFonts w:cs="Arial"/>
                <w:b/>
                <w:bCs/>
                <w:color w:val="FFFFFF"/>
                <w:sz w:val="22"/>
                <w:szCs w:val="22"/>
                <w:lang w:val="es-CL" w:eastAsia="es-CL"/>
              </w:rPr>
            </w:pPr>
            <w:r w:rsidRPr="00D20463">
              <w:rPr>
                <w:rFonts w:cs="Arial"/>
                <w:b/>
                <w:bCs/>
                <w:color w:val="FFFFFF"/>
                <w:sz w:val="22"/>
                <w:szCs w:val="22"/>
                <w:lang w:val="es-CL" w:eastAsia="es-CL"/>
              </w:rPr>
              <w:t>Clase</w:t>
            </w:r>
          </w:p>
        </w:tc>
        <w:tc>
          <w:tcPr>
            <w:tcW w:w="954" w:type="dxa"/>
            <w:tcBorders>
              <w:top w:val="single" w:sz="4" w:space="0" w:color="auto"/>
              <w:left w:val="nil"/>
              <w:bottom w:val="single" w:sz="4" w:space="0" w:color="auto"/>
              <w:right w:val="single" w:sz="4" w:space="0" w:color="auto"/>
            </w:tcBorders>
            <w:shd w:val="clear" w:color="4F81BD" w:fill="4F81BD"/>
            <w:noWrap/>
            <w:vAlign w:val="center"/>
            <w:hideMark/>
          </w:tcPr>
          <w:p w14:paraId="463E4F0D" w14:textId="77777777" w:rsidR="00B77FAC" w:rsidRPr="00D20463" w:rsidRDefault="00B77FAC" w:rsidP="00D42D3D">
            <w:pPr>
              <w:spacing w:before="0" w:after="0"/>
              <w:jc w:val="center"/>
              <w:rPr>
                <w:rFonts w:cs="Arial"/>
                <w:b/>
                <w:bCs/>
                <w:color w:val="FFFFFF"/>
                <w:sz w:val="22"/>
                <w:szCs w:val="22"/>
                <w:lang w:val="es-CL" w:eastAsia="es-CL"/>
              </w:rPr>
            </w:pPr>
            <w:r w:rsidRPr="000631AF">
              <w:rPr>
                <w:rFonts w:cs="Arial"/>
                <w:b/>
                <w:bCs/>
                <w:color w:val="FFFFFF"/>
                <w:sz w:val="22"/>
                <w:szCs w:val="22"/>
                <w:lang w:val="es-CL" w:eastAsia="es-CL"/>
              </w:rPr>
              <w:t>Inicio</w:t>
            </w:r>
          </w:p>
        </w:tc>
        <w:tc>
          <w:tcPr>
            <w:tcW w:w="954" w:type="dxa"/>
            <w:tcBorders>
              <w:top w:val="single" w:sz="4" w:space="0" w:color="auto"/>
              <w:left w:val="nil"/>
              <w:bottom w:val="single" w:sz="4" w:space="0" w:color="auto"/>
              <w:right w:val="single" w:sz="4" w:space="0" w:color="auto"/>
            </w:tcBorders>
            <w:shd w:val="clear" w:color="4F81BD" w:fill="4F81BD"/>
            <w:noWrap/>
            <w:vAlign w:val="center"/>
            <w:hideMark/>
          </w:tcPr>
          <w:p w14:paraId="5F6B742C" w14:textId="77777777" w:rsidR="00B77FAC" w:rsidRPr="00D20463" w:rsidRDefault="00B77FAC" w:rsidP="00D42D3D">
            <w:pPr>
              <w:spacing w:before="0" w:after="0"/>
              <w:jc w:val="center"/>
              <w:rPr>
                <w:rFonts w:cs="Arial"/>
                <w:b/>
                <w:bCs/>
                <w:color w:val="FFFFFF"/>
                <w:sz w:val="22"/>
                <w:szCs w:val="22"/>
                <w:lang w:val="es-CL" w:eastAsia="es-CL"/>
              </w:rPr>
            </w:pPr>
            <w:r w:rsidRPr="000631AF">
              <w:rPr>
                <w:rFonts w:cs="Arial"/>
                <w:b/>
                <w:bCs/>
                <w:color w:val="FFFFFF"/>
                <w:sz w:val="22"/>
                <w:szCs w:val="22"/>
                <w:lang w:val="es-CL" w:eastAsia="es-CL"/>
              </w:rPr>
              <w:t>Fin</w:t>
            </w:r>
          </w:p>
        </w:tc>
        <w:tc>
          <w:tcPr>
            <w:tcW w:w="1302" w:type="dxa"/>
            <w:tcBorders>
              <w:top w:val="single" w:sz="4" w:space="0" w:color="auto"/>
              <w:left w:val="nil"/>
              <w:bottom w:val="single" w:sz="4" w:space="0" w:color="auto"/>
              <w:right w:val="single" w:sz="4" w:space="0" w:color="auto"/>
            </w:tcBorders>
            <w:shd w:val="clear" w:color="4F81BD" w:fill="4F81BD"/>
            <w:noWrap/>
            <w:vAlign w:val="center"/>
            <w:hideMark/>
          </w:tcPr>
          <w:p w14:paraId="38549CA5" w14:textId="77777777" w:rsidR="00B77FAC" w:rsidRPr="00D20463" w:rsidRDefault="00B77FAC" w:rsidP="00D42D3D">
            <w:pPr>
              <w:spacing w:before="0" w:after="0"/>
              <w:jc w:val="center"/>
              <w:rPr>
                <w:rFonts w:cs="Arial"/>
                <w:b/>
                <w:bCs/>
                <w:color w:val="FFFFFF"/>
                <w:sz w:val="22"/>
                <w:szCs w:val="22"/>
                <w:lang w:val="es-CL" w:eastAsia="es-CL"/>
              </w:rPr>
            </w:pPr>
            <w:r w:rsidRPr="000631AF">
              <w:rPr>
                <w:rFonts w:cs="Arial"/>
                <w:b/>
                <w:bCs/>
                <w:color w:val="FFFFFF"/>
                <w:sz w:val="22"/>
                <w:szCs w:val="22"/>
                <w:lang w:val="es-CL" w:eastAsia="es-CL"/>
              </w:rPr>
              <w:t>Frecuencia</w:t>
            </w:r>
          </w:p>
        </w:tc>
        <w:tc>
          <w:tcPr>
            <w:tcW w:w="1326" w:type="dxa"/>
            <w:tcBorders>
              <w:top w:val="single" w:sz="4" w:space="0" w:color="auto"/>
              <w:left w:val="nil"/>
              <w:bottom w:val="single" w:sz="4" w:space="0" w:color="auto"/>
              <w:right w:val="single" w:sz="4" w:space="0" w:color="auto"/>
            </w:tcBorders>
            <w:shd w:val="clear" w:color="4F81BD" w:fill="4F81BD"/>
            <w:noWrap/>
            <w:vAlign w:val="center"/>
            <w:hideMark/>
          </w:tcPr>
          <w:p w14:paraId="210A258F" w14:textId="77777777" w:rsidR="00B77FAC" w:rsidRPr="00D20463" w:rsidRDefault="00B77FAC" w:rsidP="00D42D3D">
            <w:pPr>
              <w:spacing w:before="0" w:after="0"/>
              <w:jc w:val="center"/>
              <w:rPr>
                <w:rFonts w:cs="Arial"/>
                <w:b/>
                <w:bCs/>
                <w:color w:val="FFFFFF"/>
                <w:sz w:val="22"/>
                <w:szCs w:val="22"/>
                <w:lang w:val="es-CL" w:eastAsia="es-CL"/>
              </w:rPr>
            </w:pPr>
            <w:proofErr w:type="spellStart"/>
            <w:r w:rsidRPr="000631AF">
              <w:rPr>
                <w:rFonts w:cs="Arial"/>
                <w:b/>
                <w:bCs/>
                <w:color w:val="FFFFFF"/>
                <w:sz w:val="22"/>
                <w:szCs w:val="22"/>
                <w:lang w:val="es-CL" w:eastAsia="es-CL"/>
              </w:rPr>
              <w:t>Frec</w:t>
            </w:r>
            <w:proofErr w:type="spellEnd"/>
            <w:r w:rsidRPr="000631AF">
              <w:rPr>
                <w:rFonts w:cs="Arial"/>
                <w:b/>
                <w:bCs/>
                <w:color w:val="FFFFFF"/>
                <w:sz w:val="22"/>
                <w:szCs w:val="22"/>
                <w:lang w:val="es-CL" w:eastAsia="es-CL"/>
              </w:rPr>
              <w:t>. Acumulada</w:t>
            </w:r>
          </w:p>
        </w:tc>
        <w:tc>
          <w:tcPr>
            <w:tcW w:w="1088" w:type="dxa"/>
            <w:tcBorders>
              <w:top w:val="nil"/>
              <w:left w:val="nil"/>
              <w:bottom w:val="single" w:sz="4" w:space="0" w:color="auto"/>
              <w:right w:val="single" w:sz="4" w:space="0" w:color="auto"/>
            </w:tcBorders>
            <w:shd w:val="clear" w:color="4F81BD" w:fill="4F81BD"/>
            <w:noWrap/>
            <w:vAlign w:val="center"/>
            <w:hideMark/>
          </w:tcPr>
          <w:p w14:paraId="1D4F9A98" w14:textId="77777777" w:rsidR="00B77FAC" w:rsidRPr="00D20463" w:rsidRDefault="00B77FAC" w:rsidP="00D42D3D">
            <w:pPr>
              <w:spacing w:before="0" w:after="0"/>
              <w:jc w:val="center"/>
              <w:rPr>
                <w:rFonts w:cs="Arial"/>
                <w:b/>
                <w:bCs/>
                <w:color w:val="FFFFFF"/>
                <w:sz w:val="22"/>
                <w:szCs w:val="22"/>
                <w:lang w:val="es-CL" w:eastAsia="es-CL"/>
              </w:rPr>
            </w:pPr>
            <w:r w:rsidRPr="00D20463">
              <w:rPr>
                <w:rFonts w:cs="Arial"/>
                <w:b/>
                <w:bCs/>
                <w:color w:val="FFFFFF"/>
                <w:sz w:val="22"/>
                <w:szCs w:val="22"/>
                <w:lang w:val="es-CL" w:eastAsia="es-CL"/>
              </w:rPr>
              <w:t>Sea Menor</w:t>
            </w:r>
          </w:p>
        </w:tc>
        <w:tc>
          <w:tcPr>
            <w:tcW w:w="1088" w:type="dxa"/>
            <w:tcBorders>
              <w:top w:val="nil"/>
              <w:left w:val="nil"/>
              <w:bottom w:val="single" w:sz="4" w:space="0" w:color="auto"/>
              <w:right w:val="single" w:sz="4" w:space="0" w:color="auto"/>
            </w:tcBorders>
            <w:shd w:val="clear" w:color="4F81BD" w:fill="4F81BD"/>
            <w:noWrap/>
            <w:vAlign w:val="center"/>
            <w:hideMark/>
          </w:tcPr>
          <w:p w14:paraId="11EA832D" w14:textId="77777777" w:rsidR="00B77FAC" w:rsidRPr="00D20463" w:rsidRDefault="00B77FAC" w:rsidP="00D42D3D">
            <w:pPr>
              <w:spacing w:before="0" w:after="0"/>
              <w:jc w:val="center"/>
              <w:rPr>
                <w:rFonts w:cs="Arial"/>
                <w:b/>
                <w:bCs/>
                <w:color w:val="FFFFFF"/>
                <w:sz w:val="22"/>
                <w:szCs w:val="22"/>
                <w:lang w:val="es-CL" w:eastAsia="es-CL"/>
              </w:rPr>
            </w:pPr>
            <w:r w:rsidRPr="00D20463">
              <w:rPr>
                <w:rFonts w:cs="Arial"/>
                <w:b/>
                <w:bCs/>
                <w:color w:val="FFFFFF"/>
                <w:sz w:val="22"/>
                <w:szCs w:val="22"/>
                <w:lang w:val="es-CL" w:eastAsia="es-CL"/>
              </w:rPr>
              <w:t>Sea Mayor</w:t>
            </w:r>
          </w:p>
        </w:tc>
      </w:tr>
      <w:tr w:rsidR="00B77FAC" w:rsidRPr="000631AF" w14:paraId="63831055" w14:textId="77777777" w:rsidTr="00B77FAC">
        <w:trPr>
          <w:trHeight w:val="172"/>
          <w:jc w:val="right"/>
        </w:trPr>
        <w:tc>
          <w:tcPr>
            <w:tcW w:w="954" w:type="dxa"/>
            <w:tcBorders>
              <w:top w:val="nil"/>
              <w:left w:val="single" w:sz="4" w:space="0" w:color="auto"/>
              <w:bottom w:val="single" w:sz="4" w:space="0" w:color="auto"/>
              <w:right w:val="single" w:sz="4" w:space="0" w:color="auto"/>
            </w:tcBorders>
            <w:shd w:val="clear" w:color="B8CCE4" w:fill="B8CCE4"/>
            <w:noWrap/>
            <w:hideMark/>
          </w:tcPr>
          <w:p w14:paraId="467565D5" w14:textId="77777777" w:rsidR="00B77FAC" w:rsidRPr="00D20463" w:rsidRDefault="00B77FAC" w:rsidP="00D42D3D">
            <w:pPr>
              <w:spacing w:before="0" w:after="0"/>
              <w:jc w:val="center"/>
              <w:rPr>
                <w:rFonts w:cs="Arial"/>
                <w:color w:val="000000"/>
                <w:sz w:val="22"/>
                <w:szCs w:val="22"/>
                <w:lang w:val="es-CL" w:eastAsia="es-CL"/>
              </w:rPr>
            </w:pPr>
            <w:r w:rsidRPr="00DF3C29">
              <w:t>3,81%</w:t>
            </w:r>
          </w:p>
        </w:tc>
        <w:tc>
          <w:tcPr>
            <w:tcW w:w="954" w:type="dxa"/>
            <w:tcBorders>
              <w:top w:val="nil"/>
              <w:left w:val="nil"/>
              <w:bottom w:val="single" w:sz="4" w:space="0" w:color="auto"/>
              <w:right w:val="single" w:sz="4" w:space="0" w:color="auto"/>
            </w:tcBorders>
            <w:shd w:val="clear" w:color="B8CCE4" w:fill="B8CCE4"/>
            <w:noWrap/>
            <w:hideMark/>
          </w:tcPr>
          <w:p w14:paraId="20D067FC" w14:textId="77777777" w:rsidR="00B77FAC" w:rsidRPr="00D20463" w:rsidRDefault="00B77FAC" w:rsidP="00D42D3D">
            <w:pPr>
              <w:spacing w:before="0" w:after="0"/>
              <w:jc w:val="center"/>
              <w:rPr>
                <w:rFonts w:cs="Arial"/>
                <w:color w:val="000000"/>
                <w:sz w:val="22"/>
                <w:szCs w:val="22"/>
                <w:lang w:val="es-CL" w:eastAsia="es-CL"/>
              </w:rPr>
            </w:pPr>
            <w:r w:rsidRPr="00DF3C29">
              <w:t>0,00%</w:t>
            </w:r>
          </w:p>
        </w:tc>
        <w:tc>
          <w:tcPr>
            <w:tcW w:w="954" w:type="dxa"/>
            <w:tcBorders>
              <w:top w:val="nil"/>
              <w:left w:val="nil"/>
              <w:bottom w:val="single" w:sz="4" w:space="0" w:color="auto"/>
              <w:right w:val="single" w:sz="4" w:space="0" w:color="auto"/>
            </w:tcBorders>
            <w:shd w:val="clear" w:color="B8CCE4" w:fill="B8CCE4"/>
            <w:noWrap/>
            <w:hideMark/>
          </w:tcPr>
          <w:p w14:paraId="7631EC96" w14:textId="77777777" w:rsidR="00B77FAC" w:rsidRPr="00D20463" w:rsidRDefault="00B77FAC" w:rsidP="00D42D3D">
            <w:pPr>
              <w:spacing w:before="0" w:after="0"/>
              <w:jc w:val="center"/>
              <w:rPr>
                <w:rFonts w:cs="Arial"/>
                <w:color w:val="000000"/>
                <w:sz w:val="22"/>
                <w:szCs w:val="22"/>
                <w:lang w:val="es-CL" w:eastAsia="es-CL"/>
              </w:rPr>
            </w:pPr>
            <w:r w:rsidRPr="00DF3C29">
              <w:t>7,61%</w:t>
            </w:r>
          </w:p>
        </w:tc>
        <w:tc>
          <w:tcPr>
            <w:tcW w:w="1302" w:type="dxa"/>
            <w:tcBorders>
              <w:top w:val="nil"/>
              <w:left w:val="nil"/>
              <w:bottom w:val="single" w:sz="4" w:space="0" w:color="auto"/>
              <w:right w:val="single" w:sz="4" w:space="0" w:color="auto"/>
            </w:tcBorders>
            <w:shd w:val="clear" w:color="B8CCE4" w:fill="B8CCE4"/>
            <w:noWrap/>
            <w:hideMark/>
          </w:tcPr>
          <w:p w14:paraId="744E1F9D" w14:textId="77777777" w:rsidR="00B77FAC" w:rsidRPr="00D20463" w:rsidRDefault="00B77FAC" w:rsidP="00D42D3D">
            <w:pPr>
              <w:spacing w:before="0" w:after="0"/>
              <w:jc w:val="center"/>
              <w:rPr>
                <w:rFonts w:cs="Arial"/>
                <w:color w:val="000000"/>
                <w:sz w:val="22"/>
                <w:szCs w:val="22"/>
                <w:lang w:val="es-CL" w:eastAsia="es-CL"/>
              </w:rPr>
            </w:pPr>
            <w:r w:rsidRPr="00DF3C29">
              <w:t>0</w:t>
            </w:r>
          </w:p>
        </w:tc>
        <w:tc>
          <w:tcPr>
            <w:tcW w:w="1326" w:type="dxa"/>
            <w:tcBorders>
              <w:top w:val="nil"/>
              <w:left w:val="nil"/>
              <w:bottom w:val="single" w:sz="4" w:space="0" w:color="auto"/>
              <w:right w:val="single" w:sz="4" w:space="0" w:color="auto"/>
            </w:tcBorders>
            <w:shd w:val="clear" w:color="B8CCE4" w:fill="B8CCE4"/>
            <w:noWrap/>
            <w:hideMark/>
          </w:tcPr>
          <w:p w14:paraId="741FC43E" w14:textId="77777777" w:rsidR="00B77FAC" w:rsidRPr="00D20463" w:rsidRDefault="00B77FAC" w:rsidP="00D42D3D">
            <w:pPr>
              <w:spacing w:before="0" w:after="0"/>
              <w:jc w:val="center"/>
              <w:rPr>
                <w:rFonts w:cs="Arial"/>
                <w:color w:val="000000"/>
                <w:sz w:val="22"/>
                <w:szCs w:val="22"/>
                <w:lang w:val="es-CL" w:eastAsia="es-CL"/>
              </w:rPr>
            </w:pPr>
            <w:r w:rsidRPr="00DF3C29">
              <w:t>0</w:t>
            </w:r>
          </w:p>
        </w:tc>
        <w:tc>
          <w:tcPr>
            <w:tcW w:w="1088" w:type="dxa"/>
            <w:tcBorders>
              <w:top w:val="nil"/>
              <w:left w:val="nil"/>
              <w:bottom w:val="single" w:sz="4" w:space="0" w:color="auto"/>
              <w:right w:val="single" w:sz="4" w:space="0" w:color="auto"/>
            </w:tcBorders>
            <w:shd w:val="clear" w:color="B8CCE4" w:fill="B8CCE4"/>
            <w:noWrap/>
            <w:hideMark/>
          </w:tcPr>
          <w:p w14:paraId="01B86242" w14:textId="77777777" w:rsidR="00B77FAC" w:rsidRPr="00D20463" w:rsidRDefault="00B77FAC" w:rsidP="00D42D3D">
            <w:pPr>
              <w:spacing w:before="0" w:after="0"/>
              <w:jc w:val="center"/>
              <w:rPr>
                <w:rFonts w:cs="Arial"/>
                <w:color w:val="000000"/>
                <w:sz w:val="22"/>
                <w:szCs w:val="22"/>
                <w:lang w:val="es-CL" w:eastAsia="es-CL"/>
              </w:rPr>
            </w:pPr>
            <w:r w:rsidRPr="00DF3C29">
              <w:t>0,00%</w:t>
            </w:r>
          </w:p>
        </w:tc>
        <w:tc>
          <w:tcPr>
            <w:tcW w:w="1088" w:type="dxa"/>
            <w:tcBorders>
              <w:top w:val="nil"/>
              <w:left w:val="nil"/>
              <w:bottom w:val="single" w:sz="4" w:space="0" w:color="auto"/>
              <w:right w:val="single" w:sz="4" w:space="0" w:color="auto"/>
            </w:tcBorders>
            <w:shd w:val="clear" w:color="B8CCE4" w:fill="B8CCE4"/>
            <w:noWrap/>
            <w:hideMark/>
          </w:tcPr>
          <w:p w14:paraId="199E2877" w14:textId="77777777" w:rsidR="00B77FAC" w:rsidRPr="00D20463" w:rsidRDefault="00B77FAC" w:rsidP="00D42D3D">
            <w:pPr>
              <w:spacing w:before="0" w:after="0"/>
              <w:jc w:val="center"/>
              <w:rPr>
                <w:rFonts w:cs="Arial"/>
                <w:color w:val="000000"/>
                <w:sz w:val="22"/>
                <w:szCs w:val="22"/>
                <w:lang w:val="es-CL" w:eastAsia="es-CL"/>
              </w:rPr>
            </w:pPr>
            <w:r w:rsidRPr="00DF3C29">
              <w:t>100,00%</w:t>
            </w:r>
          </w:p>
        </w:tc>
      </w:tr>
      <w:tr w:rsidR="00B77FAC" w:rsidRPr="000631AF" w14:paraId="5D79E0A9" w14:textId="77777777" w:rsidTr="00B77FAC">
        <w:trPr>
          <w:trHeight w:val="172"/>
          <w:jc w:val="right"/>
        </w:trPr>
        <w:tc>
          <w:tcPr>
            <w:tcW w:w="954" w:type="dxa"/>
            <w:tcBorders>
              <w:top w:val="nil"/>
              <w:left w:val="single" w:sz="4" w:space="0" w:color="auto"/>
              <w:bottom w:val="single" w:sz="4" w:space="0" w:color="auto"/>
              <w:right w:val="single" w:sz="4" w:space="0" w:color="auto"/>
            </w:tcBorders>
            <w:shd w:val="clear" w:color="DCE6F1" w:fill="DCE6F1"/>
            <w:noWrap/>
            <w:hideMark/>
          </w:tcPr>
          <w:p w14:paraId="36167914" w14:textId="77777777" w:rsidR="00B77FAC" w:rsidRPr="00D20463" w:rsidRDefault="00B77FAC" w:rsidP="00D42D3D">
            <w:pPr>
              <w:spacing w:before="0" w:after="0"/>
              <w:jc w:val="center"/>
              <w:rPr>
                <w:rFonts w:cs="Arial"/>
                <w:color w:val="000000"/>
                <w:sz w:val="22"/>
                <w:szCs w:val="22"/>
                <w:lang w:val="es-CL" w:eastAsia="es-CL"/>
              </w:rPr>
            </w:pPr>
            <w:r w:rsidRPr="00DF3C29">
              <w:t>11,42%</w:t>
            </w:r>
          </w:p>
        </w:tc>
        <w:tc>
          <w:tcPr>
            <w:tcW w:w="954" w:type="dxa"/>
            <w:tcBorders>
              <w:top w:val="nil"/>
              <w:left w:val="nil"/>
              <w:bottom w:val="single" w:sz="4" w:space="0" w:color="auto"/>
              <w:right w:val="single" w:sz="4" w:space="0" w:color="auto"/>
            </w:tcBorders>
            <w:shd w:val="clear" w:color="DCE6F1" w:fill="DCE6F1"/>
            <w:noWrap/>
            <w:hideMark/>
          </w:tcPr>
          <w:p w14:paraId="172FB2D5" w14:textId="77777777" w:rsidR="00B77FAC" w:rsidRPr="00D20463" w:rsidRDefault="00B77FAC" w:rsidP="00D42D3D">
            <w:pPr>
              <w:spacing w:before="0" w:after="0"/>
              <w:jc w:val="center"/>
              <w:rPr>
                <w:rFonts w:cs="Arial"/>
                <w:color w:val="000000"/>
                <w:sz w:val="22"/>
                <w:szCs w:val="22"/>
                <w:lang w:val="es-CL" w:eastAsia="es-CL"/>
              </w:rPr>
            </w:pPr>
            <w:r w:rsidRPr="00DF3C29">
              <w:t>7,61%</w:t>
            </w:r>
          </w:p>
        </w:tc>
        <w:tc>
          <w:tcPr>
            <w:tcW w:w="954" w:type="dxa"/>
            <w:tcBorders>
              <w:top w:val="nil"/>
              <w:left w:val="nil"/>
              <w:bottom w:val="single" w:sz="4" w:space="0" w:color="auto"/>
              <w:right w:val="single" w:sz="4" w:space="0" w:color="auto"/>
            </w:tcBorders>
            <w:shd w:val="clear" w:color="DCE6F1" w:fill="DCE6F1"/>
            <w:noWrap/>
            <w:hideMark/>
          </w:tcPr>
          <w:p w14:paraId="1BEC628F" w14:textId="77777777" w:rsidR="00B77FAC" w:rsidRPr="00D20463" w:rsidRDefault="00B77FAC" w:rsidP="00D42D3D">
            <w:pPr>
              <w:spacing w:before="0" w:after="0"/>
              <w:jc w:val="center"/>
              <w:rPr>
                <w:rFonts w:cs="Arial"/>
                <w:color w:val="000000"/>
                <w:sz w:val="22"/>
                <w:szCs w:val="22"/>
                <w:lang w:val="es-CL" w:eastAsia="es-CL"/>
              </w:rPr>
            </w:pPr>
            <w:r w:rsidRPr="00DF3C29">
              <w:t>15,22%</w:t>
            </w:r>
          </w:p>
        </w:tc>
        <w:tc>
          <w:tcPr>
            <w:tcW w:w="1302" w:type="dxa"/>
            <w:tcBorders>
              <w:top w:val="nil"/>
              <w:left w:val="nil"/>
              <w:bottom w:val="single" w:sz="4" w:space="0" w:color="auto"/>
              <w:right w:val="single" w:sz="4" w:space="0" w:color="auto"/>
            </w:tcBorders>
            <w:shd w:val="clear" w:color="DCE6F1" w:fill="DCE6F1"/>
            <w:noWrap/>
            <w:hideMark/>
          </w:tcPr>
          <w:p w14:paraId="568DBEDF" w14:textId="77777777" w:rsidR="00B77FAC" w:rsidRPr="00D20463" w:rsidRDefault="00B77FAC" w:rsidP="00D42D3D">
            <w:pPr>
              <w:spacing w:before="0" w:after="0"/>
              <w:jc w:val="center"/>
              <w:rPr>
                <w:rFonts w:cs="Arial"/>
                <w:color w:val="000000"/>
                <w:sz w:val="22"/>
                <w:szCs w:val="22"/>
                <w:lang w:val="es-CL" w:eastAsia="es-CL"/>
              </w:rPr>
            </w:pPr>
            <w:r w:rsidRPr="00DF3C29">
              <w:t>1</w:t>
            </w:r>
          </w:p>
        </w:tc>
        <w:tc>
          <w:tcPr>
            <w:tcW w:w="1326" w:type="dxa"/>
            <w:tcBorders>
              <w:top w:val="nil"/>
              <w:left w:val="nil"/>
              <w:bottom w:val="single" w:sz="4" w:space="0" w:color="auto"/>
              <w:right w:val="single" w:sz="4" w:space="0" w:color="auto"/>
            </w:tcBorders>
            <w:shd w:val="clear" w:color="DCE6F1" w:fill="DCE6F1"/>
            <w:noWrap/>
            <w:hideMark/>
          </w:tcPr>
          <w:p w14:paraId="16E05053" w14:textId="77777777" w:rsidR="00B77FAC" w:rsidRPr="00D20463" w:rsidRDefault="00B77FAC" w:rsidP="00D42D3D">
            <w:pPr>
              <w:spacing w:before="0" w:after="0"/>
              <w:jc w:val="center"/>
              <w:rPr>
                <w:rFonts w:cs="Arial"/>
                <w:color w:val="000000"/>
                <w:sz w:val="22"/>
                <w:szCs w:val="22"/>
                <w:lang w:val="es-CL" w:eastAsia="es-CL"/>
              </w:rPr>
            </w:pPr>
            <w:r w:rsidRPr="00DF3C29">
              <w:t>1</w:t>
            </w:r>
          </w:p>
        </w:tc>
        <w:tc>
          <w:tcPr>
            <w:tcW w:w="1088" w:type="dxa"/>
            <w:tcBorders>
              <w:top w:val="nil"/>
              <w:left w:val="nil"/>
              <w:bottom w:val="single" w:sz="4" w:space="0" w:color="auto"/>
              <w:right w:val="single" w:sz="4" w:space="0" w:color="auto"/>
            </w:tcBorders>
            <w:shd w:val="clear" w:color="DCE6F1" w:fill="DCE6F1"/>
            <w:noWrap/>
            <w:hideMark/>
          </w:tcPr>
          <w:p w14:paraId="3676356D" w14:textId="77777777" w:rsidR="00B77FAC" w:rsidRPr="00D20463" w:rsidRDefault="00B77FAC" w:rsidP="00D42D3D">
            <w:pPr>
              <w:spacing w:before="0" w:after="0"/>
              <w:jc w:val="center"/>
              <w:rPr>
                <w:rFonts w:cs="Arial"/>
                <w:color w:val="000000"/>
                <w:sz w:val="22"/>
                <w:szCs w:val="22"/>
                <w:lang w:val="es-CL" w:eastAsia="es-CL"/>
              </w:rPr>
            </w:pPr>
            <w:r w:rsidRPr="00DF3C29">
              <w:t>0,10%</w:t>
            </w:r>
          </w:p>
        </w:tc>
        <w:tc>
          <w:tcPr>
            <w:tcW w:w="1088" w:type="dxa"/>
            <w:tcBorders>
              <w:top w:val="nil"/>
              <w:left w:val="nil"/>
              <w:bottom w:val="single" w:sz="4" w:space="0" w:color="auto"/>
              <w:right w:val="single" w:sz="4" w:space="0" w:color="auto"/>
            </w:tcBorders>
            <w:shd w:val="clear" w:color="DCE6F1" w:fill="DCE6F1"/>
            <w:noWrap/>
            <w:hideMark/>
          </w:tcPr>
          <w:p w14:paraId="6FEC760E" w14:textId="77777777" w:rsidR="00B77FAC" w:rsidRPr="00D20463" w:rsidRDefault="00B77FAC" w:rsidP="00D42D3D">
            <w:pPr>
              <w:spacing w:before="0" w:after="0"/>
              <w:jc w:val="center"/>
              <w:rPr>
                <w:rFonts w:cs="Arial"/>
                <w:color w:val="000000"/>
                <w:sz w:val="22"/>
                <w:szCs w:val="22"/>
                <w:lang w:val="es-CL" w:eastAsia="es-CL"/>
              </w:rPr>
            </w:pPr>
            <w:r w:rsidRPr="00DF3C29">
              <w:t>99,90%</w:t>
            </w:r>
          </w:p>
        </w:tc>
      </w:tr>
      <w:tr w:rsidR="00B77FAC" w:rsidRPr="000631AF" w14:paraId="1C985005" w14:textId="77777777" w:rsidTr="00B77FAC">
        <w:trPr>
          <w:trHeight w:val="172"/>
          <w:jc w:val="right"/>
        </w:trPr>
        <w:tc>
          <w:tcPr>
            <w:tcW w:w="954" w:type="dxa"/>
            <w:tcBorders>
              <w:top w:val="nil"/>
              <w:left w:val="single" w:sz="4" w:space="0" w:color="auto"/>
              <w:bottom w:val="single" w:sz="4" w:space="0" w:color="auto"/>
              <w:right w:val="single" w:sz="4" w:space="0" w:color="auto"/>
            </w:tcBorders>
            <w:shd w:val="clear" w:color="B8CCE4" w:fill="B8CCE4"/>
            <w:noWrap/>
            <w:hideMark/>
          </w:tcPr>
          <w:p w14:paraId="27AC8AB0" w14:textId="77777777" w:rsidR="00B77FAC" w:rsidRPr="00D20463" w:rsidRDefault="00B77FAC" w:rsidP="00D42D3D">
            <w:pPr>
              <w:spacing w:before="0" w:after="0"/>
              <w:jc w:val="center"/>
              <w:rPr>
                <w:rFonts w:cs="Arial"/>
                <w:color w:val="000000"/>
                <w:sz w:val="22"/>
                <w:szCs w:val="22"/>
                <w:lang w:val="es-CL" w:eastAsia="es-CL"/>
              </w:rPr>
            </w:pPr>
            <w:r w:rsidRPr="00DF3C29">
              <w:t>19,03%</w:t>
            </w:r>
          </w:p>
        </w:tc>
        <w:tc>
          <w:tcPr>
            <w:tcW w:w="954" w:type="dxa"/>
            <w:tcBorders>
              <w:top w:val="nil"/>
              <w:left w:val="nil"/>
              <w:bottom w:val="single" w:sz="4" w:space="0" w:color="auto"/>
              <w:right w:val="single" w:sz="4" w:space="0" w:color="auto"/>
            </w:tcBorders>
            <w:shd w:val="clear" w:color="B8CCE4" w:fill="B8CCE4"/>
            <w:noWrap/>
            <w:hideMark/>
          </w:tcPr>
          <w:p w14:paraId="21514CDE" w14:textId="77777777" w:rsidR="00B77FAC" w:rsidRPr="00D20463" w:rsidRDefault="00B77FAC" w:rsidP="00D42D3D">
            <w:pPr>
              <w:spacing w:before="0" w:after="0"/>
              <w:jc w:val="center"/>
              <w:rPr>
                <w:rFonts w:cs="Arial"/>
                <w:color w:val="000000"/>
                <w:sz w:val="22"/>
                <w:szCs w:val="22"/>
                <w:lang w:val="es-CL" w:eastAsia="es-CL"/>
              </w:rPr>
            </w:pPr>
            <w:r w:rsidRPr="00DF3C29">
              <w:t>15,22%</w:t>
            </w:r>
          </w:p>
        </w:tc>
        <w:tc>
          <w:tcPr>
            <w:tcW w:w="954" w:type="dxa"/>
            <w:tcBorders>
              <w:top w:val="nil"/>
              <w:left w:val="nil"/>
              <w:bottom w:val="single" w:sz="4" w:space="0" w:color="auto"/>
              <w:right w:val="single" w:sz="4" w:space="0" w:color="auto"/>
            </w:tcBorders>
            <w:shd w:val="clear" w:color="B8CCE4" w:fill="B8CCE4"/>
            <w:noWrap/>
            <w:hideMark/>
          </w:tcPr>
          <w:p w14:paraId="46FEACB3" w14:textId="77777777" w:rsidR="00B77FAC" w:rsidRPr="00D20463" w:rsidRDefault="00B77FAC" w:rsidP="00D42D3D">
            <w:pPr>
              <w:spacing w:before="0" w:after="0"/>
              <w:jc w:val="center"/>
              <w:rPr>
                <w:rFonts w:cs="Arial"/>
                <w:color w:val="000000"/>
                <w:sz w:val="22"/>
                <w:szCs w:val="22"/>
                <w:lang w:val="es-CL" w:eastAsia="es-CL"/>
              </w:rPr>
            </w:pPr>
            <w:r w:rsidRPr="00DF3C29">
              <w:t>22,84%</w:t>
            </w:r>
          </w:p>
        </w:tc>
        <w:tc>
          <w:tcPr>
            <w:tcW w:w="1302" w:type="dxa"/>
            <w:tcBorders>
              <w:top w:val="nil"/>
              <w:left w:val="nil"/>
              <w:bottom w:val="single" w:sz="4" w:space="0" w:color="auto"/>
              <w:right w:val="single" w:sz="4" w:space="0" w:color="auto"/>
            </w:tcBorders>
            <w:shd w:val="clear" w:color="B8CCE4" w:fill="B8CCE4"/>
            <w:noWrap/>
            <w:hideMark/>
          </w:tcPr>
          <w:p w14:paraId="333436E1" w14:textId="77777777" w:rsidR="00B77FAC" w:rsidRPr="00D20463" w:rsidRDefault="00B77FAC" w:rsidP="00D42D3D">
            <w:pPr>
              <w:spacing w:before="0" w:after="0"/>
              <w:jc w:val="center"/>
              <w:rPr>
                <w:rFonts w:cs="Arial"/>
                <w:color w:val="000000"/>
                <w:sz w:val="22"/>
                <w:szCs w:val="22"/>
                <w:lang w:val="es-CL" w:eastAsia="es-CL"/>
              </w:rPr>
            </w:pPr>
            <w:r w:rsidRPr="00DF3C29">
              <w:t>6</w:t>
            </w:r>
          </w:p>
        </w:tc>
        <w:tc>
          <w:tcPr>
            <w:tcW w:w="1326" w:type="dxa"/>
            <w:tcBorders>
              <w:top w:val="nil"/>
              <w:left w:val="nil"/>
              <w:bottom w:val="single" w:sz="4" w:space="0" w:color="auto"/>
              <w:right w:val="single" w:sz="4" w:space="0" w:color="auto"/>
            </w:tcBorders>
            <w:shd w:val="clear" w:color="B8CCE4" w:fill="B8CCE4"/>
            <w:noWrap/>
            <w:hideMark/>
          </w:tcPr>
          <w:p w14:paraId="752A2622" w14:textId="77777777" w:rsidR="00B77FAC" w:rsidRPr="00D20463" w:rsidRDefault="00B77FAC" w:rsidP="00D42D3D">
            <w:pPr>
              <w:spacing w:before="0" w:after="0"/>
              <w:jc w:val="center"/>
              <w:rPr>
                <w:rFonts w:cs="Arial"/>
                <w:color w:val="000000"/>
                <w:sz w:val="22"/>
                <w:szCs w:val="22"/>
                <w:lang w:val="es-CL" w:eastAsia="es-CL"/>
              </w:rPr>
            </w:pPr>
            <w:r w:rsidRPr="00DF3C29">
              <w:t>7</w:t>
            </w:r>
          </w:p>
        </w:tc>
        <w:tc>
          <w:tcPr>
            <w:tcW w:w="1088" w:type="dxa"/>
            <w:tcBorders>
              <w:top w:val="nil"/>
              <w:left w:val="nil"/>
              <w:bottom w:val="single" w:sz="4" w:space="0" w:color="auto"/>
              <w:right w:val="single" w:sz="4" w:space="0" w:color="auto"/>
            </w:tcBorders>
            <w:shd w:val="clear" w:color="B8CCE4" w:fill="B8CCE4"/>
            <w:noWrap/>
            <w:hideMark/>
          </w:tcPr>
          <w:p w14:paraId="6D05E2BB" w14:textId="77777777" w:rsidR="00B77FAC" w:rsidRPr="00D20463" w:rsidRDefault="00B77FAC" w:rsidP="00D42D3D">
            <w:pPr>
              <w:spacing w:before="0" w:after="0"/>
              <w:jc w:val="center"/>
              <w:rPr>
                <w:rFonts w:cs="Arial"/>
                <w:color w:val="000000"/>
                <w:sz w:val="22"/>
                <w:szCs w:val="22"/>
                <w:lang w:val="es-CL" w:eastAsia="es-CL"/>
              </w:rPr>
            </w:pPr>
            <w:r w:rsidRPr="00DF3C29">
              <w:t>0,70%</w:t>
            </w:r>
          </w:p>
        </w:tc>
        <w:tc>
          <w:tcPr>
            <w:tcW w:w="1088" w:type="dxa"/>
            <w:tcBorders>
              <w:top w:val="nil"/>
              <w:left w:val="nil"/>
              <w:bottom w:val="single" w:sz="4" w:space="0" w:color="auto"/>
              <w:right w:val="single" w:sz="4" w:space="0" w:color="auto"/>
            </w:tcBorders>
            <w:shd w:val="clear" w:color="B8CCE4" w:fill="B8CCE4"/>
            <w:noWrap/>
            <w:hideMark/>
          </w:tcPr>
          <w:p w14:paraId="15D80DDB" w14:textId="77777777" w:rsidR="00B77FAC" w:rsidRPr="00D20463" w:rsidRDefault="00B77FAC" w:rsidP="00D42D3D">
            <w:pPr>
              <w:spacing w:before="0" w:after="0"/>
              <w:jc w:val="center"/>
              <w:rPr>
                <w:rFonts w:cs="Arial"/>
                <w:color w:val="000000"/>
                <w:sz w:val="22"/>
                <w:szCs w:val="22"/>
                <w:lang w:val="es-CL" w:eastAsia="es-CL"/>
              </w:rPr>
            </w:pPr>
            <w:r w:rsidRPr="00DF3C29">
              <w:t>99,30%</w:t>
            </w:r>
          </w:p>
        </w:tc>
      </w:tr>
      <w:tr w:rsidR="00B77FAC" w:rsidRPr="000631AF" w14:paraId="60ABDF95" w14:textId="77777777" w:rsidTr="00B77FAC">
        <w:trPr>
          <w:trHeight w:val="172"/>
          <w:jc w:val="right"/>
        </w:trPr>
        <w:tc>
          <w:tcPr>
            <w:tcW w:w="954" w:type="dxa"/>
            <w:tcBorders>
              <w:top w:val="nil"/>
              <w:left w:val="single" w:sz="4" w:space="0" w:color="auto"/>
              <w:bottom w:val="single" w:sz="4" w:space="0" w:color="auto"/>
              <w:right w:val="single" w:sz="4" w:space="0" w:color="auto"/>
            </w:tcBorders>
            <w:shd w:val="clear" w:color="DCE6F1" w:fill="DCE6F1"/>
            <w:noWrap/>
            <w:hideMark/>
          </w:tcPr>
          <w:p w14:paraId="1A4291E8" w14:textId="77777777" w:rsidR="00B77FAC" w:rsidRPr="00D20463" w:rsidRDefault="00B77FAC" w:rsidP="00D42D3D">
            <w:pPr>
              <w:spacing w:before="0" w:after="0"/>
              <w:jc w:val="center"/>
              <w:rPr>
                <w:rFonts w:cs="Arial"/>
                <w:color w:val="000000"/>
                <w:sz w:val="22"/>
                <w:szCs w:val="22"/>
                <w:lang w:val="es-CL" w:eastAsia="es-CL"/>
              </w:rPr>
            </w:pPr>
            <w:r w:rsidRPr="00DF3C29">
              <w:t>26,64%</w:t>
            </w:r>
          </w:p>
        </w:tc>
        <w:tc>
          <w:tcPr>
            <w:tcW w:w="954" w:type="dxa"/>
            <w:tcBorders>
              <w:top w:val="nil"/>
              <w:left w:val="nil"/>
              <w:bottom w:val="single" w:sz="4" w:space="0" w:color="auto"/>
              <w:right w:val="single" w:sz="4" w:space="0" w:color="auto"/>
            </w:tcBorders>
            <w:shd w:val="clear" w:color="DCE6F1" w:fill="DCE6F1"/>
            <w:noWrap/>
            <w:hideMark/>
          </w:tcPr>
          <w:p w14:paraId="06E42CB4" w14:textId="77777777" w:rsidR="00B77FAC" w:rsidRPr="00D20463" w:rsidRDefault="00B77FAC" w:rsidP="00D42D3D">
            <w:pPr>
              <w:spacing w:before="0" w:after="0"/>
              <w:jc w:val="center"/>
              <w:rPr>
                <w:rFonts w:cs="Arial"/>
                <w:color w:val="000000"/>
                <w:sz w:val="22"/>
                <w:szCs w:val="22"/>
                <w:lang w:val="es-CL" w:eastAsia="es-CL"/>
              </w:rPr>
            </w:pPr>
            <w:r w:rsidRPr="00DF3C29">
              <w:t>22,84%</w:t>
            </w:r>
          </w:p>
        </w:tc>
        <w:tc>
          <w:tcPr>
            <w:tcW w:w="954" w:type="dxa"/>
            <w:tcBorders>
              <w:top w:val="nil"/>
              <w:left w:val="nil"/>
              <w:bottom w:val="single" w:sz="4" w:space="0" w:color="auto"/>
              <w:right w:val="single" w:sz="4" w:space="0" w:color="auto"/>
            </w:tcBorders>
            <w:shd w:val="clear" w:color="DCE6F1" w:fill="DCE6F1"/>
            <w:noWrap/>
            <w:hideMark/>
          </w:tcPr>
          <w:p w14:paraId="7A93AA70" w14:textId="77777777" w:rsidR="00B77FAC" w:rsidRPr="00D20463" w:rsidRDefault="00B77FAC" w:rsidP="00D42D3D">
            <w:pPr>
              <w:spacing w:before="0" w:after="0"/>
              <w:jc w:val="center"/>
              <w:rPr>
                <w:rFonts w:cs="Arial"/>
                <w:color w:val="000000"/>
                <w:sz w:val="22"/>
                <w:szCs w:val="22"/>
                <w:lang w:val="es-CL" w:eastAsia="es-CL"/>
              </w:rPr>
            </w:pPr>
            <w:r w:rsidRPr="00DF3C29">
              <w:t>30,45%</w:t>
            </w:r>
          </w:p>
        </w:tc>
        <w:tc>
          <w:tcPr>
            <w:tcW w:w="1302" w:type="dxa"/>
            <w:tcBorders>
              <w:top w:val="nil"/>
              <w:left w:val="nil"/>
              <w:bottom w:val="single" w:sz="4" w:space="0" w:color="auto"/>
              <w:right w:val="single" w:sz="4" w:space="0" w:color="auto"/>
            </w:tcBorders>
            <w:shd w:val="clear" w:color="DCE6F1" w:fill="DCE6F1"/>
            <w:noWrap/>
            <w:hideMark/>
          </w:tcPr>
          <w:p w14:paraId="0DFE7B9C" w14:textId="77777777" w:rsidR="00B77FAC" w:rsidRPr="00D20463" w:rsidRDefault="00B77FAC" w:rsidP="00D42D3D">
            <w:pPr>
              <w:spacing w:before="0" w:after="0"/>
              <w:jc w:val="center"/>
              <w:rPr>
                <w:rFonts w:cs="Arial"/>
                <w:color w:val="000000"/>
                <w:sz w:val="22"/>
                <w:szCs w:val="22"/>
                <w:lang w:val="es-CL" w:eastAsia="es-CL"/>
              </w:rPr>
            </w:pPr>
            <w:r w:rsidRPr="00DF3C29">
              <w:t>40</w:t>
            </w:r>
          </w:p>
        </w:tc>
        <w:tc>
          <w:tcPr>
            <w:tcW w:w="1326" w:type="dxa"/>
            <w:tcBorders>
              <w:top w:val="nil"/>
              <w:left w:val="nil"/>
              <w:bottom w:val="single" w:sz="4" w:space="0" w:color="auto"/>
              <w:right w:val="single" w:sz="4" w:space="0" w:color="auto"/>
            </w:tcBorders>
            <w:shd w:val="clear" w:color="DCE6F1" w:fill="DCE6F1"/>
            <w:noWrap/>
            <w:hideMark/>
          </w:tcPr>
          <w:p w14:paraId="76D8B8F4" w14:textId="77777777" w:rsidR="00B77FAC" w:rsidRPr="00D20463" w:rsidRDefault="00B77FAC" w:rsidP="00D42D3D">
            <w:pPr>
              <w:spacing w:before="0" w:after="0"/>
              <w:jc w:val="center"/>
              <w:rPr>
                <w:rFonts w:cs="Arial"/>
                <w:color w:val="000000"/>
                <w:sz w:val="22"/>
                <w:szCs w:val="22"/>
                <w:lang w:val="es-CL" w:eastAsia="es-CL"/>
              </w:rPr>
            </w:pPr>
            <w:r w:rsidRPr="00DF3C29">
              <w:t>47</w:t>
            </w:r>
          </w:p>
        </w:tc>
        <w:tc>
          <w:tcPr>
            <w:tcW w:w="1088" w:type="dxa"/>
            <w:tcBorders>
              <w:top w:val="nil"/>
              <w:left w:val="nil"/>
              <w:bottom w:val="single" w:sz="4" w:space="0" w:color="auto"/>
              <w:right w:val="single" w:sz="4" w:space="0" w:color="auto"/>
            </w:tcBorders>
            <w:shd w:val="clear" w:color="DCE6F1" w:fill="DCE6F1"/>
            <w:noWrap/>
            <w:hideMark/>
          </w:tcPr>
          <w:p w14:paraId="733C6C10" w14:textId="77777777" w:rsidR="00B77FAC" w:rsidRPr="00D20463" w:rsidRDefault="00B77FAC" w:rsidP="00D42D3D">
            <w:pPr>
              <w:spacing w:before="0" w:after="0"/>
              <w:jc w:val="center"/>
              <w:rPr>
                <w:rFonts w:cs="Arial"/>
                <w:color w:val="000000"/>
                <w:sz w:val="22"/>
                <w:szCs w:val="22"/>
                <w:lang w:val="es-CL" w:eastAsia="es-CL"/>
              </w:rPr>
            </w:pPr>
            <w:r w:rsidRPr="00DF3C29">
              <w:t>4,70%</w:t>
            </w:r>
          </w:p>
        </w:tc>
        <w:tc>
          <w:tcPr>
            <w:tcW w:w="1088" w:type="dxa"/>
            <w:tcBorders>
              <w:top w:val="nil"/>
              <w:left w:val="nil"/>
              <w:bottom w:val="single" w:sz="4" w:space="0" w:color="auto"/>
              <w:right w:val="single" w:sz="4" w:space="0" w:color="auto"/>
            </w:tcBorders>
            <w:shd w:val="clear" w:color="DCE6F1" w:fill="DCE6F1"/>
            <w:noWrap/>
            <w:hideMark/>
          </w:tcPr>
          <w:p w14:paraId="700A92BA" w14:textId="77777777" w:rsidR="00B77FAC" w:rsidRPr="00D20463" w:rsidRDefault="00B77FAC" w:rsidP="00D42D3D">
            <w:pPr>
              <w:spacing w:before="0" w:after="0"/>
              <w:jc w:val="center"/>
              <w:rPr>
                <w:rFonts w:cs="Arial"/>
                <w:color w:val="000000"/>
                <w:sz w:val="22"/>
                <w:szCs w:val="22"/>
                <w:lang w:val="es-CL" w:eastAsia="es-CL"/>
              </w:rPr>
            </w:pPr>
            <w:r w:rsidRPr="00DF3C29">
              <w:t>95,30%</w:t>
            </w:r>
          </w:p>
        </w:tc>
      </w:tr>
      <w:tr w:rsidR="00B77FAC" w:rsidRPr="000631AF" w14:paraId="60F37270" w14:textId="77777777" w:rsidTr="00B77FAC">
        <w:trPr>
          <w:trHeight w:val="172"/>
          <w:jc w:val="right"/>
        </w:trPr>
        <w:tc>
          <w:tcPr>
            <w:tcW w:w="954" w:type="dxa"/>
            <w:tcBorders>
              <w:top w:val="nil"/>
              <w:left w:val="single" w:sz="4" w:space="0" w:color="auto"/>
              <w:bottom w:val="single" w:sz="4" w:space="0" w:color="auto"/>
              <w:right w:val="single" w:sz="4" w:space="0" w:color="auto"/>
            </w:tcBorders>
            <w:shd w:val="clear" w:color="B8CCE4" w:fill="B8CCE4"/>
            <w:noWrap/>
            <w:hideMark/>
          </w:tcPr>
          <w:p w14:paraId="3CAD3444" w14:textId="77777777" w:rsidR="00B77FAC" w:rsidRPr="00D20463" w:rsidRDefault="00B77FAC" w:rsidP="00D42D3D">
            <w:pPr>
              <w:spacing w:before="0" w:after="0"/>
              <w:jc w:val="center"/>
              <w:rPr>
                <w:rFonts w:cs="Arial"/>
                <w:color w:val="000000"/>
                <w:sz w:val="22"/>
                <w:szCs w:val="22"/>
                <w:lang w:val="es-CL" w:eastAsia="es-CL"/>
              </w:rPr>
            </w:pPr>
            <w:r w:rsidRPr="00DF3C29">
              <w:t>34,26%</w:t>
            </w:r>
          </w:p>
        </w:tc>
        <w:tc>
          <w:tcPr>
            <w:tcW w:w="954" w:type="dxa"/>
            <w:tcBorders>
              <w:top w:val="nil"/>
              <w:left w:val="nil"/>
              <w:bottom w:val="single" w:sz="4" w:space="0" w:color="auto"/>
              <w:right w:val="single" w:sz="4" w:space="0" w:color="auto"/>
            </w:tcBorders>
            <w:shd w:val="clear" w:color="B8CCE4" w:fill="B8CCE4"/>
            <w:noWrap/>
            <w:hideMark/>
          </w:tcPr>
          <w:p w14:paraId="5BBAE613" w14:textId="77777777" w:rsidR="00B77FAC" w:rsidRPr="00D20463" w:rsidRDefault="00B77FAC" w:rsidP="00D42D3D">
            <w:pPr>
              <w:spacing w:before="0" w:after="0"/>
              <w:jc w:val="center"/>
              <w:rPr>
                <w:rFonts w:cs="Arial"/>
                <w:color w:val="000000"/>
                <w:sz w:val="22"/>
                <w:szCs w:val="22"/>
                <w:lang w:val="es-CL" w:eastAsia="es-CL"/>
              </w:rPr>
            </w:pPr>
            <w:r w:rsidRPr="00DF3C29">
              <w:t>30,45%</w:t>
            </w:r>
          </w:p>
        </w:tc>
        <w:tc>
          <w:tcPr>
            <w:tcW w:w="954" w:type="dxa"/>
            <w:tcBorders>
              <w:top w:val="nil"/>
              <w:left w:val="nil"/>
              <w:bottom w:val="single" w:sz="4" w:space="0" w:color="auto"/>
              <w:right w:val="single" w:sz="4" w:space="0" w:color="auto"/>
            </w:tcBorders>
            <w:shd w:val="clear" w:color="B8CCE4" w:fill="B8CCE4"/>
            <w:noWrap/>
            <w:hideMark/>
          </w:tcPr>
          <w:p w14:paraId="2C194AC9" w14:textId="77777777" w:rsidR="00B77FAC" w:rsidRPr="00D20463" w:rsidRDefault="00B77FAC" w:rsidP="00D42D3D">
            <w:pPr>
              <w:spacing w:before="0" w:after="0"/>
              <w:jc w:val="center"/>
              <w:rPr>
                <w:rFonts w:cs="Arial"/>
                <w:color w:val="000000"/>
                <w:sz w:val="22"/>
                <w:szCs w:val="22"/>
                <w:lang w:val="es-CL" w:eastAsia="es-CL"/>
              </w:rPr>
            </w:pPr>
            <w:r w:rsidRPr="00DF3C29">
              <w:t>38,06%</w:t>
            </w:r>
          </w:p>
        </w:tc>
        <w:tc>
          <w:tcPr>
            <w:tcW w:w="1302" w:type="dxa"/>
            <w:tcBorders>
              <w:top w:val="nil"/>
              <w:left w:val="nil"/>
              <w:bottom w:val="single" w:sz="4" w:space="0" w:color="auto"/>
              <w:right w:val="single" w:sz="4" w:space="0" w:color="auto"/>
            </w:tcBorders>
            <w:shd w:val="clear" w:color="B8CCE4" w:fill="B8CCE4"/>
            <w:noWrap/>
            <w:hideMark/>
          </w:tcPr>
          <w:p w14:paraId="6156B95D" w14:textId="77777777" w:rsidR="00B77FAC" w:rsidRPr="00D20463" w:rsidRDefault="00B77FAC" w:rsidP="00D42D3D">
            <w:pPr>
              <w:spacing w:before="0" w:after="0"/>
              <w:jc w:val="center"/>
              <w:rPr>
                <w:rFonts w:cs="Arial"/>
                <w:color w:val="000000"/>
                <w:sz w:val="22"/>
                <w:szCs w:val="22"/>
                <w:lang w:val="es-CL" w:eastAsia="es-CL"/>
              </w:rPr>
            </w:pPr>
            <w:r w:rsidRPr="00DF3C29">
              <w:t>109</w:t>
            </w:r>
          </w:p>
        </w:tc>
        <w:tc>
          <w:tcPr>
            <w:tcW w:w="1326" w:type="dxa"/>
            <w:tcBorders>
              <w:top w:val="nil"/>
              <w:left w:val="nil"/>
              <w:bottom w:val="single" w:sz="4" w:space="0" w:color="auto"/>
              <w:right w:val="single" w:sz="4" w:space="0" w:color="auto"/>
            </w:tcBorders>
            <w:shd w:val="clear" w:color="B8CCE4" w:fill="B8CCE4"/>
            <w:noWrap/>
            <w:hideMark/>
          </w:tcPr>
          <w:p w14:paraId="57121567" w14:textId="77777777" w:rsidR="00B77FAC" w:rsidRPr="00D20463" w:rsidRDefault="00B77FAC" w:rsidP="00D42D3D">
            <w:pPr>
              <w:spacing w:before="0" w:after="0"/>
              <w:jc w:val="center"/>
              <w:rPr>
                <w:rFonts w:cs="Arial"/>
                <w:color w:val="000000"/>
                <w:sz w:val="22"/>
                <w:szCs w:val="22"/>
                <w:lang w:val="es-CL" w:eastAsia="es-CL"/>
              </w:rPr>
            </w:pPr>
            <w:r w:rsidRPr="00DF3C29">
              <w:t>156</w:t>
            </w:r>
          </w:p>
        </w:tc>
        <w:tc>
          <w:tcPr>
            <w:tcW w:w="1088" w:type="dxa"/>
            <w:tcBorders>
              <w:top w:val="nil"/>
              <w:left w:val="nil"/>
              <w:bottom w:val="single" w:sz="4" w:space="0" w:color="auto"/>
              <w:right w:val="single" w:sz="4" w:space="0" w:color="auto"/>
            </w:tcBorders>
            <w:shd w:val="clear" w:color="B8CCE4" w:fill="B8CCE4"/>
            <w:noWrap/>
            <w:hideMark/>
          </w:tcPr>
          <w:p w14:paraId="6BCBEA7B" w14:textId="77777777" w:rsidR="00B77FAC" w:rsidRPr="00D20463" w:rsidRDefault="00B77FAC" w:rsidP="00D42D3D">
            <w:pPr>
              <w:spacing w:before="0" w:after="0"/>
              <w:jc w:val="center"/>
              <w:rPr>
                <w:rFonts w:cs="Arial"/>
                <w:color w:val="000000"/>
                <w:sz w:val="22"/>
                <w:szCs w:val="22"/>
                <w:lang w:val="es-CL" w:eastAsia="es-CL"/>
              </w:rPr>
            </w:pPr>
            <w:r w:rsidRPr="00DF3C29">
              <w:t>15,62%</w:t>
            </w:r>
          </w:p>
        </w:tc>
        <w:tc>
          <w:tcPr>
            <w:tcW w:w="1088" w:type="dxa"/>
            <w:tcBorders>
              <w:top w:val="nil"/>
              <w:left w:val="nil"/>
              <w:bottom w:val="single" w:sz="4" w:space="0" w:color="auto"/>
              <w:right w:val="single" w:sz="4" w:space="0" w:color="auto"/>
            </w:tcBorders>
            <w:shd w:val="clear" w:color="B8CCE4" w:fill="B8CCE4"/>
            <w:noWrap/>
            <w:hideMark/>
          </w:tcPr>
          <w:p w14:paraId="08EF5744" w14:textId="77777777" w:rsidR="00B77FAC" w:rsidRPr="00D20463" w:rsidRDefault="00B77FAC" w:rsidP="00D42D3D">
            <w:pPr>
              <w:spacing w:before="0" w:after="0"/>
              <w:jc w:val="center"/>
              <w:rPr>
                <w:rFonts w:cs="Arial"/>
                <w:color w:val="000000"/>
                <w:sz w:val="22"/>
                <w:szCs w:val="22"/>
                <w:lang w:val="es-CL" w:eastAsia="es-CL"/>
              </w:rPr>
            </w:pPr>
            <w:r w:rsidRPr="00DF3C29">
              <w:t>84,38%</w:t>
            </w:r>
          </w:p>
        </w:tc>
      </w:tr>
      <w:tr w:rsidR="00B77FAC" w:rsidRPr="000631AF" w14:paraId="3E3039B4" w14:textId="77777777" w:rsidTr="00B77FAC">
        <w:trPr>
          <w:trHeight w:val="172"/>
          <w:jc w:val="right"/>
        </w:trPr>
        <w:tc>
          <w:tcPr>
            <w:tcW w:w="954" w:type="dxa"/>
            <w:tcBorders>
              <w:top w:val="nil"/>
              <w:left w:val="single" w:sz="4" w:space="0" w:color="auto"/>
              <w:bottom w:val="single" w:sz="4" w:space="0" w:color="auto"/>
              <w:right w:val="single" w:sz="4" w:space="0" w:color="auto"/>
            </w:tcBorders>
            <w:shd w:val="clear" w:color="DCE6F1" w:fill="DCE6F1"/>
            <w:noWrap/>
            <w:hideMark/>
          </w:tcPr>
          <w:p w14:paraId="767A2F5D" w14:textId="77777777" w:rsidR="00B77FAC" w:rsidRPr="00D20463" w:rsidRDefault="00B77FAC" w:rsidP="00D42D3D">
            <w:pPr>
              <w:spacing w:before="0" w:after="0"/>
              <w:jc w:val="center"/>
              <w:rPr>
                <w:rFonts w:cs="Arial"/>
                <w:color w:val="000000"/>
                <w:sz w:val="22"/>
                <w:szCs w:val="22"/>
                <w:lang w:val="es-CL" w:eastAsia="es-CL"/>
              </w:rPr>
            </w:pPr>
            <w:r w:rsidRPr="00DF3C29">
              <w:t>41,87%</w:t>
            </w:r>
          </w:p>
        </w:tc>
        <w:tc>
          <w:tcPr>
            <w:tcW w:w="954" w:type="dxa"/>
            <w:tcBorders>
              <w:top w:val="nil"/>
              <w:left w:val="nil"/>
              <w:bottom w:val="single" w:sz="4" w:space="0" w:color="auto"/>
              <w:right w:val="single" w:sz="4" w:space="0" w:color="auto"/>
            </w:tcBorders>
            <w:shd w:val="clear" w:color="DCE6F1" w:fill="DCE6F1"/>
            <w:noWrap/>
            <w:hideMark/>
          </w:tcPr>
          <w:p w14:paraId="48780C94" w14:textId="77777777" w:rsidR="00B77FAC" w:rsidRPr="00D20463" w:rsidRDefault="00B77FAC" w:rsidP="00D42D3D">
            <w:pPr>
              <w:spacing w:before="0" w:after="0"/>
              <w:jc w:val="center"/>
              <w:rPr>
                <w:rFonts w:cs="Arial"/>
                <w:color w:val="000000"/>
                <w:sz w:val="22"/>
                <w:szCs w:val="22"/>
                <w:lang w:val="es-CL" w:eastAsia="es-CL"/>
              </w:rPr>
            </w:pPr>
            <w:r w:rsidRPr="00DF3C29">
              <w:t>38,06%</w:t>
            </w:r>
          </w:p>
        </w:tc>
        <w:tc>
          <w:tcPr>
            <w:tcW w:w="954" w:type="dxa"/>
            <w:tcBorders>
              <w:top w:val="nil"/>
              <w:left w:val="nil"/>
              <w:bottom w:val="single" w:sz="4" w:space="0" w:color="auto"/>
              <w:right w:val="single" w:sz="4" w:space="0" w:color="auto"/>
            </w:tcBorders>
            <w:shd w:val="clear" w:color="DCE6F1" w:fill="DCE6F1"/>
            <w:noWrap/>
            <w:hideMark/>
          </w:tcPr>
          <w:p w14:paraId="4087651A" w14:textId="77777777" w:rsidR="00B77FAC" w:rsidRPr="00D20463" w:rsidRDefault="00B77FAC" w:rsidP="00D42D3D">
            <w:pPr>
              <w:spacing w:before="0" w:after="0"/>
              <w:jc w:val="center"/>
              <w:rPr>
                <w:rFonts w:cs="Arial"/>
                <w:color w:val="000000"/>
                <w:sz w:val="22"/>
                <w:szCs w:val="22"/>
                <w:lang w:val="es-CL" w:eastAsia="es-CL"/>
              </w:rPr>
            </w:pPr>
            <w:r w:rsidRPr="00DF3C29">
              <w:t>45,67%</w:t>
            </w:r>
          </w:p>
        </w:tc>
        <w:tc>
          <w:tcPr>
            <w:tcW w:w="1302" w:type="dxa"/>
            <w:tcBorders>
              <w:top w:val="nil"/>
              <w:left w:val="nil"/>
              <w:bottom w:val="single" w:sz="4" w:space="0" w:color="auto"/>
              <w:right w:val="single" w:sz="4" w:space="0" w:color="auto"/>
            </w:tcBorders>
            <w:shd w:val="clear" w:color="DCE6F1" w:fill="DCE6F1"/>
            <w:noWrap/>
            <w:hideMark/>
          </w:tcPr>
          <w:p w14:paraId="253E8065" w14:textId="77777777" w:rsidR="00B77FAC" w:rsidRPr="00D20463" w:rsidRDefault="00B77FAC" w:rsidP="00D42D3D">
            <w:pPr>
              <w:spacing w:before="0" w:after="0"/>
              <w:jc w:val="center"/>
              <w:rPr>
                <w:rFonts w:cs="Arial"/>
                <w:color w:val="000000"/>
                <w:sz w:val="22"/>
                <w:szCs w:val="22"/>
                <w:lang w:val="es-CL" w:eastAsia="es-CL"/>
              </w:rPr>
            </w:pPr>
            <w:r w:rsidRPr="00DF3C29">
              <w:t>207</w:t>
            </w:r>
          </w:p>
        </w:tc>
        <w:tc>
          <w:tcPr>
            <w:tcW w:w="1326" w:type="dxa"/>
            <w:tcBorders>
              <w:top w:val="nil"/>
              <w:left w:val="nil"/>
              <w:bottom w:val="single" w:sz="4" w:space="0" w:color="auto"/>
              <w:right w:val="single" w:sz="4" w:space="0" w:color="auto"/>
            </w:tcBorders>
            <w:shd w:val="clear" w:color="DCE6F1" w:fill="DCE6F1"/>
            <w:noWrap/>
            <w:hideMark/>
          </w:tcPr>
          <w:p w14:paraId="69D07662" w14:textId="77777777" w:rsidR="00B77FAC" w:rsidRPr="00D20463" w:rsidRDefault="00B77FAC" w:rsidP="00D42D3D">
            <w:pPr>
              <w:spacing w:before="0" w:after="0"/>
              <w:jc w:val="center"/>
              <w:rPr>
                <w:rFonts w:cs="Arial"/>
                <w:color w:val="000000"/>
                <w:sz w:val="22"/>
                <w:szCs w:val="22"/>
                <w:lang w:val="es-CL" w:eastAsia="es-CL"/>
              </w:rPr>
            </w:pPr>
            <w:r w:rsidRPr="00DF3C29">
              <w:t>363</w:t>
            </w:r>
          </w:p>
        </w:tc>
        <w:tc>
          <w:tcPr>
            <w:tcW w:w="1088" w:type="dxa"/>
            <w:tcBorders>
              <w:top w:val="nil"/>
              <w:left w:val="nil"/>
              <w:bottom w:val="single" w:sz="4" w:space="0" w:color="auto"/>
              <w:right w:val="single" w:sz="4" w:space="0" w:color="auto"/>
            </w:tcBorders>
            <w:shd w:val="clear" w:color="DCE6F1" w:fill="DCE6F1"/>
            <w:noWrap/>
            <w:hideMark/>
          </w:tcPr>
          <w:p w14:paraId="7D5A89AE" w14:textId="77777777" w:rsidR="00B77FAC" w:rsidRPr="00D20463" w:rsidRDefault="00B77FAC" w:rsidP="00D42D3D">
            <w:pPr>
              <w:spacing w:before="0" w:after="0"/>
              <w:jc w:val="center"/>
              <w:rPr>
                <w:rFonts w:cs="Arial"/>
                <w:color w:val="000000"/>
                <w:sz w:val="22"/>
                <w:szCs w:val="22"/>
                <w:lang w:val="es-CL" w:eastAsia="es-CL"/>
              </w:rPr>
            </w:pPr>
            <w:r w:rsidRPr="00DF3C29">
              <w:t>36,34%</w:t>
            </w:r>
          </w:p>
        </w:tc>
        <w:tc>
          <w:tcPr>
            <w:tcW w:w="1088" w:type="dxa"/>
            <w:tcBorders>
              <w:top w:val="nil"/>
              <w:left w:val="nil"/>
              <w:bottom w:val="single" w:sz="4" w:space="0" w:color="auto"/>
              <w:right w:val="single" w:sz="4" w:space="0" w:color="auto"/>
            </w:tcBorders>
            <w:shd w:val="clear" w:color="DCE6F1" w:fill="DCE6F1"/>
            <w:noWrap/>
            <w:hideMark/>
          </w:tcPr>
          <w:p w14:paraId="1560D0A0" w14:textId="77777777" w:rsidR="00B77FAC" w:rsidRPr="00D20463" w:rsidRDefault="00B77FAC" w:rsidP="00D42D3D">
            <w:pPr>
              <w:spacing w:before="0" w:after="0"/>
              <w:jc w:val="center"/>
              <w:rPr>
                <w:rFonts w:cs="Arial"/>
                <w:color w:val="000000"/>
                <w:sz w:val="22"/>
                <w:szCs w:val="22"/>
                <w:lang w:val="es-CL" w:eastAsia="es-CL"/>
              </w:rPr>
            </w:pPr>
            <w:r w:rsidRPr="00DF3C29">
              <w:t>63,66%</w:t>
            </w:r>
          </w:p>
        </w:tc>
      </w:tr>
      <w:tr w:rsidR="00B77FAC" w:rsidRPr="000631AF" w14:paraId="5C06C4CA" w14:textId="77777777" w:rsidTr="00B77FAC">
        <w:trPr>
          <w:trHeight w:val="172"/>
          <w:jc w:val="right"/>
        </w:trPr>
        <w:tc>
          <w:tcPr>
            <w:tcW w:w="954" w:type="dxa"/>
            <w:tcBorders>
              <w:top w:val="nil"/>
              <w:left w:val="single" w:sz="4" w:space="0" w:color="auto"/>
              <w:bottom w:val="single" w:sz="4" w:space="0" w:color="auto"/>
              <w:right w:val="single" w:sz="4" w:space="0" w:color="auto"/>
            </w:tcBorders>
            <w:shd w:val="clear" w:color="B8CCE4" w:fill="B8CCE4"/>
            <w:noWrap/>
            <w:hideMark/>
          </w:tcPr>
          <w:p w14:paraId="5B229557" w14:textId="77777777" w:rsidR="00B77FAC" w:rsidRPr="00D20463" w:rsidRDefault="00B77FAC" w:rsidP="00D42D3D">
            <w:pPr>
              <w:spacing w:before="0" w:after="0"/>
              <w:jc w:val="center"/>
              <w:rPr>
                <w:rFonts w:cs="Arial"/>
                <w:color w:val="000000"/>
                <w:sz w:val="22"/>
                <w:szCs w:val="22"/>
                <w:lang w:val="es-CL" w:eastAsia="es-CL"/>
              </w:rPr>
            </w:pPr>
            <w:r w:rsidRPr="00DF3C29">
              <w:t>49,48%</w:t>
            </w:r>
          </w:p>
        </w:tc>
        <w:tc>
          <w:tcPr>
            <w:tcW w:w="954" w:type="dxa"/>
            <w:tcBorders>
              <w:top w:val="nil"/>
              <w:left w:val="nil"/>
              <w:bottom w:val="single" w:sz="4" w:space="0" w:color="auto"/>
              <w:right w:val="single" w:sz="4" w:space="0" w:color="auto"/>
            </w:tcBorders>
            <w:shd w:val="clear" w:color="B8CCE4" w:fill="B8CCE4"/>
            <w:noWrap/>
            <w:hideMark/>
          </w:tcPr>
          <w:p w14:paraId="58C81A79" w14:textId="77777777" w:rsidR="00B77FAC" w:rsidRPr="00D20463" w:rsidRDefault="00B77FAC" w:rsidP="00D42D3D">
            <w:pPr>
              <w:spacing w:before="0" w:after="0"/>
              <w:jc w:val="center"/>
              <w:rPr>
                <w:rFonts w:cs="Arial"/>
                <w:color w:val="000000"/>
                <w:sz w:val="22"/>
                <w:szCs w:val="22"/>
                <w:lang w:val="es-CL" w:eastAsia="es-CL"/>
              </w:rPr>
            </w:pPr>
            <w:r w:rsidRPr="00DF3C29">
              <w:t>45,67%</w:t>
            </w:r>
          </w:p>
        </w:tc>
        <w:tc>
          <w:tcPr>
            <w:tcW w:w="954" w:type="dxa"/>
            <w:tcBorders>
              <w:top w:val="nil"/>
              <w:left w:val="nil"/>
              <w:bottom w:val="single" w:sz="4" w:space="0" w:color="auto"/>
              <w:right w:val="single" w:sz="4" w:space="0" w:color="auto"/>
            </w:tcBorders>
            <w:shd w:val="clear" w:color="B8CCE4" w:fill="B8CCE4"/>
            <w:noWrap/>
            <w:hideMark/>
          </w:tcPr>
          <w:p w14:paraId="0FAC7511" w14:textId="77777777" w:rsidR="00B77FAC" w:rsidRPr="00D20463" w:rsidRDefault="00B77FAC" w:rsidP="00D42D3D">
            <w:pPr>
              <w:spacing w:before="0" w:after="0"/>
              <w:jc w:val="center"/>
              <w:rPr>
                <w:rFonts w:cs="Arial"/>
                <w:color w:val="000000"/>
                <w:sz w:val="22"/>
                <w:szCs w:val="22"/>
                <w:lang w:val="es-CL" w:eastAsia="es-CL"/>
              </w:rPr>
            </w:pPr>
            <w:r w:rsidRPr="00DF3C29">
              <w:t>53,29%</w:t>
            </w:r>
          </w:p>
        </w:tc>
        <w:tc>
          <w:tcPr>
            <w:tcW w:w="1302" w:type="dxa"/>
            <w:tcBorders>
              <w:top w:val="nil"/>
              <w:left w:val="nil"/>
              <w:bottom w:val="single" w:sz="4" w:space="0" w:color="auto"/>
              <w:right w:val="single" w:sz="4" w:space="0" w:color="auto"/>
            </w:tcBorders>
            <w:shd w:val="clear" w:color="B8CCE4" w:fill="B8CCE4"/>
            <w:noWrap/>
            <w:hideMark/>
          </w:tcPr>
          <w:p w14:paraId="6613D03C" w14:textId="77777777" w:rsidR="00B77FAC" w:rsidRPr="00D20463" w:rsidRDefault="00B77FAC" w:rsidP="00D42D3D">
            <w:pPr>
              <w:spacing w:before="0" w:after="0"/>
              <w:jc w:val="center"/>
              <w:rPr>
                <w:rFonts w:cs="Arial"/>
                <w:color w:val="000000"/>
                <w:sz w:val="22"/>
                <w:szCs w:val="22"/>
                <w:lang w:val="es-CL" w:eastAsia="es-CL"/>
              </w:rPr>
            </w:pPr>
            <w:r w:rsidRPr="00DF3C29">
              <w:t>271</w:t>
            </w:r>
          </w:p>
        </w:tc>
        <w:tc>
          <w:tcPr>
            <w:tcW w:w="1326" w:type="dxa"/>
            <w:tcBorders>
              <w:top w:val="nil"/>
              <w:left w:val="nil"/>
              <w:bottom w:val="single" w:sz="4" w:space="0" w:color="auto"/>
              <w:right w:val="single" w:sz="4" w:space="0" w:color="auto"/>
            </w:tcBorders>
            <w:shd w:val="clear" w:color="B8CCE4" w:fill="B8CCE4"/>
            <w:noWrap/>
            <w:hideMark/>
          </w:tcPr>
          <w:p w14:paraId="21287D71" w14:textId="77777777" w:rsidR="00B77FAC" w:rsidRPr="00D20463" w:rsidRDefault="00B77FAC" w:rsidP="00D42D3D">
            <w:pPr>
              <w:spacing w:before="0" w:after="0"/>
              <w:jc w:val="center"/>
              <w:rPr>
                <w:rFonts w:cs="Arial"/>
                <w:color w:val="000000"/>
                <w:sz w:val="22"/>
                <w:szCs w:val="22"/>
                <w:lang w:val="es-CL" w:eastAsia="es-CL"/>
              </w:rPr>
            </w:pPr>
            <w:r w:rsidRPr="00DF3C29">
              <w:t>634</w:t>
            </w:r>
          </w:p>
        </w:tc>
        <w:tc>
          <w:tcPr>
            <w:tcW w:w="1088" w:type="dxa"/>
            <w:tcBorders>
              <w:top w:val="nil"/>
              <w:left w:val="nil"/>
              <w:bottom w:val="single" w:sz="4" w:space="0" w:color="auto"/>
              <w:right w:val="single" w:sz="4" w:space="0" w:color="auto"/>
            </w:tcBorders>
            <w:shd w:val="clear" w:color="B8CCE4" w:fill="B8CCE4"/>
            <w:noWrap/>
            <w:hideMark/>
          </w:tcPr>
          <w:p w14:paraId="29612441" w14:textId="77777777" w:rsidR="00B77FAC" w:rsidRPr="00D20463" w:rsidRDefault="00B77FAC" w:rsidP="00D42D3D">
            <w:pPr>
              <w:spacing w:before="0" w:after="0"/>
              <w:jc w:val="center"/>
              <w:rPr>
                <w:rFonts w:cs="Arial"/>
                <w:color w:val="000000"/>
                <w:sz w:val="22"/>
                <w:szCs w:val="22"/>
                <w:lang w:val="es-CL" w:eastAsia="es-CL"/>
              </w:rPr>
            </w:pPr>
            <w:r w:rsidRPr="00DF3C29">
              <w:t>63,46%</w:t>
            </w:r>
          </w:p>
        </w:tc>
        <w:tc>
          <w:tcPr>
            <w:tcW w:w="1088" w:type="dxa"/>
            <w:tcBorders>
              <w:top w:val="nil"/>
              <w:left w:val="nil"/>
              <w:bottom w:val="single" w:sz="4" w:space="0" w:color="auto"/>
              <w:right w:val="single" w:sz="4" w:space="0" w:color="auto"/>
            </w:tcBorders>
            <w:shd w:val="clear" w:color="B8CCE4" w:fill="B8CCE4"/>
            <w:noWrap/>
            <w:hideMark/>
          </w:tcPr>
          <w:p w14:paraId="0EB8A10A" w14:textId="77777777" w:rsidR="00B77FAC" w:rsidRPr="00D20463" w:rsidRDefault="00B77FAC" w:rsidP="00D42D3D">
            <w:pPr>
              <w:spacing w:before="0" w:after="0"/>
              <w:jc w:val="center"/>
              <w:rPr>
                <w:rFonts w:cs="Arial"/>
                <w:color w:val="000000"/>
                <w:sz w:val="22"/>
                <w:szCs w:val="22"/>
                <w:lang w:val="es-CL" w:eastAsia="es-CL"/>
              </w:rPr>
            </w:pPr>
            <w:r w:rsidRPr="00DF3C29">
              <w:t>36,54%</w:t>
            </w:r>
          </w:p>
        </w:tc>
      </w:tr>
      <w:tr w:rsidR="00B77FAC" w:rsidRPr="000631AF" w14:paraId="54BAE63C" w14:textId="77777777" w:rsidTr="00B77FAC">
        <w:trPr>
          <w:trHeight w:val="172"/>
          <w:jc w:val="right"/>
        </w:trPr>
        <w:tc>
          <w:tcPr>
            <w:tcW w:w="954" w:type="dxa"/>
            <w:tcBorders>
              <w:top w:val="nil"/>
              <w:left w:val="single" w:sz="4" w:space="0" w:color="auto"/>
              <w:bottom w:val="single" w:sz="4" w:space="0" w:color="auto"/>
              <w:right w:val="single" w:sz="4" w:space="0" w:color="auto"/>
            </w:tcBorders>
            <w:shd w:val="clear" w:color="DCE6F1" w:fill="DCE6F1"/>
            <w:noWrap/>
            <w:hideMark/>
          </w:tcPr>
          <w:p w14:paraId="0AB85027" w14:textId="77777777" w:rsidR="00B77FAC" w:rsidRPr="00D20463" w:rsidRDefault="00B77FAC" w:rsidP="00D42D3D">
            <w:pPr>
              <w:spacing w:before="0" w:after="0"/>
              <w:jc w:val="center"/>
              <w:rPr>
                <w:rFonts w:cs="Arial"/>
                <w:color w:val="000000"/>
                <w:sz w:val="22"/>
                <w:szCs w:val="22"/>
                <w:lang w:val="es-CL" w:eastAsia="es-CL"/>
              </w:rPr>
            </w:pPr>
            <w:r w:rsidRPr="00DF3C29">
              <w:t>57,09%</w:t>
            </w:r>
          </w:p>
        </w:tc>
        <w:tc>
          <w:tcPr>
            <w:tcW w:w="954" w:type="dxa"/>
            <w:tcBorders>
              <w:top w:val="nil"/>
              <w:left w:val="nil"/>
              <w:bottom w:val="single" w:sz="4" w:space="0" w:color="auto"/>
              <w:right w:val="single" w:sz="4" w:space="0" w:color="auto"/>
            </w:tcBorders>
            <w:shd w:val="clear" w:color="DCE6F1" w:fill="DCE6F1"/>
            <w:noWrap/>
            <w:hideMark/>
          </w:tcPr>
          <w:p w14:paraId="5BE7A8AE" w14:textId="77777777" w:rsidR="00B77FAC" w:rsidRPr="00D20463" w:rsidRDefault="00B77FAC" w:rsidP="00D42D3D">
            <w:pPr>
              <w:spacing w:before="0" w:after="0"/>
              <w:jc w:val="center"/>
              <w:rPr>
                <w:rFonts w:cs="Arial"/>
                <w:color w:val="000000"/>
                <w:sz w:val="22"/>
                <w:szCs w:val="22"/>
                <w:lang w:val="es-CL" w:eastAsia="es-CL"/>
              </w:rPr>
            </w:pPr>
            <w:r w:rsidRPr="00DF3C29">
              <w:t>53,29%</w:t>
            </w:r>
          </w:p>
        </w:tc>
        <w:tc>
          <w:tcPr>
            <w:tcW w:w="954" w:type="dxa"/>
            <w:tcBorders>
              <w:top w:val="nil"/>
              <w:left w:val="nil"/>
              <w:bottom w:val="single" w:sz="4" w:space="0" w:color="auto"/>
              <w:right w:val="single" w:sz="4" w:space="0" w:color="auto"/>
            </w:tcBorders>
            <w:shd w:val="clear" w:color="DCE6F1" w:fill="DCE6F1"/>
            <w:noWrap/>
            <w:hideMark/>
          </w:tcPr>
          <w:p w14:paraId="613F041C" w14:textId="77777777" w:rsidR="00B77FAC" w:rsidRPr="00D20463" w:rsidRDefault="00B77FAC" w:rsidP="00D42D3D">
            <w:pPr>
              <w:spacing w:before="0" w:after="0"/>
              <w:jc w:val="center"/>
              <w:rPr>
                <w:rFonts w:cs="Arial"/>
                <w:color w:val="000000"/>
                <w:sz w:val="22"/>
                <w:szCs w:val="22"/>
                <w:lang w:val="es-CL" w:eastAsia="es-CL"/>
              </w:rPr>
            </w:pPr>
            <w:r w:rsidRPr="00DF3C29">
              <w:t>60,90%</w:t>
            </w:r>
          </w:p>
        </w:tc>
        <w:tc>
          <w:tcPr>
            <w:tcW w:w="1302" w:type="dxa"/>
            <w:tcBorders>
              <w:top w:val="nil"/>
              <w:left w:val="nil"/>
              <w:bottom w:val="single" w:sz="4" w:space="0" w:color="auto"/>
              <w:right w:val="single" w:sz="4" w:space="0" w:color="auto"/>
            </w:tcBorders>
            <w:shd w:val="clear" w:color="DCE6F1" w:fill="DCE6F1"/>
            <w:noWrap/>
            <w:hideMark/>
          </w:tcPr>
          <w:p w14:paraId="498D8B66" w14:textId="77777777" w:rsidR="00B77FAC" w:rsidRPr="00D20463" w:rsidRDefault="00B77FAC" w:rsidP="00D42D3D">
            <w:pPr>
              <w:spacing w:before="0" w:after="0"/>
              <w:jc w:val="center"/>
              <w:rPr>
                <w:rFonts w:cs="Arial"/>
                <w:color w:val="000000"/>
                <w:sz w:val="22"/>
                <w:szCs w:val="22"/>
                <w:lang w:val="es-CL" w:eastAsia="es-CL"/>
              </w:rPr>
            </w:pPr>
            <w:r w:rsidRPr="00DF3C29">
              <w:t>207</w:t>
            </w:r>
          </w:p>
        </w:tc>
        <w:tc>
          <w:tcPr>
            <w:tcW w:w="1326" w:type="dxa"/>
            <w:tcBorders>
              <w:top w:val="nil"/>
              <w:left w:val="nil"/>
              <w:bottom w:val="single" w:sz="4" w:space="0" w:color="auto"/>
              <w:right w:val="single" w:sz="4" w:space="0" w:color="auto"/>
            </w:tcBorders>
            <w:shd w:val="clear" w:color="DCE6F1" w:fill="DCE6F1"/>
            <w:noWrap/>
            <w:hideMark/>
          </w:tcPr>
          <w:p w14:paraId="5629B11A" w14:textId="77777777" w:rsidR="00B77FAC" w:rsidRPr="00D20463" w:rsidRDefault="00B77FAC" w:rsidP="00D42D3D">
            <w:pPr>
              <w:spacing w:before="0" w:after="0"/>
              <w:jc w:val="center"/>
              <w:rPr>
                <w:rFonts w:cs="Arial"/>
                <w:color w:val="000000"/>
                <w:sz w:val="22"/>
                <w:szCs w:val="22"/>
                <w:lang w:val="es-CL" w:eastAsia="es-CL"/>
              </w:rPr>
            </w:pPr>
            <w:r w:rsidRPr="00DF3C29">
              <w:t>841</w:t>
            </w:r>
          </w:p>
        </w:tc>
        <w:tc>
          <w:tcPr>
            <w:tcW w:w="1088" w:type="dxa"/>
            <w:tcBorders>
              <w:top w:val="nil"/>
              <w:left w:val="nil"/>
              <w:bottom w:val="single" w:sz="4" w:space="0" w:color="auto"/>
              <w:right w:val="single" w:sz="4" w:space="0" w:color="auto"/>
            </w:tcBorders>
            <w:shd w:val="clear" w:color="DCE6F1" w:fill="DCE6F1"/>
            <w:noWrap/>
            <w:hideMark/>
          </w:tcPr>
          <w:p w14:paraId="187C259D" w14:textId="77777777" w:rsidR="00B77FAC" w:rsidRPr="00D20463" w:rsidRDefault="00B77FAC" w:rsidP="00D42D3D">
            <w:pPr>
              <w:spacing w:before="0" w:after="0"/>
              <w:jc w:val="center"/>
              <w:rPr>
                <w:rFonts w:cs="Arial"/>
                <w:color w:val="000000"/>
                <w:sz w:val="22"/>
                <w:szCs w:val="22"/>
                <w:lang w:val="es-CL" w:eastAsia="es-CL"/>
              </w:rPr>
            </w:pPr>
            <w:r w:rsidRPr="00DF3C29">
              <w:t>84,18%</w:t>
            </w:r>
          </w:p>
        </w:tc>
        <w:tc>
          <w:tcPr>
            <w:tcW w:w="1088" w:type="dxa"/>
            <w:tcBorders>
              <w:top w:val="nil"/>
              <w:left w:val="nil"/>
              <w:bottom w:val="single" w:sz="4" w:space="0" w:color="auto"/>
              <w:right w:val="single" w:sz="4" w:space="0" w:color="auto"/>
            </w:tcBorders>
            <w:shd w:val="clear" w:color="DCE6F1" w:fill="DCE6F1"/>
            <w:noWrap/>
            <w:hideMark/>
          </w:tcPr>
          <w:p w14:paraId="6DBBB27A" w14:textId="77777777" w:rsidR="00B77FAC" w:rsidRPr="00D20463" w:rsidRDefault="00B77FAC" w:rsidP="00D42D3D">
            <w:pPr>
              <w:spacing w:before="0" w:after="0"/>
              <w:jc w:val="center"/>
              <w:rPr>
                <w:rFonts w:cs="Arial"/>
                <w:color w:val="000000"/>
                <w:sz w:val="22"/>
                <w:szCs w:val="22"/>
                <w:lang w:val="es-CL" w:eastAsia="es-CL"/>
              </w:rPr>
            </w:pPr>
            <w:r w:rsidRPr="00DF3C29">
              <w:t>15,82%</w:t>
            </w:r>
          </w:p>
        </w:tc>
      </w:tr>
      <w:tr w:rsidR="00B77FAC" w:rsidRPr="000631AF" w14:paraId="1CA73AAC" w14:textId="77777777" w:rsidTr="00B77FAC">
        <w:trPr>
          <w:trHeight w:val="172"/>
          <w:jc w:val="right"/>
        </w:trPr>
        <w:tc>
          <w:tcPr>
            <w:tcW w:w="954" w:type="dxa"/>
            <w:tcBorders>
              <w:top w:val="nil"/>
              <w:left w:val="single" w:sz="4" w:space="0" w:color="auto"/>
              <w:bottom w:val="single" w:sz="4" w:space="0" w:color="auto"/>
              <w:right w:val="single" w:sz="4" w:space="0" w:color="auto"/>
            </w:tcBorders>
            <w:shd w:val="clear" w:color="B8CCE4" w:fill="B8CCE4"/>
            <w:noWrap/>
            <w:hideMark/>
          </w:tcPr>
          <w:p w14:paraId="211F65A3" w14:textId="77777777" w:rsidR="00B77FAC" w:rsidRPr="00D20463" w:rsidRDefault="00B77FAC" w:rsidP="00D42D3D">
            <w:pPr>
              <w:spacing w:before="0" w:after="0"/>
              <w:jc w:val="center"/>
              <w:rPr>
                <w:rFonts w:cs="Arial"/>
                <w:color w:val="000000"/>
                <w:sz w:val="22"/>
                <w:szCs w:val="22"/>
                <w:lang w:val="es-CL" w:eastAsia="es-CL"/>
              </w:rPr>
            </w:pPr>
            <w:r w:rsidRPr="00DF3C29">
              <w:t>64,71%</w:t>
            </w:r>
          </w:p>
        </w:tc>
        <w:tc>
          <w:tcPr>
            <w:tcW w:w="954" w:type="dxa"/>
            <w:tcBorders>
              <w:top w:val="nil"/>
              <w:left w:val="nil"/>
              <w:bottom w:val="single" w:sz="4" w:space="0" w:color="auto"/>
              <w:right w:val="single" w:sz="4" w:space="0" w:color="auto"/>
            </w:tcBorders>
            <w:shd w:val="clear" w:color="B8CCE4" w:fill="B8CCE4"/>
            <w:noWrap/>
            <w:hideMark/>
          </w:tcPr>
          <w:p w14:paraId="4C8AEFE3" w14:textId="77777777" w:rsidR="00B77FAC" w:rsidRPr="00D20463" w:rsidRDefault="00B77FAC" w:rsidP="00D42D3D">
            <w:pPr>
              <w:spacing w:before="0" w:after="0"/>
              <w:jc w:val="center"/>
              <w:rPr>
                <w:rFonts w:cs="Arial"/>
                <w:color w:val="000000"/>
                <w:sz w:val="22"/>
                <w:szCs w:val="22"/>
                <w:lang w:val="es-CL" w:eastAsia="es-CL"/>
              </w:rPr>
            </w:pPr>
            <w:r w:rsidRPr="00DF3C29">
              <w:t>60,90%</w:t>
            </w:r>
          </w:p>
        </w:tc>
        <w:tc>
          <w:tcPr>
            <w:tcW w:w="954" w:type="dxa"/>
            <w:tcBorders>
              <w:top w:val="nil"/>
              <w:left w:val="nil"/>
              <w:bottom w:val="single" w:sz="4" w:space="0" w:color="auto"/>
              <w:right w:val="single" w:sz="4" w:space="0" w:color="auto"/>
            </w:tcBorders>
            <w:shd w:val="clear" w:color="B8CCE4" w:fill="B8CCE4"/>
            <w:noWrap/>
            <w:hideMark/>
          </w:tcPr>
          <w:p w14:paraId="0921B0DC" w14:textId="77777777" w:rsidR="00B77FAC" w:rsidRPr="00D20463" w:rsidRDefault="00B77FAC" w:rsidP="00D42D3D">
            <w:pPr>
              <w:spacing w:before="0" w:after="0"/>
              <w:jc w:val="center"/>
              <w:rPr>
                <w:rFonts w:cs="Arial"/>
                <w:color w:val="000000"/>
                <w:sz w:val="22"/>
                <w:szCs w:val="22"/>
                <w:lang w:val="es-CL" w:eastAsia="es-CL"/>
              </w:rPr>
            </w:pPr>
            <w:r w:rsidRPr="00DF3C29">
              <w:t>68,51%</w:t>
            </w:r>
          </w:p>
        </w:tc>
        <w:tc>
          <w:tcPr>
            <w:tcW w:w="1302" w:type="dxa"/>
            <w:tcBorders>
              <w:top w:val="nil"/>
              <w:left w:val="nil"/>
              <w:bottom w:val="single" w:sz="4" w:space="0" w:color="auto"/>
              <w:right w:val="single" w:sz="4" w:space="0" w:color="auto"/>
            </w:tcBorders>
            <w:shd w:val="clear" w:color="B8CCE4" w:fill="B8CCE4"/>
            <w:noWrap/>
            <w:hideMark/>
          </w:tcPr>
          <w:p w14:paraId="6C8A8FC8" w14:textId="77777777" w:rsidR="00B77FAC" w:rsidRPr="00D20463" w:rsidRDefault="00B77FAC" w:rsidP="00D42D3D">
            <w:pPr>
              <w:spacing w:before="0" w:after="0"/>
              <w:jc w:val="center"/>
              <w:rPr>
                <w:rFonts w:cs="Arial"/>
                <w:color w:val="000000"/>
                <w:sz w:val="22"/>
                <w:szCs w:val="22"/>
                <w:lang w:val="es-CL" w:eastAsia="es-CL"/>
              </w:rPr>
            </w:pPr>
            <w:r w:rsidRPr="00DF3C29">
              <w:t>108</w:t>
            </w:r>
          </w:p>
        </w:tc>
        <w:tc>
          <w:tcPr>
            <w:tcW w:w="1326" w:type="dxa"/>
            <w:tcBorders>
              <w:top w:val="nil"/>
              <w:left w:val="nil"/>
              <w:bottom w:val="single" w:sz="4" w:space="0" w:color="auto"/>
              <w:right w:val="single" w:sz="4" w:space="0" w:color="auto"/>
            </w:tcBorders>
            <w:shd w:val="clear" w:color="B8CCE4" w:fill="B8CCE4"/>
            <w:noWrap/>
            <w:hideMark/>
          </w:tcPr>
          <w:p w14:paraId="1ABADDC6" w14:textId="77777777" w:rsidR="00B77FAC" w:rsidRPr="00D20463" w:rsidRDefault="00B77FAC" w:rsidP="00D42D3D">
            <w:pPr>
              <w:spacing w:before="0" w:after="0"/>
              <w:jc w:val="center"/>
              <w:rPr>
                <w:rFonts w:cs="Arial"/>
                <w:color w:val="000000"/>
                <w:sz w:val="22"/>
                <w:szCs w:val="22"/>
                <w:lang w:val="es-CL" w:eastAsia="es-CL"/>
              </w:rPr>
            </w:pPr>
            <w:r w:rsidRPr="00DF3C29">
              <w:t>949</w:t>
            </w:r>
          </w:p>
        </w:tc>
        <w:tc>
          <w:tcPr>
            <w:tcW w:w="1088" w:type="dxa"/>
            <w:tcBorders>
              <w:top w:val="nil"/>
              <w:left w:val="nil"/>
              <w:bottom w:val="single" w:sz="4" w:space="0" w:color="auto"/>
              <w:right w:val="single" w:sz="4" w:space="0" w:color="auto"/>
            </w:tcBorders>
            <w:shd w:val="clear" w:color="B8CCE4" w:fill="B8CCE4"/>
            <w:noWrap/>
            <w:hideMark/>
          </w:tcPr>
          <w:p w14:paraId="0DDAC0FC" w14:textId="77777777" w:rsidR="00B77FAC" w:rsidRPr="00D20463" w:rsidRDefault="00B77FAC" w:rsidP="00D42D3D">
            <w:pPr>
              <w:spacing w:before="0" w:after="0"/>
              <w:jc w:val="center"/>
              <w:rPr>
                <w:rFonts w:cs="Arial"/>
                <w:color w:val="000000"/>
                <w:sz w:val="22"/>
                <w:szCs w:val="22"/>
                <w:lang w:val="es-CL" w:eastAsia="es-CL"/>
              </w:rPr>
            </w:pPr>
            <w:r w:rsidRPr="00DF3C29">
              <w:t>94,99%</w:t>
            </w:r>
          </w:p>
        </w:tc>
        <w:tc>
          <w:tcPr>
            <w:tcW w:w="1088" w:type="dxa"/>
            <w:tcBorders>
              <w:top w:val="nil"/>
              <w:left w:val="nil"/>
              <w:bottom w:val="single" w:sz="4" w:space="0" w:color="auto"/>
              <w:right w:val="single" w:sz="4" w:space="0" w:color="auto"/>
            </w:tcBorders>
            <w:shd w:val="clear" w:color="B8CCE4" w:fill="B8CCE4"/>
            <w:noWrap/>
            <w:hideMark/>
          </w:tcPr>
          <w:p w14:paraId="1C2A4509" w14:textId="77777777" w:rsidR="00B77FAC" w:rsidRPr="00D20463" w:rsidRDefault="00B77FAC" w:rsidP="00D42D3D">
            <w:pPr>
              <w:spacing w:before="0" w:after="0"/>
              <w:jc w:val="center"/>
              <w:rPr>
                <w:rFonts w:cs="Arial"/>
                <w:color w:val="000000"/>
                <w:sz w:val="22"/>
                <w:szCs w:val="22"/>
                <w:lang w:val="es-CL" w:eastAsia="es-CL"/>
              </w:rPr>
            </w:pPr>
            <w:r w:rsidRPr="00DF3C29">
              <w:t>5,01%</w:t>
            </w:r>
          </w:p>
        </w:tc>
      </w:tr>
      <w:tr w:rsidR="00B77FAC" w:rsidRPr="000631AF" w14:paraId="28B9FF74" w14:textId="77777777" w:rsidTr="00B77FAC">
        <w:trPr>
          <w:trHeight w:val="172"/>
          <w:jc w:val="right"/>
        </w:trPr>
        <w:tc>
          <w:tcPr>
            <w:tcW w:w="954" w:type="dxa"/>
            <w:tcBorders>
              <w:top w:val="nil"/>
              <w:left w:val="single" w:sz="4" w:space="0" w:color="auto"/>
              <w:bottom w:val="single" w:sz="4" w:space="0" w:color="auto"/>
              <w:right w:val="single" w:sz="4" w:space="0" w:color="auto"/>
            </w:tcBorders>
            <w:shd w:val="clear" w:color="DCE6F1" w:fill="DCE6F1"/>
            <w:noWrap/>
            <w:hideMark/>
          </w:tcPr>
          <w:p w14:paraId="56828823" w14:textId="77777777" w:rsidR="00B77FAC" w:rsidRPr="00D20463" w:rsidRDefault="00B77FAC" w:rsidP="00D42D3D">
            <w:pPr>
              <w:spacing w:before="0" w:after="0"/>
              <w:jc w:val="center"/>
              <w:rPr>
                <w:rFonts w:cs="Arial"/>
                <w:color w:val="000000"/>
                <w:sz w:val="22"/>
                <w:szCs w:val="22"/>
                <w:lang w:val="es-CL" w:eastAsia="es-CL"/>
              </w:rPr>
            </w:pPr>
            <w:r w:rsidRPr="00DF3C29">
              <w:t>72,32%</w:t>
            </w:r>
          </w:p>
        </w:tc>
        <w:tc>
          <w:tcPr>
            <w:tcW w:w="954" w:type="dxa"/>
            <w:tcBorders>
              <w:top w:val="nil"/>
              <w:left w:val="nil"/>
              <w:bottom w:val="single" w:sz="4" w:space="0" w:color="auto"/>
              <w:right w:val="single" w:sz="4" w:space="0" w:color="auto"/>
            </w:tcBorders>
            <w:shd w:val="clear" w:color="DCE6F1" w:fill="DCE6F1"/>
            <w:noWrap/>
            <w:hideMark/>
          </w:tcPr>
          <w:p w14:paraId="68AD94A2" w14:textId="77777777" w:rsidR="00B77FAC" w:rsidRPr="00D20463" w:rsidRDefault="00B77FAC" w:rsidP="00D42D3D">
            <w:pPr>
              <w:spacing w:before="0" w:after="0"/>
              <w:jc w:val="center"/>
              <w:rPr>
                <w:rFonts w:cs="Arial"/>
                <w:color w:val="000000"/>
                <w:sz w:val="22"/>
                <w:szCs w:val="22"/>
                <w:lang w:val="es-CL" w:eastAsia="es-CL"/>
              </w:rPr>
            </w:pPr>
            <w:r w:rsidRPr="00DF3C29">
              <w:t>68,51%</w:t>
            </w:r>
          </w:p>
        </w:tc>
        <w:tc>
          <w:tcPr>
            <w:tcW w:w="954" w:type="dxa"/>
            <w:tcBorders>
              <w:top w:val="nil"/>
              <w:left w:val="nil"/>
              <w:bottom w:val="single" w:sz="4" w:space="0" w:color="auto"/>
              <w:right w:val="single" w:sz="4" w:space="0" w:color="auto"/>
            </w:tcBorders>
            <w:shd w:val="clear" w:color="DCE6F1" w:fill="DCE6F1"/>
            <w:noWrap/>
            <w:hideMark/>
          </w:tcPr>
          <w:p w14:paraId="662BF699" w14:textId="77777777" w:rsidR="00B77FAC" w:rsidRPr="00D20463" w:rsidRDefault="00B77FAC" w:rsidP="00D42D3D">
            <w:pPr>
              <w:spacing w:before="0" w:after="0"/>
              <w:jc w:val="center"/>
              <w:rPr>
                <w:rFonts w:cs="Arial"/>
                <w:color w:val="000000"/>
                <w:sz w:val="22"/>
                <w:szCs w:val="22"/>
                <w:lang w:val="es-CL" w:eastAsia="es-CL"/>
              </w:rPr>
            </w:pPr>
            <w:r w:rsidRPr="00DF3C29">
              <w:t>76,12%</w:t>
            </w:r>
          </w:p>
        </w:tc>
        <w:tc>
          <w:tcPr>
            <w:tcW w:w="1302" w:type="dxa"/>
            <w:tcBorders>
              <w:top w:val="nil"/>
              <w:left w:val="nil"/>
              <w:bottom w:val="single" w:sz="4" w:space="0" w:color="auto"/>
              <w:right w:val="single" w:sz="4" w:space="0" w:color="auto"/>
            </w:tcBorders>
            <w:shd w:val="clear" w:color="DCE6F1" w:fill="DCE6F1"/>
            <w:noWrap/>
            <w:hideMark/>
          </w:tcPr>
          <w:p w14:paraId="3FA02D10" w14:textId="77777777" w:rsidR="00B77FAC" w:rsidRPr="00D20463" w:rsidRDefault="00B77FAC" w:rsidP="00D42D3D">
            <w:pPr>
              <w:spacing w:before="0" w:after="0"/>
              <w:jc w:val="center"/>
              <w:rPr>
                <w:rFonts w:cs="Arial"/>
                <w:color w:val="000000"/>
                <w:sz w:val="22"/>
                <w:szCs w:val="22"/>
                <w:lang w:val="es-CL" w:eastAsia="es-CL"/>
              </w:rPr>
            </w:pPr>
            <w:r w:rsidRPr="00DF3C29">
              <w:t>38</w:t>
            </w:r>
          </w:p>
        </w:tc>
        <w:tc>
          <w:tcPr>
            <w:tcW w:w="1326" w:type="dxa"/>
            <w:tcBorders>
              <w:top w:val="nil"/>
              <w:left w:val="nil"/>
              <w:bottom w:val="single" w:sz="4" w:space="0" w:color="auto"/>
              <w:right w:val="single" w:sz="4" w:space="0" w:color="auto"/>
            </w:tcBorders>
            <w:shd w:val="clear" w:color="DCE6F1" w:fill="DCE6F1"/>
            <w:noWrap/>
            <w:hideMark/>
          </w:tcPr>
          <w:p w14:paraId="7EEDA4B6" w14:textId="77777777" w:rsidR="00B77FAC" w:rsidRPr="00D20463" w:rsidRDefault="00B77FAC" w:rsidP="00D42D3D">
            <w:pPr>
              <w:spacing w:before="0" w:after="0"/>
              <w:jc w:val="center"/>
              <w:rPr>
                <w:rFonts w:cs="Arial"/>
                <w:color w:val="000000"/>
                <w:sz w:val="22"/>
                <w:szCs w:val="22"/>
                <w:lang w:val="es-CL" w:eastAsia="es-CL"/>
              </w:rPr>
            </w:pPr>
            <w:r w:rsidRPr="00DF3C29">
              <w:t>987</w:t>
            </w:r>
          </w:p>
        </w:tc>
        <w:tc>
          <w:tcPr>
            <w:tcW w:w="1088" w:type="dxa"/>
            <w:tcBorders>
              <w:top w:val="nil"/>
              <w:left w:val="nil"/>
              <w:bottom w:val="single" w:sz="4" w:space="0" w:color="auto"/>
              <w:right w:val="single" w:sz="4" w:space="0" w:color="auto"/>
            </w:tcBorders>
            <w:shd w:val="clear" w:color="DCE6F1" w:fill="DCE6F1"/>
            <w:noWrap/>
            <w:hideMark/>
          </w:tcPr>
          <w:p w14:paraId="7DD4DB84" w14:textId="77777777" w:rsidR="00B77FAC" w:rsidRPr="00D20463" w:rsidRDefault="00B77FAC" w:rsidP="00D42D3D">
            <w:pPr>
              <w:spacing w:before="0" w:after="0"/>
              <w:jc w:val="center"/>
              <w:rPr>
                <w:rFonts w:cs="Arial"/>
                <w:color w:val="000000"/>
                <w:sz w:val="22"/>
                <w:szCs w:val="22"/>
                <w:lang w:val="es-CL" w:eastAsia="es-CL"/>
              </w:rPr>
            </w:pPr>
            <w:r w:rsidRPr="00DF3C29">
              <w:t>98,80%</w:t>
            </w:r>
          </w:p>
        </w:tc>
        <w:tc>
          <w:tcPr>
            <w:tcW w:w="1088" w:type="dxa"/>
            <w:tcBorders>
              <w:top w:val="nil"/>
              <w:left w:val="nil"/>
              <w:bottom w:val="single" w:sz="4" w:space="0" w:color="auto"/>
              <w:right w:val="single" w:sz="4" w:space="0" w:color="auto"/>
            </w:tcBorders>
            <w:shd w:val="clear" w:color="DCE6F1" w:fill="DCE6F1"/>
            <w:noWrap/>
            <w:hideMark/>
          </w:tcPr>
          <w:p w14:paraId="69F64B77" w14:textId="77777777" w:rsidR="00B77FAC" w:rsidRPr="00D20463" w:rsidRDefault="00B77FAC" w:rsidP="00D42D3D">
            <w:pPr>
              <w:spacing w:before="0" w:after="0"/>
              <w:jc w:val="center"/>
              <w:rPr>
                <w:rFonts w:cs="Arial"/>
                <w:color w:val="000000"/>
                <w:sz w:val="22"/>
                <w:szCs w:val="22"/>
                <w:lang w:val="es-CL" w:eastAsia="es-CL"/>
              </w:rPr>
            </w:pPr>
            <w:r w:rsidRPr="00DF3C29">
              <w:t>1,20%</w:t>
            </w:r>
          </w:p>
        </w:tc>
      </w:tr>
      <w:tr w:rsidR="00B77FAC" w:rsidRPr="000631AF" w14:paraId="6F1A5CC4" w14:textId="77777777" w:rsidTr="00B77FAC">
        <w:trPr>
          <w:trHeight w:val="172"/>
          <w:jc w:val="right"/>
        </w:trPr>
        <w:tc>
          <w:tcPr>
            <w:tcW w:w="954" w:type="dxa"/>
            <w:tcBorders>
              <w:top w:val="nil"/>
              <w:left w:val="single" w:sz="4" w:space="0" w:color="auto"/>
              <w:bottom w:val="single" w:sz="4" w:space="0" w:color="auto"/>
              <w:right w:val="single" w:sz="4" w:space="0" w:color="auto"/>
            </w:tcBorders>
            <w:shd w:val="clear" w:color="B8CCE4" w:fill="B8CCE4"/>
            <w:noWrap/>
            <w:hideMark/>
          </w:tcPr>
          <w:p w14:paraId="0289DC36" w14:textId="77777777" w:rsidR="00B77FAC" w:rsidRPr="00D20463" w:rsidRDefault="00B77FAC" w:rsidP="00D42D3D">
            <w:pPr>
              <w:spacing w:before="0" w:after="0"/>
              <w:jc w:val="center"/>
              <w:rPr>
                <w:rFonts w:cs="Arial"/>
                <w:color w:val="000000"/>
                <w:sz w:val="22"/>
                <w:szCs w:val="22"/>
                <w:lang w:val="es-CL" w:eastAsia="es-CL"/>
              </w:rPr>
            </w:pPr>
            <w:r w:rsidRPr="00DF3C29">
              <w:t>79,93%</w:t>
            </w:r>
          </w:p>
        </w:tc>
        <w:tc>
          <w:tcPr>
            <w:tcW w:w="954" w:type="dxa"/>
            <w:tcBorders>
              <w:top w:val="nil"/>
              <w:left w:val="nil"/>
              <w:bottom w:val="single" w:sz="4" w:space="0" w:color="auto"/>
              <w:right w:val="single" w:sz="4" w:space="0" w:color="auto"/>
            </w:tcBorders>
            <w:shd w:val="clear" w:color="B8CCE4" w:fill="B8CCE4"/>
            <w:noWrap/>
            <w:hideMark/>
          </w:tcPr>
          <w:p w14:paraId="7DD1B9A3" w14:textId="77777777" w:rsidR="00B77FAC" w:rsidRPr="00D20463" w:rsidRDefault="00B77FAC" w:rsidP="00D42D3D">
            <w:pPr>
              <w:spacing w:before="0" w:after="0"/>
              <w:jc w:val="center"/>
              <w:rPr>
                <w:rFonts w:cs="Arial"/>
                <w:color w:val="000000"/>
                <w:sz w:val="22"/>
                <w:szCs w:val="22"/>
                <w:lang w:val="es-CL" w:eastAsia="es-CL"/>
              </w:rPr>
            </w:pPr>
            <w:r w:rsidRPr="00DF3C29">
              <w:t>76,12%</w:t>
            </w:r>
          </w:p>
        </w:tc>
        <w:tc>
          <w:tcPr>
            <w:tcW w:w="954" w:type="dxa"/>
            <w:tcBorders>
              <w:top w:val="nil"/>
              <w:left w:val="nil"/>
              <w:bottom w:val="single" w:sz="4" w:space="0" w:color="auto"/>
              <w:right w:val="single" w:sz="4" w:space="0" w:color="auto"/>
            </w:tcBorders>
            <w:shd w:val="clear" w:color="B8CCE4" w:fill="B8CCE4"/>
            <w:noWrap/>
            <w:hideMark/>
          </w:tcPr>
          <w:p w14:paraId="71CBA0FE" w14:textId="77777777" w:rsidR="00B77FAC" w:rsidRPr="00D20463" w:rsidRDefault="00B77FAC" w:rsidP="00D42D3D">
            <w:pPr>
              <w:spacing w:before="0" w:after="0"/>
              <w:jc w:val="center"/>
              <w:rPr>
                <w:rFonts w:cs="Arial"/>
                <w:color w:val="000000"/>
                <w:sz w:val="22"/>
                <w:szCs w:val="22"/>
                <w:lang w:val="es-CL" w:eastAsia="es-CL"/>
              </w:rPr>
            </w:pPr>
            <w:r w:rsidRPr="00DF3C29">
              <w:t>83,74%</w:t>
            </w:r>
          </w:p>
        </w:tc>
        <w:tc>
          <w:tcPr>
            <w:tcW w:w="1302" w:type="dxa"/>
            <w:tcBorders>
              <w:top w:val="nil"/>
              <w:left w:val="nil"/>
              <w:bottom w:val="single" w:sz="4" w:space="0" w:color="auto"/>
              <w:right w:val="single" w:sz="4" w:space="0" w:color="auto"/>
            </w:tcBorders>
            <w:shd w:val="clear" w:color="B8CCE4" w:fill="B8CCE4"/>
            <w:noWrap/>
            <w:hideMark/>
          </w:tcPr>
          <w:p w14:paraId="2BEC2E14" w14:textId="77777777" w:rsidR="00B77FAC" w:rsidRPr="00D20463" w:rsidRDefault="00B77FAC" w:rsidP="00D42D3D">
            <w:pPr>
              <w:spacing w:before="0" w:after="0"/>
              <w:jc w:val="center"/>
              <w:rPr>
                <w:rFonts w:cs="Arial"/>
                <w:color w:val="000000"/>
                <w:sz w:val="22"/>
                <w:szCs w:val="22"/>
                <w:lang w:val="es-CL" w:eastAsia="es-CL"/>
              </w:rPr>
            </w:pPr>
            <w:r w:rsidRPr="00DF3C29">
              <w:t>12</w:t>
            </w:r>
          </w:p>
        </w:tc>
        <w:tc>
          <w:tcPr>
            <w:tcW w:w="1326" w:type="dxa"/>
            <w:tcBorders>
              <w:top w:val="nil"/>
              <w:left w:val="nil"/>
              <w:bottom w:val="single" w:sz="4" w:space="0" w:color="auto"/>
              <w:right w:val="single" w:sz="4" w:space="0" w:color="auto"/>
            </w:tcBorders>
            <w:shd w:val="clear" w:color="B8CCE4" w:fill="B8CCE4"/>
            <w:noWrap/>
            <w:hideMark/>
          </w:tcPr>
          <w:p w14:paraId="1EB08E35" w14:textId="77777777" w:rsidR="00B77FAC" w:rsidRPr="00D20463" w:rsidRDefault="00B77FAC" w:rsidP="00D42D3D">
            <w:pPr>
              <w:spacing w:before="0" w:after="0"/>
              <w:jc w:val="center"/>
              <w:rPr>
                <w:rFonts w:cs="Arial"/>
                <w:color w:val="000000"/>
                <w:sz w:val="22"/>
                <w:szCs w:val="22"/>
                <w:lang w:val="es-CL" w:eastAsia="es-CL"/>
              </w:rPr>
            </w:pPr>
            <w:r w:rsidRPr="00DF3C29">
              <w:t>999</w:t>
            </w:r>
          </w:p>
        </w:tc>
        <w:tc>
          <w:tcPr>
            <w:tcW w:w="1088" w:type="dxa"/>
            <w:tcBorders>
              <w:top w:val="nil"/>
              <w:left w:val="nil"/>
              <w:bottom w:val="single" w:sz="4" w:space="0" w:color="auto"/>
              <w:right w:val="single" w:sz="4" w:space="0" w:color="auto"/>
            </w:tcBorders>
            <w:shd w:val="clear" w:color="B8CCE4" w:fill="B8CCE4"/>
            <w:noWrap/>
            <w:hideMark/>
          </w:tcPr>
          <w:p w14:paraId="764C5208" w14:textId="77777777" w:rsidR="00B77FAC" w:rsidRPr="00D20463" w:rsidRDefault="00B77FAC" w:rsidP="00D42D3D">
            <w:pPr>
              <w:spacing w:before="0" w:after="0"/>
              <w:jc w:val="center"/>
              <w:rPr>
                <w:rFonts w:cs="Arial"/>
                <w:color w:val="000000"/>
                <w:sz w:val="22"/>
                <w:szCs w:val="22"/>
                <w:lang w:val="es-CL" w:eastAsia="es-CL"/>
              </w:rPr>
            </w:pPr>
            <w:r w:rsidRPr="00DF3C29">
              <w:t>100,00%</w:t>
            </w:r>
          </w:p>
        </w:tc>
        <w:tc>
          <w:tcPr>
            <w:tcW w:w="1088" w:type="dxa"/>
            <w:tcBorders>
              <w:top w:val="nil"/>
              <w:left w:val="nil"/>
              <w:bottom w:val="single" w:sz="4" w:space="0" w:color="auto"/>
              <w:right w:val="single" w:sz="4" w:space="0" w:color="auto"/>
            </w:tcBorders>
            <w:shd w:val="clear" w:color="B8CCE4" w:fill="B8CCE4"/>
            <w:noWrap/>
            <w:hideMark/>
          </w:tcPr>
          <w:p w14:paraId="68F3E162" w14:textId="77777777" w:rsidR="00B77FAC" w:rsidRPr="00D20463" w:rsidRDefault="00B77FAC" w:rsidP="00D42D3D">
            <w:pPr>
              <w:spacing w:before="0" w:after="0"/>
              <w:jc w:val="center"/>
              <w:rPr>
                <w:rFonts w:cs="Arial"/>
                <w:color w:val="000000"/>
                <w:sz w:val="22"/>
                <w:szCs w:val="22"/>
                <w:lang w:val="es-CL" w:eastAsia="es-CL"/>
              </w:rPr>
            </w:pPr>
            <w:r w:rsidRPr="00DF3C29">
              <w:t>0,00%</w:t>
            </w:r>
          </w:p>
        </w:tc>
      </w:tr>
    </w:tbl>
    <w:p w14:paraId="02336BD9" w14:textId="77777777" w:rsidR="00B77FAC" w:rsidRDefault="00B77FAC" w:rsidP="00B77FAC">
      <w:pPr>
        <w:pStyle w:val="PARRAFOdelSubtitulo"/>
        <w:numPr>
          <w:ilvl w:val="0"/>
          <w:numId w:val="0"/>
        </w:numPr>
        <w:ind w:left="1276"/>
        <w:rPr>
          <w:lang w:val="es-CL"/>
        </w:rPr>
      </w:pPr>
    </w:p>
    <w:p w14:paraId="015BB160" w14:textId="644BEB18" w:rsidR="00B77FAC" w:rsidRDefault="00B77FAC" w:rsidP="00044086">
      <w:pPr>
        <w:pStyle w:val="PARRAFOdelSubtitulo"/>
        <w:numPr>
          <w:ilvl w:val="2"/>
          <w:numId w:val="12"/>
        </w:numPr>
        <w:ind w:left="1276" w:hanging="709"/>
        <w:rPr>
          <w:lang w:val="es-CL"/>
        </w:rPr>
      </w:pPr>
      <w:r>
        <w:rPr>
          <w:lang w:val="es-CL"/>
        </w:rPr>
        <w:t>De la tabla anterior, es posible confeccionar el siguiente gráfico:</w:t>
      </w:r>
    </w:p>
    <w:p w14:paraId="337891AC" w14:textId="77777777" w:rsidR="00D20463" w:rsidRDefault="00D20463" w:rsidP="00D20463">
      <w:pPr>
        <w:pStyle w:val="PARRAFOdelSubtitulo"/>
        <w:numPr>
          <w:ilvl w:val="0"/>
          <w:numId w:val="0"/>
        </w:numPr>
        <w:ind w:left="1276"/>
        <w:rPr>
          <w:lang w:val="es-CL"/>
        </w:rPr>
      </w:pPr>
    </w:p>
    <w:p w14:paraId="69C0E1D2" w14:textId="1FE9124F" w:rsidR="00B520F4" w:rsidRDefault="00FD51CC" w:rsidP="00B520F4">
      <w:pPr>
        <w:pStyle w:val="Ttulofiguras"/>
        <w:framePr w:wrap="auto"/>
        <w:spacing w:after="240"/>
        <w:ind w:left="1134"/>
        <w:rPr>
          <w:i w:val="0"/>
          <w:iCs/>
          <w:color w:val="auto"/>
          <w:sz w:val="24"/>
          <w:szCs w:val="32"/>
        </w:rPr>
      </w:pPr>
      <w:bookmarkStart w:id="168" w:name="_Toc142866181"/>
      <w:r>
        <w:rPr>
          <w:i w:val="0"/>
          <w:iCs/>
          <w:noProof/>
          <w:color w:val="auto"/>
          <w:sz w:val="24"/>
          <w:szCs w:val="32"/>
        </w:rPr>
        <w:drawing>
          <wp:anchor distT="0" distB="0" distL="114300" distR="114300" simplePos="0" relativeHeight="251673600" behindDoc="0" locked="0" layoutInCell="1" allowOverlap="1" wp14:anchorId="7F391B16" wp14:editId="7A7D0B74">
            <wp:simplePos x="0" y="0"/>
            <wp:positionH relativeFrom="column">
              <wp:posOffset>707753</wp:posOffset>
            </wp:positionH>
            <wp:positionV relativeFrom="paragraph">
              <wp:posOffset>60960</wp:posOffset>
            </wp:positionV>
            <wp:extent cx="181069" cy="2607797"/>
            <wp:effectExtent l="0" t="0" r="9525" b="2540"/>
            <wp:wrapNone/>
            <wp:docPr id="806812128" name="Imagen 806812128" descr="Gráfico, Gráfico de línea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6812128" name="Imagen 806812128" descr="Gráfico, Gráfico de líneas&#10;&#10;Descripción generada automáticamente"/>
                    <pic:cNvPicPr>
                      <a:picLocks noChangeAspect="1" noChangeArrowheads="1"/>
                    </pic:cNvPicPr>
                  </pic:nvPicPr>
                  <pic:blipFill rotWithShape="1">
                    <a:blip r:embed="rId44">
                      <a:extLst>
                        <a:ext uri="{28A0092B-C50C-407E-A947-70E740481C1C}">
                          <a14:useLocalDpi xmlns:a14="http://schemas.microsoft.com/office/drawing/2010/main" val="0"/>
                        </a:ext>
                      </a:extLst>
                    </a:blip>
                    <a:srcRect l="2575" r="93759" b="4639"/>
                    <a:stretch/>
                  </pic:blipFill>
                  <pic:spPr bwMode="auto">
                    <a:xfrm>
                      <a:off x="0" y="0"/>
                      <a:ext cx="181069" cy="2607797"/>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00D32793">
        <w:rPr>
          <w:i w:val="0"/>
          <w:iCs/>
          <w:noProof/>
          <w:color w:val="auto"/>
          <w:sz w:val="24"/>
          <w:szCs w:val="32"/>
        </w:rPr>
        <w:drawing>
          <wp:inline distT="0" distB="0" distL="0" distR="0" wp14:anchorId="64BBE82C" wp14:editId="7D675F57">
            <wp:extent cx="4975473" cy="2876550"/>
            <wp:effectExtent l="0" t="0" r="0" b="0"/>
            <wp:docPr id="1296320011"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45">
                      <a:extLst>
                        <a:ext uri="{28A0092B-C50C-407E-A947-70E740481C1C}">
                          <a14:useLocalDpi xmlns:a14="http://schemas.microsoft.com/office/drawing/2010/main" val="0"/>
                        </a:ext>
                      </a:extLst>
                    </a:blip>
                    <a:srcRect l="2510" t="2720" r="2476" b="5116"/>
                    <a:stretch/>
                  </pic:blipFill>
                  <pic:spPr bwMode="auto">
                    <a:xfrm>
                      <a:off x="0" y="0"/>
                      <a:ext cx="5004167" cy="2893140"/>
                    </a:xfrm>
                    <a:prstGeom prst="rect">
                      <a:avLst/>
                    </a:prstGeom>
                    <a:noFill/>
                    <a:ln>
                      <a:noFill/>
                    </a:ln>
                    <a:extLst>
                      <a:ext uri="{53640926-AAD7-44D8-BBD7-CCE9431645EC}">
                        <a14:shadowObscured xmlns:a14="http://schemas.microsoft.com/office/drawing/2010/main"/>
                      </a:ext>
                    </a:extLst>
                  </pic:spPr>
                </pic:pic>
              </a:graphicData>
            </a:graphic>
          </wp:inline>
        </w:drawing>
      </w:r>
      <w:r w:rsidR="00B520F4" w:rsidRPr="00D11FB6">
        <w:rPr>
          <w:i w:val="0"/>
          <w:iCs/>
          <w:color w:val="auto"/>
          <w:sz w:val="24"/>
          <w:szCs w:val="32"/>
        </w:rPr>
        <w:t xml:space="preserve">Figura </w:t>
      </w:r>
      <w:r w:rsidR="00EA527F">
        <w:rPr>
          <w:i w:val="0"/>
          <w:iCs/>
          <w:color w:val="auto"/>
          <w:sz w:val="24"/>
          <w:szCs w:val="32"/>
        </w:rPr>
        <w:t>6-2</w:t>
      </w:r>
      <w:r w:rsidR="00B520F4" w:rsidRPr="00D11FB6">
        <w:rPr>
          <w:i w:val="0"/>
          <w:iCs/>
          <w:color w:val="auto"/>
          <w:sz w:val="24"/>
          <w:szCs w:val="32"/>
        </w:rPr>
        <w:t xml:space="preserve">: </w:t>
      </w:r>
      <w:r w:rsidR="00EA527F">
        <w:rPr>
          <w:i w:val="0"/>
          <w:iCs/>
          <w:color w:val="auto"/>
          <w:sz w:val="24"/>
          <w:szCs w:val="32"/>
        </w:rPr>
        <w:t>Histograma de las simulaciones ejecutadas.</w:t>
      </w:r>
      <w:r w:rsidR="00B520F4" w:rsidRPr="00D11FB6">
        <w:rPr>
          <w:i w:val="0"/>
          <w:iCs/>
          <w:color w:val="auto"/>
          <w:sz w:val="24"/>
          <w:szCs w:val="32"/>
        </w:rPr>
        <w:t xml:space="preserve"> Fuente: </w:t>
      </w:r>
      <w:r w:rsidR="00EA527F">
        <w:rPr>
          <w:i w:val="0"/>
          <w:iCs/>
          <w:color w:val="auto"/>
          <w:sz w:val="24"/>
          <w:szCs w:val="32"/>
        </w:rPr>
        <w:t>Elaboración propia</w:t>
      </w:r>
      <w:r w:rsidR="00B520F4" w:rsidRPr="00D11FB6">
        <w:rPr>
          <w:i w:val="0"/>
          <w:iCs/>
          <w:color w:val="auto"/>
          <w:sz w:val="24"/>
          <w:szCs w:val="32"/>
        </w:rPr>
        <w:t xml:space="preserve"> (202</w:t>
      </w:r>
      <w:r w:rsidR="00EA527F">
        <w:rPr>
          <w:i w:val="0"/>
          <w:iCs/>
          <w:color w:val="auto"/>
          <w:sz w:val="24"/>
          <w:szCs w:val="32"/>
        </w:rPr>
        <w:t>3</w:t>
      </w:r>
      <w:r w:rsidR="00B520F4" w:rsidRPr="00D11FB6">
        <w:rPr>
          <w:i w:val="0"/>
          <w:iCs/>
          <w:color w:val="auto"/>
          <w:sz w:val="24"/>
          <w:szCs w:val="32"/>
        </w:rPr>
        <w:t>).</w:t>
      </w:r>
      <w:bookmarkEnd w:id="168"/>
    </w:p>
    <w:p w14:paraId="684948C6" w14:textId="1E9A48D7" w:rsidR="00A52769" w:rsidRPr="00A52769" w:rsidRDefault="00A52769" w:rsidP="00A52769">
      <w:pPr>
        <w:rPr>
          <w:lang w:val="es-CL" w:eastAsia="en-US"/>
        </w:rPr>
      </w:pPr>
    </w:p>
    <w:p w14:paraId="65298DF7" w14:textId="77FF466A" w:rsidR="00D20463" w:rsidRDefault="000631AF" w:rsidP="00044086">
      <w:pPr>
        <w:pStyle w:val="PARRAFOdelSubtitulo"/>
        <w:numPr>
          <w:ilvl w:val="2"/>
          <w:numId w:val="12"/>
        </w:numPr>
        <w:ind w:left="1276" w:hanging="709"/>
        <w:rPr>
          <w:lang w:val="es-CL"/>
        </w:rPr>
      </w:pPr>
      <w:r>
        <w:rPr>
          <w:lang w:val="es-CL"/>
        </w:rPr>
        <w:t xml:space="preserve"> </w:t>
      </w:r>
      <w:r w:rsidR="00F42F8A">
        <w:rPr>
          <w:lang w:val="es-CL"/>
        </w:rPr>
        <w:t xml:space="preserve">Este tipo de gráfico permite visualizar el comportamiento de la disponibilidad semestral a medida que se realizan las 1000 simulaciones, dejando en evidencia la distribución de la frecuencia en cada una de las disponibilidades establecidas para la confección del presente gráfico. En particular, es posible afirmar que la mayor frecuencia se concentra en la clase 48,63%, la que representa el intervalo de disponibilidad de 44,21% a 53,06%, lo que quiere decir que existe un 58% de probabilidad que se cumpla una disponibilidad menor a </w:t>
      </w:r>
      <w:r w:rsidR="0017790E">
        <w:rPr>
          <w:lang w:val="es-CL"/>
        </w:rPr>
        <w:t>53,06%</w:t>
      </w:r>
      <w:r w:rsidR="00F42F8A">
        <w:rPr>
          <w:lang w:val="es-CL"/>
        </w:rPr>
        <w:t xml:space="preserve"> y un 42% que se obtenga una disponibilidad mayor</w:t>
      </w:r>
      <w:r w:rsidR="0017790E">
        <w:rPr>
          <w:lang w:val="es-CL"/>
        </w:rPr>
        <w:t>.</w:t>
      </w:r>
    </w:p>
    <w:p w14:paraId="5D64A720" w14:textId="000C4C79" w:rsidR="00B15723" w:rsidRDefault="00B15723" w:rsidP="00044086">
      <w:pPr>
        <w:pStyle w:val="PARRAFOdelSubtitulo"/>
        <w:numPr>
          <w:ilvl w:val="2"/>
          <w:numId w:val="12"/>
        </w:numPr>
        <w:ind w:left="1276" w:hanging="709"/>
        <w:rPr>
          <w:lang w:val="es-CL"/>
        </w:rPr>
      </w:pPr>
      <w:r>
        <w:rPr>
          <w:lang w:val="es-CL"/>
        </w:rPr>
        <w:t xml:space="preserve">Por otra parte, mientras aumenta la disponibilidad del sistema, la figura expone una disminución en la </w:t>
      </w:r>
      <w:r w:rsidR="003A79DA">
        <w:rPr>
          <w:lang w:val="es-CL"/>
        </w:rPr>
        <w:t>frecuencia,</w:t>
      </w:r>
      <w:r>
        <w:rPr>
          <w:lang w:val="es-CL"/>
        </w:rPr>
        <w:t xml:space="preserve"> </w:t>
      </w:r>
      <w:r w:rsidR="00F74D54">
        <w:rPr>
          <w:lang w:val="es-CL"/>
        </w:rPr>
        <w:t>lo que se traduce en</w:t>
      </w:r>
      <w:r>
        <w:rPr>
          <w:lang w:val="es-CL"/>
        </w:rPr>
        <w:t xml:space="preserve"> una menor probabilidad de cumplir con una mayor disponibilidad.</w:t>
      </w:r>
    </w:p>
    <w:p w14:paraId="23AAA62F" w14:textId="77777777" w:rsidR="0017790E" w:rsidRDefault="0017790E" w:rsidP="0017790E">
      <w:pPr>
        <w:pStyle w:val="PARRAFOdelSubtitulo"/>
        <w:numPr>
          <w:ilvl w:val="0"/>
          <w:numId w:val="0"/>
        </w:numPr>
        <w:ind w:left="1276"/>
        <w:rPr>
          <w:lang w:val="es-CL"/>
        </w:rPr>
      </w:pPr>
    </w:p>
    <w:p w14:paraId="14559C93" w14:textId="045880E7" w:rsidR="00322943" w:rsidRDefault="00C004AD" w:rsidP="00322943">
      <w:pPr>
        <w:pStyle w:val="SUBTITULOCapitulosTesis"/>
        <w:numPr>
          <w:ilvl w:val="1"/>
          <w:numId w:val="12"/>
        </w:numPr>
        <w:rPr>
          <w:lang w:val="es-CL"/>
        </w:rPr>
      </w:pPr>
      <w:bookmarkStart w:id="169" w:name="_Toc143106247"/>
      <w:r>
        <w:rPr>
          <w:lang w:val="es-CL"/>
        </w:rPr>
        <w:t>Escenarios de riesgos.</w:t>
      </w:r>
      <w:bookmarkEnd w:id="169"/>
    </w:p>
    <w:p w14:paraId="31A9F735" w14:textId="05AD3FA7" w:rsidR="00322943" w:rsidRDefault="00D44170" w:rsidP="00322943">
      <w:pPr>
        <w:pStyle w:val="PARRAFOdelSubtitulo"/>
        <w:numPr>
          <w:ilvl w:val="2"/>
          <w:numId w:val="12"/>
        </w:numPr>
        <w:ind w:left="1134" w:hanging="567"/>
        <w:rPr>
          <w:lang w:val="es-CL"/>
        </w:rPr>
      </w:pPr>
      <w:r>
        <w:rPr>
          <w:lang w:val="es-CL"/>
        </w:rPr>
        <w:t>Los escenarios de riesgos corresponden a las posibles situaciones o eventos futuros que podrían causar un impacto negativo a la organización producto de la disponibilidad del sistema. Estos escenarios se generan en base a la combinación de diferentes factores que tienen como resultado consecuencias negativas</w:t>
      </w:r>
      <w:r w:rsidR="00E35079">
        <w:rPr>
          <w:lang w:val="es-CL"/>
        </w:rPr>
        <w:t>.</w:t>
      </w:r>
    </w:p>
    <w:p w14:paraId="26631733" w14:textId="42E05C64" w:rsidR="00D44170" w:rsidRDefault="00D44170" w:rsidP="00322943">
      <w:pPr>
        <w:pStyle w:val="PARRAFOdelSubtitulo"/>
        <w:numPr>
          <w:ilvl w:val="2"/>
          <w:numId w:val="12"/>
        </w:numPr>
        <w:ind w:left="1134" w:hanging="567"/>
        <w:rPr>
          <w:lang w:val="es-CL"/>
        </w:rPr>
      </w:pPr>
      <w:r>
        <w:rPr>
          <w:lang w:val="es-CL"/>
        </w:rPr>
        <w:t xml:space="preserve">La identificación y el análisis de los escenarios de riesgos permiten a la organización anticipar y comprender las posibles vulnerabilidades que podrían afectar a los objetivos y a la operatividad del sistema. Ejecutando lo anterior, se cuenta con la información fundamental para el desarrollo de estrategias que busquen mitigar </w:t>
      </w:r>
      <w:r w:rsidR="00B40A89">
        <w:rPr>
          <w:lang w:val="es-CL"/>
        </w:rPr>
        <w:t>los efectos negativos.</w:t>
      </w:r>
    </w:p>
    <w:p w14:paraId="7069F3EC" w14:textId="7B7124CF" w:rsidR="00203D70" w:rsidRPr="006E6287" w:rsidRDefault="00582B47" w:rsidP="00322943">
      <w:pPr>
        <w:pStyle w:val="PARRAFOdelSubtitulo"/>
        <w:numPr>
          <w:ilvl w:val="2"/>
          <w:numId w:val="12"/>
        </w:numPr>
        <w:ind w:left="1134" w:hanging="567"/>
        <w:rPr>
          <w:lang w:val="es-CL"/>
        </w:rPr>
      </w:pPr>
      <w:r>
        <w:rPr>
          <w:lang w:val="es-CL"/>
        </w:rPr>
        <w:t xml:space="preserve">La Armada de Chile a través de la </w:t>
      </w:r>
      <w:r>
        <w:t xml:space="preserve">directiva D.G.S.A. Res. </w:t>
      </w:r>
      <w:proofErr w:type="spellStart"/>
      <w:r>
        <w:t>N°</w:t>
      </w:r>
      <w:proofErr w:type="spellEnd"/>
      <w:r>
        <w:t xml:space="preserve"> 15/331/07 (p. 2), establece como material vital en unidades de superficie a todo aquel equipo o sistema esencial para el cumplimiento del propósito del buque, donde se incluye</w:t>
      </w:r>
      <w:r w:rsidR="00F74D54">
        <w:t>n</w:t>
      </w:r>
      <w:r>
        <w:t xml:space="preserve"> sistemas de armas, comunicaciones e ingeniería. A medida que estos sistemas se encuentren fuera de servicio, su impacto no solo afecta al rol de la unidad, sino también pudiese generar un impacto colateral en la seguridad del personal a bordo.</w:t>
      </w:r>
    </w:p>
    <w:p w14:paraId="2461C525" w14:textId="3AF628D1" w:rsidR="006E6287" w:rsidRPr="00E35079" w:rsidRDefault="006E6287" w:rsidP="00322943">
      <w:pPr>
        <w:pStyle w:val="PARRAFOdelSubtitulo"/>
        <w:numPr>
          <w:ilvl w:val="2"/>
          <w:numId w:val="12"/>
        </w:numPr>
        <w:ind w:left="1134" w:hanging="567"/>
        <w:rPr>
          <w:lang w:val="es-CL"/>
        </w:rPr>
      </w:pPr>
      <w:r>
        <w:t xml:space="preserve">Por otra parte, el reglamento C.J.A. Res. </w:t>
      </w:r>
      <w:proofErr w:type="spellStart"/>
      <w:r>
        <w:t>N°</w:t>
      </w:r>
      <w:proofErr w:type="spellEnd"/>
      <w:r>
        <w:t xml:space="preserve"> 1-20/9</w:t>
      </w:r>
      <w:r w:rsidR="00E35079">
        <w:t xml:space="preserve"> (p. 2-3)</w:t>
      </w:r>
      <w:r>
        <w:t xml:space="preserve"> define </w:t>
      </w:r>
      <w:r w:rsidR="00C12B1D">
        <w:t>como alistamiento operativo (A</w:t>
      </w:r>
      <w:r w:rsidR="004B0225">
        <w:t>LOP</w:t>
      </w:r>
      <w:r w:rsidR="00C12B1D">
        <w:t>)</w:t>
      </w:r>
      <w:r w:rsidR="00140F49">
        <w:t xml:space="preserve"> a la medida de la capacidad que posee una unidad naval para cumplir sus roles, la cual</w:t>
      </w:r>
      <w:r w:rsidR="0064309F">
        <w:t xml:space="preserve"> </w:t>
      </w:r>
      <w:r w:rsidR="00353CC0">
        <w:t xml:space="preserve">tiene valores entre 0, 25, 50, 75 </w:t>
      </w:r>
      <w:r w:rsidR="00F30ED7">
        <w:t>o</w:t>
      </w:r>
      <w:r w:rsidR="00353CC0">
        <w:t xml:space="preserve"> 100% y </w:t>
      </w:r>
      <w:r w:rsidR="00140F49">
        <w:t>se determina sobre la base de tres factores</w:t>
      </w:r>
      <w:r w:rsidR="00E35079">
        <w:t>:</w:t>
      </w:r>
    </w:p>
    <w:p w14:paraId="4426EC2C" w14:textId="32AEAE3F" w:rsidR="00E35079" w:rsidRDefault="00E35079" w:rsidP="00E35079">
      <w:pPr>
        <w:pStyle w:val="CitasTextuales"/>
        <w:numPr>
          <w:ilvl w:val="3"/>
          <w:numId w:val="12"/>
        </w:numPr>
        <w:ind w:left="1985"/>
        <w:rPr>
          <w:lang w:val="es-CL"/>
        </w:rPr>
      </w:pPr>
      <w:r>
        <w:rPr>
          <w:lang w:val="es-CL"/>
        </w:rPr>
        <w:t>Plataforma: corresponde a la capacidad de la unidad para flotar, navegar y mantener su seguridad tanto en puerto como en la mar.</w:t>
      </w:r>
    </w:p>
    <w:p w14:paraId="1A8D1D6D" w14:textId="5219F2B2" w:rsidR="00E35079" w:rsidRDefault="00E35079" w:rsidP="00E35079">
      <w:pPr>
        <w:pStyle w:val="CitasTextuales"/>
        <w:ind w:left="1985" w:hanging="851"/>
        <w:rPr>
          <w:lang w:val="es-CL"/>
        </w:rPr>
      </w:pPr>
      <w:r>
        <w:rPr>
          <w:lang w:val="es-CL"/>
        </w:rPr>
        <w:t>Roles principales: según el estado operativo de los sistemas considerados como cruciales para el cumplimiento de los roles principales, tales como sistemas de armas, mando y control, entre otros.</w:t>
      </w:r>
    </w:p>
    <w:p w14:paraId="0320CE43" w14:textId="3EA06D5D" w:rsidR="00E35079" w:rsidRDefault="00E35079" w:rsidP="00E35079">
      <w:pPr>
        <w:pStyle w:val="CitasTextuales"/>
        <w:ind w:left="1985" w:hanging="851"/>
        <w:rPr>
          <w:lang w:val="es-CL"/>
        </w:rPr>
      </w:pPr>
      <w:r>
        <w:rPr>
          <w:lang w:val="es-CL"/>
        </w:rPr>
        <w:t>Entrenamiento: este factor hace referencia a la capacidad de la dotación para operar los sistemas de manera segura y eficiente.</w:t>
      </w:r>
    </w:p>
    <w:p w14:paraId="72E14DB5" w14:textId="2E800A67" w:rsidR="00353CC0" w:rsidRPr="00EA7446" w:rsidRDefault="00353CC0" w:rsidP="00EA7446">
      <w:pPr>
        <w:pStyle w:val="PARRAFOdelSubtitulo"/>
        <w:rPr>
          <w:lang w:val="es-CL"/>
        </w:rPr>
      </w:pPr>
      <w:r>
        <w:rPr>
          <w:lang w:val="es-CL"/>
        </w:rPr>
        <w:t xml:space="preserve">Los </w:t>
      </w:r>
      <w:r w:rsidR="00C55E84">
        <w:rPr>
          <w:lang w:val="es-CL"/>
        </w:rPr>
        <w:t xml:space="preserve">roles principales de las fragatas tipo M y la descripción de los valores que determinan el </w:t>
      </w:r>
      <w:r w:rsidR="004B0225">
        <w:rPr>
          <w:lang w:val="es-CL"/>
        </w:rPr>
        <w:t>ALOP</w:t>
      </w:r>
      <w:r w:rsidR="00C55E84">
        <w:rPr>
          <w:lang w:val="es-CL"/>
        </w:rPr>
        <w:t>, se exponen en el anexo C.</w:t>
      </w:r>
    </w:p>
    <w:p w14:paraId="6F00CC70" w14:textId="3408844E" w:rsidR="0069107D" w:rsidRDefault="00A336FF" w:rsidP="00322943">
      <w:pPr>
        <w:pStyle w:val="PARRAFOdelSubtitulo"/>
        <w:numPr>
          <w:ilvl w:val="2"/>
          <w:numId w:val="12"/>
        </w:numPr>
        <w:ind w:left="1134" w:hanging="567"/>
        <w:rPr>
          <w:lang w:val="es-CL"/>
        </w:rPr>
      </w:pPr>
      <w:r>
        <w:rPr>
          <w:lang w:val="es-CL"/>
        </w:rPr>
        <w:t>De acuerdo con lo planteado por Bastidas (2021), se definen tres criterios para clasificar los escenarios de riesgos (p. 95):</w:t>
      </w:r>
    </w:p>
    <w:p w14:paraId="437AF5C4" w14:textId="705EA6D4" w:rsidR="00A336FF" w:rsidRDefault="00A336FF" w:rsidP="00A336FF">
      <w:pPr>
        <w:pStyle w:val="CitasTextuales"/>
        <w:numPr>
          <w:ilvl w:val="3"/>
          <w:numId w:val="12"/>
        </w:numPr>
        <w:ind w:left="1985"/>
        <w:rPr>
          <w:lang w:val="es-CL"/>
        </w:rPr>
      </w:pPr>
      <w:r>
        <w:rPr>
          <w:lang w:val="es-CL"/>
        </w:rPr>
        <w:t>Conservador: este criterio representa las situaciones donde se plantea</w:t>
      </w:r>
      <w:r w:rsidR="00F30ED7">
        <w:rPr>
          <w:lang w:val="es-CL"/>
        </w:rPr>
        <w:t xml:space="preserve"> una alta probabilidad de logro, no obstante, tienden a comprometer</w:t>
      </w:r>
      <w:r>
        <w:rPr>
          <w:lang w:val="es-CL"/>
        </w:rPr>
        <w:t xml:space="preserve"> las disponibilidades más bajas</w:t>
      </w:r>
      <w:r w:rsidR="00F30ED7">
        <w:rPr>
          <w:lang w:val="es-CL"/>
        </w:rPr>
        <w:t>.</w:t>
      </w:r>
    </w:p>
    <w:p w14:paraId="3AF42E56" w14:textId="2E1274DB" w:rsidR="00A336FF" w:rsidRDefault="00A336FF" w:rsidP="00A336FF">
      <w:pPr>
        <w:pStyle w:val="CitasTextuales"/>
        <w:ind w:left="1985" w:hanging="851"/>
        <w:rPr>
          <w:lang w:val="es-CL"/>
        </w:rPr>
      </w:pPr>
      <w:r>
        <w:rPr>
          <w:lang w:val="es-CL"/>
        </w:rPr>
        <w:t xml:space="preserve">Riesgoso: este escenario considera </w:t>
      </w:r>
      <w:r w:rsidR="00F30ED7">
        <w:rPr>
          <w:lang w:val="es-CL"/>
        </w:rPr>
        <w:t>una probabilidad de logro menor</w:t>
      </w:r>
      <w:r>
        <w:rPr>
          <w:lang w:val="es-CL"/>
        </w:rPr>
        <w:t xml:space="preserve"> a la del grupo conservador, pero </w:t>
      </w:r>
      <w:r w:rsidR="003E4AEE">
        <w:rPr>
          <w:lang w:val="es-CL"/>
        </w:rPr>
        <w:t>cumpliendo con una disponibilidad mayor.</w:t>
      </w:r>
    </w:p>
    <w:p w14:paraId="1C1AF4A7" w14:textId="605E23CA" w:rsidR="00A336FF" w:rsidRPr="00A336FF" w:rsidRDefault="00A336FF" w:rsidP="00A336FF">
      <w:pPr>
        <w:pStyle w:val="CitasTextuales"/>
        <w:ind w:left="1985" w:hanging="851"/>
        <w:rPr>
          <w:lang w:val="es-CL"/>
        </w:rPr>
      </w:pPr>
      <w:r>
        <w:rPr>
          <w:lang w:val="es-CL"/>
        </w:rPr>
        <w:t xml:space="preserve">No </w:t>
      </w:r>
      <w:r w:rsidR="004466D9">
        <w:rPr>
          <w:lang w:val="es-CL"/>
        </w:rPr>
        <w:t>recomendado</w:t>
      </w:r>
      <w:r>
        <w:rPr>
          <w:lang w:val="es-CL"/>
        </w:rPr>
        <w:t xml:space="preserve">: este grupo de simulaciones plantea </w:t>
      </w:r>
      <w:r w:rsidR="003E4AEE">
        <w:rPr>
          <w:lang w:val="es-CL"/>
        </w:rPr>
        <w:t>la menor factibilidad de cumplir con estos resultados, por lo tanto, cuentan con la probabilidad de logro más baja.</w:t>
      </w:r>
    </w:p>
    <w:p w14:paraId="77FF8EAE" w14:textId="05F78B40" w:rsidR="0069107D" w:rsidRDefault="00A336FF" w:rsidP="00322943">
      <w:pPr>
        <w:pStyle w:val="PARRAFOdelSubtitulo"/>
        <w:numPr>
          <w:ilvl w:val="2"/>
          <w:numId w:val="12"/>
        </w:numPr>
        <w:ind w:left="1134" w:hanging="567"/>
        <w:rPr>
          <w:lang w:val="es-CL"/>
        </w:rPr>
      </w:pPr>
      <w:r>
        <w:rPr>
          <w:lang w:val="es-CL"/>
        </w:rPr>
        <w:t xml:space="preserve">Teniendo en cuenta lo </w:t>
      </w:r>
      <w:r w:rsidR="00EA7446">
        <w:rPr>
          <w:lang w:val="es-CL"/>
        </w:rPr>
        <w:t xml:space="preserve">planteado anteriormente, es posible definir </w:t>
      </w:r>
      <w:r w:rsidR="00C87A5C">
        <w:rPr>
          <w:lang w:val="es-CL"/>
        </w:rPr>
        <w:t>los criterios que permitirán clasificar los escenarios de riesgos sobre la base de los reglamentos vigentes de la Armada</w:t>
      </w:r>
      <w:r w:rsidR="00B15723">
        <w:rPr>
          <w:lang w:val="es-CL"/>
        </w:rPr>
        <w:t>:</w:t>
      </w:r>
    </w:p>
    <w:p w14:paraId="64811589" w14:textId="35607920" w:rsidR="00B15723" w:rsidRDefault="00B15723" w:rsidP="00B15723">
      <w:pPr>
        <w:pStyle w:val="CitasTextuales"/>
        <w:numPr>
          <w:ilvl w:val="3"/>
          <w:numId w:val="12"/>
        </w:numPr>
        <w:ind w:left="1985" w:hanging="851"/>
        <w:rPr>
          <w:lang w:val="es-CL"/>
        </w:rPr>
      </w:pPr>
      <w:r>
        <w:rPr>
          <w:lang w:val="es-CL"/>
        </w:rPr>
        <w:t xml:space="preserve">Conservador: </w:t>
      </w:r>
      <w:r w:rsidR="003A79DA">
        <w:rPr>
          <w:lang w:val="es-CL"/>
        </w:rPr>
        <w:t>una probabilidad de logro mayor a 70%.</w:t>
      </w:r>
    </w:p>
    <w:p w14:paraId="76EE4DC7" w14:textId="1C64AFE4" w:rsidR="00B15723" w:rsidRDefault="00B15723" w:rsidP="00B15723">
      <w:pPr>
        <w:pStyle w:val="CitasTextuales"/>
        <w:ind w:left="1985" w:hanging="851"/>
        <w:rPr>
          <w:lang w:val="es-CL"/>
        </w:rPr>
      </w:pPr>
      <w:r>
        <w:rPr>
          <w:lang w:val="es-CL"/>
        </w:rPr>
        <w:t>Riesgoso:</w:t>
      </w:r>
      <w:r w:rsidR="003A79DA">
        <w:rPr>
          <w:lang w:val="es-CL"/>
        </w:rPr>
        <w:t xml:space="preserve"> una probabilidad de logro entre 70% y 35%.</w:t>
      </w:r>
    </w:p>
    <w:p w14:paraId="20E4DAEE" w14:textId="6A35A445" w:rsidR="00B15723" w:rsidRPr="00B15723" w:rsidRDefault="00B15723" w:rsidP="00B15723">
      <w:pPr>
        <w:pStyle w:val="CitasTextuales"/>
        <w:ind w:left="1985" w:hanging="851"/>
        <w:rPr>
          <w:lang w:val="es-CL"/>
        </w:rPr>
      </w:pPr>
      <w:r>
        <w:rPr>
          <w:lang w:val="es-CL"/>
        </w:rPr>
        <w:t xml:space="preserve">No </w:t>
      </w:r>
      <w:r w:rsidR="004466D9">
        <w:rPr>
          <w:lang w:val="es-CL"/>
        </w:rPr>
        <w:t>recomendado</w:t>
      </w:r>
      <w:r>
        <w:rPr>
          <w:lang w:val="es-CL"/>
        </w:rPr>
        <w:t>:</w:t>
      </w:r>
      <w:r w:rsidR="003A79DA">
        <w:rPr>
          <w:lang w:val="es-CL"/>
        </w:rPr>
        <w:t xml:space="preserve"> una probabilidad de logro menor a 35%.</w:t>
      </w:r>
    </w:p>
    <w:p w14:paraId="6FC302FC" w14:textId="59DB6353" w:rsidR="00A336FF" w:rsidRDefault="001B5111" w:rsidP="00322943">
      <w:pPr>
        <w:pStyle w:val="PARRAFOdelSubtitulo"/>
        <w:numPr>
          <w:ilvl w:val="2"/>
          <w:numId w:val="12"/>
        </w:numPr>
        <w:ind w:left="1134" w:hanging="567"/>
        <w:rPr>
          <w:lang w:val="es-CL"/>
        </w:rPr>
      </w:pPr>
      <w:r>
        <w:rPr>
          <w:lang w:val="es-CL"/>
        </w:rPr>
        <w:t>La siguiente figura expone los escenarios de riesgos para el ejemplo planteado en la sección anterior, correspondiente al montaje de la fragata “</w:t>
      </w:r>
      <w:r w:rsidR="00C80A46">
        <w:rPr>
          <w:lang w:val="es-CL"/>
        </w:rPr>
        <w:t xml:space="preserve">Almirante </w:t>
      </w:r>
      <w:r>
        <w:rPr>
          <w:lang w:val="es-CL"/>
        </w:rPr>
        <w:t>Blanco Encalada” evaluad</w:t>
      </w:r>
      <w:r w:rsidR="004B3447">
        <w:rPr>
          <w:lang w:val="es-CL"/>
        </w:rPr>
        <w:t>o</w:t>
      </w:r>
      <w:r>
        <w:rPr>
          <w:lang w:val="es-CL"/>
        </w:rPr>
        <w:t xml:space="preserve"> en el segundo semestre del año 2019:</w:t>
      </w:r>
    </w:p>
    <w:bookmarkStart w:id="170" w:name="_Toc142866182"/>
    <w:p w14:paraId="6B676DB0" w14:textId="345A1FB8" w:rsidR="00EA527F" w:rsidRDefault="0093300D" w:rsidP="00EA527F">
      <w:pPr>
        <w:pStyle w:val="Ttulofiguras"/>
        <w:framePr w:wrap="auto"/>
        <w:spacing w:after="240"/>
        <w:ind w:left="1134"/>
        <w:rPr>
          <w:i w:val="0"/>
          <w:iCs/>
          <w:color w:val="auto"/>
          <w:sz w:val="24"/>
          <w:szCs w:val="32"/>
        </w:rPr>
      </w:pPr>
      <w:r w:rsidRPr="0093300D">
        <w:rPr>
          <w:noProof/>
          <w:color w:val="FFFFFF" w:themeColor="background1"/>
        </w:rPr>
        <mc:AlternateContent>
          <mc:Choice Requires="wpg">
            <w:drawing>
              <wp:inline distT="0" distB="0" distL="0" distR="0" wp14:anchorId="3F0AD13E" wp14:editId="5F60E2FD">
                <wp:extent cx="4933950" cy="2924175"/>
                <wp:effectExtent l="0" t="0" r="0" b="9525"/>
                <wp:docPr id="88219749" name="Grupo 2"/>
                <wp:cNvGraphicFramePr/>
                <a:graphic xmlns:a="http://schemas.openxmlformats.org/drawingml/2006/main">
                  <a:graphicData uri="http://schemas.microsoft.com/office/word/2010/wordprocessingGroup">
                    <wpg:wgp>
                      <wpg:cNvGrpSpPr/>
                      <wpg:grpSpPr>
                        <a:xfrm>
                          <a:off x="0" y="0"/>
                          <a:ext cx="4933950" cy="2924175"/>
                          <a:chOff x="0" y="0"/>
                          <a:chExt cx="5608962" cy="2832742"/>
                        </a:xfrm>
                      </wpg:grpSpPr>
                      <pic:pic xmlns:pic="http://schemas.openxmlformats.org/drawingml/2006/picture">
                        <pic:nvPicPr>
                          <pic:cNvPr id="635239418" name="Imagen 635239418"/>
                          <pic:cNvPicPr>
                            <a:picLocks noChangeAspect="1"/>
                          </pic:cNvPicPr>
                        </pic:nvPicPr>
                        <pic:blipFill>
                          <a:blip r:embed="rId46"/>
                          <a:stretch>
                            <a:fillRect/>
                          </a:stretch>
                        </pic:blipFill>
                        <pic:spPr>
                          <a:xfrm>
                            <a:off x="0" y="0"/>
                            <a:ext cx="5608962" cy="2832742"/>
                          </a:xfrm>
                          <a:prstGeom prst="rect">
                            <a:avLst/>
                          </a:prstGeom>
                        </pic:spPr>
                      </pic:pic>
                      <wps:wsp>
                        <wps:cNvPr id="700702378" name="Cuadro de texto 2"/>
                        <wps:cNvSpPr txBox="1"/>
                        <wps:spPr>
                          <a:xfrm>
                            <a:off x="111919" y="127642"/>
                            <a:ext cx="2602705" cy="2393156"/>
                          </a:xfrm>
                          <a:prstGeom prst="rect">
                            <a:avLst/>
                          </a:prstGeom>
                          <a:solidFill>
                            <a:schemeClr val="accent6">
                              <a:alpha val="40000"/>
                            </a:schemeClr>
                          </a:solidFill>
                          <a:ln w="6350">
                            <a:noFill/>
                          </a:ln>
                        </wps:spPr>
                        <wps:txbx>
                          <w:txbxContent>
                            <w:p w14:paraId="2A618337" w14:textId="77777777" w:rsidR="0093300D" w:rsidRDefault="0093300D" w:rsidP="0054517E">
                              <w:pPr>
                                <w:spacing w:before="0" w:after="0" w:line="256" w:lineRule="auto"/>
                                <w:jc w:val="center"/>
                                <w:rPr>
                                  <w:rFonts w:eastAsia="Calibri" w:cs="Arial"/>
                                  <w:b/>
                                  <w:bCs/>
                                  <w:color w:val="70AD47" w:themeColor="accent6"/>
                                  <w:kern w:val="2"/>
                                  <w:sz w:val="20"/>
                                  <w:szCs w:val="20"/>
                                  <w14:shadow w14:blurRad="38100" w14:dist="38100" w14:dir="2700000" w14:sx="100000" w14:sy="100000" w14:kx="0" w14:ky="0" w14:algn="tl">
                                    <w14:srgbClr w14:val="000000">
                                      <w14:alpha w14:val="57000"/>
                                    </w14:srgbClr>
                                  </w14:shadow>
                                </w:rPr>
                              </w:pPr>
                              <w:r w:rsidRPr="0093300D">
                                <w:rPr>
                                  <w:rFonts w:eastAsia="Calibri" w:cs="Arial"/>
                                  <w:b/>
                                  <w:bCs/>
                                  <w:color w:val="70AD47" w:themeColor="accent6"/>
                                  <w:kern w:val="2"/>
                                  <w:sz w:val="20"/>
                                  <w:szCs w:val="20"/>
                                  <w14:shadow w14:blurRad="38100" w14:dist="38100" w14:dir="2700000" w14:sx="100000" w14:sy="100000" w14:kx="0" w14:ky="0" w14:algn="tl">
                                    <w14:srgbClr w14:val="000000">
                                      <w14:alpha w14:val="57000"/>
                                    </w14:srgbClr>
                                  </w14:shadow>
                                </w:rPr>
                                <w:t>Conservador</w:t>
                              </w:r>
                            </w:p>
                            <w:p w14:paraId="37624ED7" w14:textId="77777777" w:rsidR="0054517E" w:rsidRPr="0093300D" w:rsidRDefault="0054517E" w:rsidP="0054517E">
                              <w:pPr>
                                <w:spacing w:before="0" w:after="0" w:line="256" w:lineRule="auto"/>
                                <w:jc w:val="center"/>
                                <w:rPr>
                                  <w:rFonts w:eastAsia="Calibri" w:cs="Arial"/>
                                  <w:b/>
                                  <w:bCs/>
                                  <w:color w:val="70AD47" w:themeColor="accent6"/>
                                  <w:kern w:val="2"/>
                                  <w:sz w:val="20"/>
                                  <w:szCs w:val="20"/>
                                  <w14:shadow w14:blurRad="38100" w14:dist="38100" w14:dir="2700000" w14:sx="100000" w14:sy="100000" w14:kx="0" w14:ky="0" w14:algn="tl">
                                    <w14:srgbClr w14:val="000000">
                                      <w14:alpha w14:val="57000"/>
                                    </w14:srgbClr>
                                  </w14:shadow>
                                </w:rPr>
                              </w:pPr>
                            </w:p>
                          </w:txbxContent>
                        </wps:txbx>
                        <wps:bodyPr rot="0" spcFirstLastPara="0" vert="horz" wrap="square" lIns="121920" tIns="60960" rIns="121920" bIns="60960" numCol="1" spcCol="0" rtlCol="0" fromWordArt="0" anchor="b" anchorCtr="0" forceAA="0" compatLnSpc="1">
                          <a:prstTxWarp prst="textNoShape">
                            <a:avLst/>
                          </a:prstTxWarp>
                          <a:noAutofit/>
                        </wps:bodyPr>
                      </wps:wsp>
                      <wps:wsp>
                        <wps:cNvPr id="404457429" name="Cuadro de texto 2"/>
                        <wps:cNvSpPr txBox="1"/>
                        <wps:spPr>
                          <a:xfrm>
                            <a:off x="2714624" y="127642"/>
                            <a:ext cx="628651" cy="2393156"/>
                          </a:xfrm>
                          <a:prstGeom prst="rect">
                            <a:avLst/>
                          </a:prstGeom>
                          <a:solidFill>
                            <a:schemeClr val="accent4">
                              <a:alpha val="40000"/>
                            </a:schemeClr>
                          </a:solidFill>
                          <a:ln w="6350">
                            <a:noFill/>
                          </a:ln>
                        </wps:spPr>
                        <wps:txbx>
                          <w:txbxContent>
                            <w:p w14:paraId="79F3AD2B" w14:textId="77777777" w:rsidR="0093300D" w:rsidRDefault="0093300D" w:rsidP="0054517E">
                              <w:pPr>
                                <w:spacing w:before="0" w:after="0"/>
                                <w:ind w:left="-284" w:right="-236"/>
                                <w:jc w:val="center"/>
                                <w:rPr>
                                  <w:rFonts w:cs="Arial"/>
                                  <w:b/>
                                  <w:bCs/>
                                  <w:color w:val="FFC000" w:themeColor="accent4"/>
                                  <w:kern w:val="24"/>
                                  <w:sz w:val="18"/>
                                  <w:szCs w:val="18"/>
                                  <w14:shadow w14:blurRad="38100" w14:dist="38100" w14:dir="2700000" w14:sx="100000" w14:sy="100000" w14:kx="0" w14:ky="0" w14:algn="tl">
                                    <w14:srgbClr w14:val="000000">
                                      <w14:alpha w14:val="57000"/>
                                    </w14:srgbClr>
                                  </w14:shadow>
                                </w:rPr>
                              </w:pPr>
                              <w:r w:rsidRPr="0093300D">
                                <w:rPr>
                                  <w:rFonts w:cs="Arial"/>
                                  <w:b/>
                                  <w:bCs/>
                                  <w:color w:val="FFC000" w:themeColor="accent4"/>
                                  <w:kern w:val="24"/>
                                  <w:sz w:val="18"/>
                                  <w:szCs w:val="18"/>
                                  <w14:shadow w14:blurRad="38100" w14:dist="38100" w14:dir="2700000" w14:sx="100000" w14:sy="100000" w14:kx="0" w14:ky="0" w14:algn="tl">
                                    <w14:srgbClr w14:val="000000">
                                      <w14:alpha w14:val="57000"/>
                                    </w14:srgbClr>
                                  </w14:shadow>
                                </w:rPr>
                                <w:t>Riesgoso</w:t>
                              </w:r>
                            </w:p>
                            <w:p w14:paraId="355A2A47" w14:textId="77777777" w:rsidR="0054517E" w:rsidRPr="0054517E" w:rsidRDefault="0054517E" w:rsidP="0054517E">
                              <w:pPr>
                                <w:spacing w:before="0" w:after="0"/>
                                <w:ind w:left="-284" w:right="-236"/>
                                <w:jc w:val="center"/>
                                <w:rPr>
                                  <w:rFonts w:cs="Arial"/>
                                  <w:b/>
                                  <w:bCs/>
                                  <w:color w:val="FFC000" w:themeColor="accent4"/>
                                  <w:kern w:val="24"/>
                                  <w14:shadow w14:blurRad="38100" w14:dist="38100" w14:dir="2700000" w14:sx="100000" w14:sy="100000" w14:kx="0" w14:ky="0" w14:algn="tl">
                                    <w14:srgbClr w14:val="000000">
                                      <w14:alpha w14:val="57000"/>
                                    </w14:srgbClr>
                                  </w14:shadow>
                                </w:rPr>
                              </w:pPr>
                            </w:p>
                          </w:txbxContent>
                        </wps:txbx>
                        <wps:bodyPr rot="0" spcFirstLastPara="0" vert="horz" wrap="square" lIns="121920" tIns="60960" rIns="121920" bIns="60960" numCol="1" spcCol="0" rtlCol="0" fromWordArt="0" anchor="b" anchorCtr="0" forceAA="0" compatLnSpc="1">
                          <a:prstTxWarp prst="textNoShape">
                            <a:avLst/>
                          </a:prstTxWarp>
                          <a:noAutofit/>
                        </wps:bodyPr>
                      </wps:wsp>
                      <wps:wsp>
                        <wps:cNvPr id="1923133996" name="Cuadro de texto 2"/>
                        <wps:cNvSpPr txBox="1"/>
                        <wps:spPr>
                          <a:xfrm>
                            <a:off x="3343275" y="127642"/>
                            <a:ext cx="1795463" cy="2393156"/>
                          </a:xfrm>
                          <a:prstGeom prst="rect">
                            <a:avLst/>
                          </a:prstGeom>
                          <a:solidFill>
                            <a:srgbClr val="FF0000">
                              <a:alpha val="40000"/>
                            </a:srgbClr>
                          </a:solidFill>
                          <a:ln w="6350">
                            <a:noFill/>
                          </a:ln>
                        </wps:spPr>
                        <wps:txbx>
                          <w:txbxContent>
                            <w:p w14:paraId="144742CF" w14:textId="2139CCF7" w:rsidR="0093300D" w:rsidRDefault="0093300D" w:rsidP="0054517E">
                              <w:pPr>
                                <w:spacing w:before="0" w:after="0" w:line="256" w:lineRule="auto"/>
                                <w:jc w:val="center"/>
                                <w:rPr>
                                  <w:rFonts w:eastAsia="Calibri" w:cs="Arial"/>
                                  <w:b/>
                                  <w:bCs/>
                                  <w:color w:val="FF0000"/>
                                  <w:kern w:val="2"/>
                                  <w:sz w:val="20"/>
                                  <w:szCs w:val="20"/>
                                  <w14:shadow w14:blurRad="38100" w14:dist="38100" w14:dir="2700000" w14:sx="100000" w14:sy="100000" w14:kx="0" w14:ky="0" w14:algn="tl">
                                    <w14:srgbClr w14:val="000000">
                                      <w14:alpha w14:val="57000"/>
                                    </w14:srgbClr>
                                  </w14:shadow>
                                </w:rPr>
                              </w:pPr>
                              <w:r w:rsidRPr="0093300D">
                                <w:rPr>
                                  <w:rFonts w:eastAsia="Calibri" w:cs="Arial"/>
                                  <w:b/>
                                  <w:bCs/>
                                  <w:color w:val="FF0000"/>
                                  <w:kern w:val="2"/>
                                  <w:sz w:val="20"/>
                                  <w:szCs w:val="20"/>
                                  <w14:shadow w14:blurRad="38100" w14:dist="38100" w14:dir="2700000" w14:sx="100000" w14:sy="100000" w14:kx="0" w14:ky="0" w14:algn="tl">
                                    <w14:srgbClr w14:val="000000">
                                      <w14:alpha w14:val="57000"/>
                                    </w14:srgbClr>
                                  </w14:shadow>
                                </w:rPr>
                                <w:t xml:space="preserve">No </w:t>
                              </w:r>
                              <w:r w:rsidR="004466D9">
                                <w:rPr>
                                  <w:rFonts w:eastAsia="Calibri" w:cs="Arial"/>
                                  <w:b/>
                                  <w:bCs/>
                                  <w:color w:val="FF0000"/>
                                  <w:kern w:val="2"/>
                                  <w:sz w:val="20"/>
                                  <w:szCs w:val="20"/>
                                  <w14:shadow w14:blurRad="38100" w14:dist="38100" w14:dir="2700000" w14:sx="100000" w14:sy="100000" w14:kx="0" w14:ky="0" w14:algn="tl">
                                    <w14:srgbClr w14:val="000000">
                                      <w14:alpha w14:val="57000"/>
                                    </w14:srgbClr>
                                  </w14:shadow>
                                </w:rPr>
                                <w:t>recomendado</w:t>
                              </w:r>
                            </w:p>
                            <w:p w14:paraId="6B386F5F" w14:textId="77777777" w:rsidR="0054517E" w:rsidRPr="0093300D" w:rsidRDefault="0054517E" w:rsidP="0054517E">
                              <w:pPr>
                                <w:spacing w:before="0" w:after="0" w:line="256" w:lineRule="auto"/>
                                <w:jc w:val="center"/>
                                <w:rPr>
                                  <w:rFonts w:eastAsia="Calibri" w:cs="Arial"/>
                                  <w:b/>
                                  <w:bCs/>
                                  <w:color w:val="FF0000"/>
                                  <w:kern w:val="2"/>
                                  <w:sz w:val="20"/>
                                  <w:szCs w:val="20"/>
                                  <w14:shadow w14:blurRad="38100" w14:dist="38100" w14:dir="2700000" w14:sx="100000" w14:sy="100000" w14:kx="0" w14:ky="0" w14:algn="tl">
                                    <w14:srgbClr w14:val="000000">
                                      <w14:alpha w14:val="57000"/>
                                    </w14:srgbClr>
                                  </w14:shadow>
                                </w:rPr>
                              </w:pPr>
                            </w:p>
                          </w:txbxContent>
                        </wps:txbx>
                        <wps:bodyPr rot="0" spcFirstLastPara="0" vert="horz" wrap="square" lIns="121920" tIns="60960" rIns="121920" bIns="60960" numCol="1" spcCol="0" rtlCol="0" fromWordArt="0" anchor="b" anchorCtr="0" forceAA="0" compatLnSpc="1">
                          <a:prstTxWarp prst="textNoShape">
                            <a:avLst/>
                          </a:prstTxWarp>
                          <a:noAutofit/>
                        </wps:bodyPr>
                      </wps:wsp>
                    </wpg:wgp>
                  </a:graphicData>
                </a:graphic>
              </wp:inline>
            </w:drawing>
          </mc:Choice>
          <mc:Fallback>
            <w:pict>
              <v:group w14:anchorId="3F0AD13E" id="Grupo 2" o:spid="_x0000_s1047" style="width:388.5pt;height:230.25pt;mso-position-horizontal-relative:char;mso-position-vertical-relative:line" coordsize="56089,2832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635239418" o:spid="_x0000_s1048" type="#_x0000_t75" style="position:absolute;width:56089;height:283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">
                  <v:imagedata r:id="rId47" o:title=""/>
                </v:shape>
                <v:shape id="Cuadro de texto 2" o:spid="_x0000_s1049" type="#_x0000_t202" style="position:absolute;left:1119;top:1276;width:26027;height:23931;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" fillcolor="#70ad47 [3209]" stroked="f" strokeweight=".5pt">
                  <v:fill opacity="26214f"/>
                  <v:textbox inset="9.6pt,4.8pt,9.6pt,4.8pt">
                    <w:txbxContent>
                      <w:p w14:paraId="2A618337" w14:textId="77777777" w:rsidR="0093300D" w:rsidRDefault="0093300D" w:rsidP="0054517E">
                        <w:pPr>
                          <w:spacing w:before="0" w:after="0" w:line="256" w:lineRule="auto"/>
                          <w:jc w:val="center"/>
                          <w:rPr>
                            <w:rFonts w:eastAsia="Calibri" w:cs="Arial"/>
                            <w:b/>
                            <w:bCs/>
                            <w:color w:val="70AD47" w:themeColor="accent6"/>
                            <w:kern w:val="2"/>
                            <w:sz w:val="20"/>
                            <w:szCs w:val="20"/>
                            <w14:shadow w14:blurRad="38100" w14:dist="38100" w14:dir="2700000" w14:sx="100000" w14:sy="100000" w14:kx="0" w14:ky="0" w14:algn="tl">
                              <w14:srgbClr w14:val="000000">
                                <w14:alpha w14:val="57000"/>
                              </w14:srgbClr>
                            </w14:shadow>
                          </w:rPr>
                        </w:pPr>
                        <w:r w:rsidRPr="0093300D">
                          <w:rPr>
                            <w:rFonts w:eastAsia="Calibri" w:cs="Arial"/>
                            <w:b/>
                            <w:bCs/>
                            <w:color w:val="70AD47" w:themeColor="accent6"/>
                            <w:kern w:val="2"/>
                            <w:sz w:val="20"/>
                            <w:szCs w:val="20"/>
                            <w14:shadow w14:blurRad="38100" w14:dist="38100" w14:dir="2700000" w14:sx="100000" w14:sy="100000" w14:kx="0" w14:ky="0" w14:algn="tl">
                              <w14:srgbClr w14:val="000000">
                                <w14:alpha w14:val="57000"/>
                              </w14:srgbClr>
                            </w14:shadow>
                          </w:rPr>
                          <w:t>Conservador</w:t>
                        </w:r>
                      </w:p>
                      <w:p w14:paraId="37624ED7" w14:textId="77777777" w:rsidR="0054517E" w:rsidRPr="0093300D" w:rsidRDefault="0054517E" w:rsidP="0054517E">
                        <w:pPr>
                          <w:spacing w:before="0" w:after="0" w:line="256" w:lineRule="auto"/>
                          <w:jc w:val="center"/>
                          <w:rPr>
                            <w:rFonts w:eastAsia="Calibri" w:cs="Arial"/>
                            <w:b/>
                            <w:bCs/>
                            <w:color w:val="70AD47" w:themeColor="accent6"/>
                            <w:kern w:val="2"/>
                            <w:sz w:val="20"/>
                            <w:szCs w:val="20"/>
                            <w14:shadow w14:blurRad="38100" w14:dist="38100" w14:dir="2700000" w14:sx="100000" w14:sy="100000" w14:kx="0" w14:ky="0" w14:algn="tl">
                              <w14:srgbClr w14:val="000000">
                                <w14:alpha w14:val="57000"/>
                              </w14:srgbClr>
                            </w14:shadow>
                          </w:rPr>
                        </w:pPr>
                      </w:p>
                    </w:txbxContent>
                  </v:textbox>
                </v:shape>
                <v:shape id="Cuadro de texto 2" o:spid="_x0000_s1050" type="#_x0000_t202" style="position:absolute;left:27146;top:1276;width:6286;height:23931;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" fillcolor="#ffc000 [3207]" stroked="f" strokeweight=".5pt">
                  <v:fill opacity="26214f"/>
                  <v:textbox inset="9.6pt,4.8pt,9.6pt,4.8pt">
                    <w:txbxContent>
                      <w:p w14:paraId="79F3AD2B" w14:textId="77777777" w:rsidR="0093300D" w:rsidRDefault="0093300D" w:rsidP="0054517E">
                        <w:pPr>
                          <w:spacing w:before="0" w:after="0"/>
                          <w:ind w:left="-284" w:right="-236"/>
                          <w:jc w:val="center"/>
                          <w:rPr>
                            <w:rFonts w:cs="Arial"/>
                            <w:b/>
                            <w:bCs/>
                            <w:color w:val="FFC000" w:themeColor="accent4"/>
                            <w:kern w:val="24"/>
                            <w:sz w:val="18"/>
                            <w:szCs w:val="18"/>
                            <w14:shadow w14:blurRad="38100" w14:dist="38100" w14:dir="2700000" w14:sx="100000" w14:sy="100000" w14:kx="0" w14:ky="0" w14:algn="tl">
                              <w14:srgbClr w14:val="000000">
                                <w14:alpha w14:val="57000"/>
                              </w14:srgbClr>
                            </w14:shadow>
                          </w:rPr>
                        </w:pPr>
                        <w:r w:rsidRPr="0093300D">
                          <w:rPr>
                            <w:rFonts w:cs="Arial"/>
                            <w:b/>
                            <w:bCs/>
                            <w:color w:val="FFC000" w:themeColor="accent4"/>
                            <w:kern w:val="24"/>
                            <w:sz w:val="18"/>
                            <w:szCs w:val="18"/>
                            <w14:shadow w14:blurRad="38100" w14:dist="38100" w14:dir="2700000" w14:sx="100000" w14:sy="100000" w14:kx="0" w14:ky="0" w14:algn="tl">
                              <w14:srgbClr w14:val="000000">
                                <w14:alpha w14:val="57000"/>
                              </w14:srgbClr>
                            </w14:shadow>
                          </w:rPr>
                          <w:t>Riesgoso</w:t>
                        </w:r>
                      </w:p>
                      <w:p w14:paraId="355A2A47" w14:textId="77777777" w:rsidR="0054517E" w:rsidRPr="0054517E" w:rsidRDefault="0054517E" w:rsidP="0054517E">
                        <w:pPr>
                          <w:spacing w:before="0" w:after="0"/>
                          <w:ind w:left="-284" w:right="-236"/>
                          <w:jc w:val="center"/>
                          <w:rPr>
                            <w:rFonts w:cs="Arial"/>
                            <w:b/>
                            <w:bCs/>
                            <w:color w:val="FFC000" w:themeColor="accent4"/>
                            <w:kern w:val="24"/>
                            <w14:shadow w14:blurRad="38100" w14:dist="38100" w14:dir="2700000" w14:sx="100000" w14:sy="100000" w14:kx="0" w14:ky="0" w14:algn="tl">
                              <w14:srgbClr w14:val="000000">
                                <w14:alpha w14:val="57000"/>
                              </w14:srgbClr>
                            </w14:shadow>
                          </w:rPr>
                        </w:pPr>
                      </w:p>
                    </w:txbxContent>
                  </v:textbox>
                </v:shape>
                <v:shape id="Cuadro de texto 2" o:spid="_x0000_s1051" type="#_x0000_t202" style="position:absolute;left:33432;top:1276;width:17955;height:23931;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" fillcolor="red" stroked="f" strokeweight=".5pt">
                  <v:fill opacity="26214f"/>
                  <v:textbox inset="9.6pt,4.8pt,9.6pt,4.8pt">
                    <w:txbxContent>
                      <w:p w14:paraId="144742CF" w14:textId="2139CCF7" w:rsidR="0093300D" w:rsidRDefault="0093300D" w:rsidP="0054517E">
                        <w:pPr>
                          <w:spacing w:before="0" w:after="0" w:line="256" w:lineRule="auto"/>
                          <w:jc w:val="center"/>
                          <w:rPr>
                            <w:rFonts w:eastAsia="Calibri" w:cs="Arial"/>
                            <w:b/>
                            <w:bCs/>
                            <w:color w:val="FF0000"/>
                            <w:kern w:val="2"/>
                            <w:sz w:val="20"/>
                            <w:szCs w:val="20"/>
                            <w14:shadow w14:blurRad="38100" w14:dist="38100" w14:dir="2700000" w14:sx="100000" w14:sy="100000" w14:kx="0" w14:ky="0" w14:algn="tl">
                              <w14:srgbClr w14:val="000000">
                                <w14:alpha w14:val="57000"/>
                              </w14:srgbClr>
                            </w14:shadow>
                          </w:rPr>
                        </w:pPr>
                        <w:r w:rsidRPr="0093300D">
                          <w:rPr>
                            <w:rFonts w:eastAsia="Calibri" w:cs="Arial"/>
                            <w:b/>
                            <w:bCs/>
                            <w:color w:val="FF0000"/>
                            <w:kern w:val="2"/>
                            <w:sz w:val="20"/>
                            <w:szCs w:val="20"/>
                            <w14:shadow w14:blurRad="38100" w14:dist="38100" w14:dir="2700000" w14:sx="100000" w14:sy="100000" w14:kx="0" w14:ky="0" w14:algn="tl">
                              <w14:srgbClr w14:val="000000">
                                <w14:alpha w14:val="57000"/>
                              </w14:srgbClr>
                            </w14:shadow>
                          </w:rPr>
                          <w:t xml:space="preserve">No </w:t>
                        </w:r>
                        <w:r w:rsidR="004466D9">
                          <w:rPr>
                            <w:rFonts w:eastAsia="Calibri" w:cs="Arial"/>
                            <w:b/>
                            <w:bCs/>
                            <w:color w:val="FF0000"/>
                            <w:kern w:val="2"/>
                            <w:sz w:val="20"/>
                            <w:szCs w:val="20"/>
                            <w14:shadow w14:blurRad="38100" w14:dist="38100" w14:dir="2700000" w14:sx="100000" w14:sy="100000" w14:kx="0" w14:ky="0" w14:algn="tl">
                              <w14:srgbClr w14:val="000000">
                                <w14:alpha w14:val="57000"/>
                              </w14:srgbClr>
                            </w14:shadow>
                          </w:rPr>
                          <w:t>recomendado</w:t>
                        </w:r>
                      </w:p>
                      <w:p w14:paraId="6B386F5F" w14:textId="77777777" w:rsidR="0054517E" w:rsidRPr="0093300D" w:rsidRDefault="0054517E" w:rsidP="0054517E">
                        <w:pPr>
                          <w:spacing w:before="0" w:after="0" w:line="256" w:lineRule="auto"/>
                          <w:jc w:val="center"/>
                          <w:rPr>
                            <w:rFonts w:eastAsia="Calibri" w:cs="Arial"/>
                            <w:b/>
                            <w:bCs/>
                            <w:color w:val="FF0000"/>
                            <w:kern w:val="2"/>
                            <w:sz w:val="20"/>
                            <w:szCs w:val="20"/>
                            <w14:shadow w14:blurRad="38100" w14:dist="38100" w14:dir="2700000" w14:sx="100000" w14:sy="100000" w14:kx="0" w14:ky="0" w14:algn="tl">
                              <w14:srgbClr w14:val="000000">
                                <w14:alpha w14:val="57000"/>
                              </w14:srgbClr>
                            </w14:shadow>
                          </w:rPr>
                        </w:pPr>
                      </w:p>
                    </w:txbxContent>
                  </v:textbox>
                </v:shape>
                <w10:anchorlock/>
              </v:group>
            </w:pict>
          </mc:Fallback>
        </mc:AlternateContent>
      </w:r>
      <w:r w:rsidR="004B3447" w:rsidRPr="004B3447">
        <w:rPr>
          <w:color w:val="FFFFFF" w:themeColor="background1"/>
        </w:rPr>
        <w:t xml:space="preserve"> </w:t>
      </w:r>
      <w:r w:rsidR="00EA527F" w:rsidRPr="00D11FB6">
        <w:rPr>
          <w:i w:val="0"/>
          <w:iCs/>
          <w:color w:val="auto"/>
          <w:sz w:val="24"/>
          <w:szCs w:val="32"/>
        </w:rPr>
        <w:t xml:space="preserve">Figura </w:t>
      </w:r>
      <w:r w:rsidR="00EA527F">
        <w:rPr>
          <w:i w:val="0"/>
          <w:iCs/>
          <w:color w:val="auto"/>
          <w:sz w:val="24"/>
          <w:szCs w:val="32"/>
        </w:rPr>
        <w:t>6-3</w:t>
      </w:r>
      <w:r w:rsidR="00EA527F" w:rsidRPr="00D11FB6">
        <w:rPr>
          <w:i w:val="0"/>
          <w:iCs/>
          <w:color w:val="auto"/>
          <w:sz w:val="24"/>
          <w:szCs w:val="32"/>
        </w:rPr>
        <w:t xml:space="preserve">: </w:t>
      </w:r>
      <w:r w:rsidR="00EA527F">
        <w:rPr>
          <w:i w:val="0"/>
          <w:iCs/>
          <w:color w:val="auto"/>
          <w:sz w:val="24"/>
          <w:szCs w:val="32"/>
        </w:rPr>
        <w:t>Escenarios de riesgos</w:t>
      </w:r>
      <w:r w:rsidR="00B3799A">
        <w:rPr>
          <w:i w:val="0"/>
          <w:iCs/>
          <w:color w:val="auto"/>
          <w:sz w:val="24"/>
          <w:szCs w:val="32"/>
        </w:rPr>
        <w:t>.</w:t>
      </w:r>
      <w:r w:rsidR="00EA527F" w:rsidRPr="00D11FB6">
        <w:rPr>
          <w:i w:val="0"/>
          <w:iCs/>
          <w:color w:val="auto"/>
          <w:sz w:val="24"/>
          <w:szCs w:val="32"/>
        </w:rPr>
        <w:t xml:space="preserve"> Fuente: </w:t>
      </w:r>
      <w:r w:rsidR="00EA527F">
        <w:rPr>
          <w:i w:val="0"/>
          <w:iCs/>
          <w:color w:val="auto"/>
          <w:sz w:val="24"/>
          <w:szCs w:val="32"/>
        </w:rPr>
        <w:t>Elaboración propia</w:t>
      </w:r>
      <w:r w:rsidR="00EA527F" w:rsidRPr="00D11FB6">
        <w:rPr>
          <w:i w:val="0"/>
          <w:iCs/>
          <w:color w:val="auto"/>
          <w:sz w:val="24"/>
          <w:szCs w:val="32"/>
        </w:rPr>
        <w:t xml:space="preserve"> (202</w:t>
      </w:r>
      <w:r w:rsidR="00EA527F">
        <w:rPr>
          <w:i w:val="0"/>
          <w:iCs/>
          <w:color w:val="auto"/>
          <w:sz w:val="24"/>
          <w:szCs w:val="32"/>
        </w:rPr>
        <w:t>3</w:t>
      </w:r>
      <w:r w:rsidR="00EA527F" w:rsidRPr="00D11FB6">
        <w:rPr>
          <w:i w:val="0"/>
          <w:iCs/>
          <w:color w:val="auto"/>
          <w:sz w:val="24"/>
          <w:szCs w:val="32"/>
        </w:rPr>
        <w:t>).</w:t>
      </w:r>
      <w:bookmarkEnd w:id="170"/>
    </w:p>
    <w:p w14:paraId="007DE082" w14:textId="527B55D3" w:rsidR="001B5111" w:rsidRDefault="001B5111" w:rsidP="0054517E">
      <w:pPr>
        <w:pStyle w:val="PARRAFOdelSubtitulo"/>
        <w:numPr>
          <w:ilvl w:val="0"/>
          <w:numId w:val="0"/>
        </w:numPr>
        <w:spacing w:after="0"/>
        <w:jc w:val="center"/>
        <w:rPr>
          <w:lang w:val="es-CL"/>
        </w:rPr>
      </w:pPr>
    </w:p>
    <w:p w14:paraId="3C9DF9CA" w14:textId="2F459838" w:rsidR="004477ED" w:rsidRPr="004477ED" w:rsidRDefault="001903C3" w:rsidP="0054517E">
      <w:pPr>
        <w:pStyle w:val="PARRAFOdelSubtitulo"/>
        <w:numPr>
          <w:ilvl w:val="2"/>
          <w:numId w:val="12"/>
        </w:numPr>
        <w:spacing w:before="0"/>
        <w:ind w:left="1134" w:hanging="567"/>
        <w:rPr>
          <w:lang w:val="es-CL"/>
        </w:rPr>
      </w:pPr>
      <w:r>
        <w:rPr>
          <w:lang w:val="es-CL"/>
        </w:rPr>
        <w:t xml:space="preserve">Sobre la base de los criterios de disponibilidad mencionados en el anexo C, un escenario conservador asegura el cumplimiento de algunos de los roles de la unidad </w:t>
      </w:r>
      <w:r w:rsidR="00D731DA">
        <w:rPr>
          <w:lang w:val="es-CL"/>
        </w:rPr>
        <w:t>una vez efectuado</w:t>
      </w:r>
      <w:r>
        <w:rPr>
          <w:lang w:val="es-CL"/>
        </w:rPr>
        <w:t xml:space="preserve"> un proceso de mantenimiento de mediano a largo plazo; </w:t>
      </w:r>
      <w:r w:rsidR="00D731DA">
        <w:rPr>
          <w:lang w:val="es-CL"/>
        </w:rPr>
        <w:t>si bien el</w:t>
      </w:r>
      <w:r>
        <w:rPr>
          <w:lang w:val="es-CL"/>
        </w:rPr>
        <w:t xml:space="preserve"> escenario riesgoso </w:t>
      </w:r>
      <w:r w:rsidR="00D731DA">
        <w:rPr>
          <w:lang w:val="es-CL"/>
        </w:rPr>
        <w:t>plantea una mayor disponibilidad del sistema para cumplir con la totalidad de los roles principales solo con restricciones que implican una mantención en un mediano plazo, su probabilidad de logro genera un mayor</w:t>
      </w:r>
      <w:r w:rsidR="00C80A46">
        <w:rPr>
          <w:lang w:val="es-CL"/>
        </w:rPr>
        <w:t xml:space="preserve"> grado</w:t>
      </w:r>
      <w:r w:rsidR="00F74D54">
        <w:rPr>
          <w:lang w:val="es-CL"/>
        </w:rPr>
        <w:t xml:space="preserve"> de </w:t>
      </w:r>
      <w:r w:rsidR="00D731DA">
        <w:rPr>
          <w:lang w:val="es-CL"/>
        </w:rPr>
        <w:t xml:space="preserve">incertidumbre; finalmente, dada la baja probabilidad de logro en el escenario no </w:t>
      </w:r>
      <w:r w:rsidR="004466D9">
        <w:rPr>
          <w:lang w:val="es-CL"/>
        </w:rPr>
        <w:t>recomendado</w:t>
      </w:r>
      <w:r w:rsidR="00D731DA">
        <w:rPr>
          <w:lang w:val="es-CL"/>
        </w:rPr>
        <w:t>, es posible afirmar que la unidad no cuenta con la factibilidad de cumplir con sus roles principales sin restricciones.</w:t>
      </w:r>
    </w:p>
    <w:p w14:paraId="5E34FE95" w14:textId="78565102" w:rsidR="00CD7EC1" w:rsidRDefault="00CD7EC1" w:rsidP="00CD7EC1"/>
    <w:p w14:paraId="44E70ED7" w14:textId="6F1EF99F" w:rsidR="001B5111" w:rsidRDefault="001B5111" w:rsidP="00CD7EC1"/>
    <w:p w14:paraId="7B4A232C" w14:textId="77777777" w:rsidR="00C80A46" w:rsidRDefault="00C80A46" w:rsidP="00CD7EC1"/>
    <w:p w14:paraId="31E2E1BB" w14:textId="77777777" w:rsidR="00BB2769" w:rsidRDefault="00BB2769" w:rsidP="00CD7EC1"/>
    <w:p w14:paraId="13409668" w14:textId="77777777" w:rsidR="00BB2769" w:rsidRDefault="00BB2769" w:rsidP="00CD7EC1"/>
    <w:p w14:paraId="0088A093" w14:textId="77777777" w:rsidR="00BB2769" w:rsidRDefault="00BB2769" w:rsidP="00CD7EC1"/>
    <w:p w14:paraId="7193B1FA" w14:textId="77777777" w:rsidR="00C80A46" w:rsidRDefault="00C80A46" w:rsidP="00BB2769">
      <w:pPr>
        <w:pStyle w:val="TituloCAPITULOSTesis"/>
        <w:numPr>
          <w:ilvl w:val="0"/>
          <w:numId w:val="12"/>
        </w:numPr>
        <w:spacing w:line="240" w:lineRule="auto"/>
        <w:ind w:left="-142" w:hanging="360"/>
      </w:pPr>
      <w:bookmarkStart w:id="171" w:name="_Toc143106248"/>
      <w:r>
        <w:t>CAPÍTULO VII</w:t>
      </w:r>
      <w:bookmarkEnd w:id="171"/>
    </w:p>
    <w:p w14:paraId="4A1FBA22" w14:textId="77777777" w:rsidR="00C80A46" w:rsidRDefault="00C80A46" w:rsidP="00C80A46">
      <w:pPr>
        <w:spacing w:line="240" w:lineRule="exact"/>
        <w:rPr>
          <w:sz w:val="28"/>
          <w:szCs w:val="28"/>
        </w:rPr>
      </w:pPr>
    </w:p>
    <w:p w14:paraId="3E347CFF" w14:textId="77777777" w:rsidR="00C80A46" w:rsidRPr="005F3792" w:rsidRDefault="00C80A46" w:rsidP="00C80A46">
      <w:pPr>
        <w:spacing w:line="240" w:lineRule="exact"/>
        <w:rPr>
          <w:sz w:val="28"/>
          <w:szCs w:val="28"/>
        </w:rPr>
      </w:pPr>
    </w:p>
    <w:p w14:paraId="7EAC29E2" w14:textId="0431CDA5" w:rsidR="00C80A46" w:rsidRDefault="00C80A46" w:rsidP="00FE0118">
      <w:pPr>
        <w:pStyle w:val="Titulobsicotesis"/>
      </w:pPr>
      <w:bookmarkStart w:id="172" w:name="_Toc143106249"/>
      <w:r>
        <w:t>ANÁLISIS DE RESULTADOS</w:t>
      </w:r>
      <w:bookmarkEnd w:id="172"/>
    </w:p>
    <w:p w14:paraId="2DCFCED8" w14:textId="77777777" w:rsidR="00C80A46" w:rsidRDefault="00C80A46" w:rsidP="00C80A46">
      <w:pPr>
        <w:spacing w:line="240" w:lineRule="exact"/>
        <w:rPr>
          <w:sz w:val="28"/>
          <w:szCs w:val="28"/>
        </w:rPr>
      </w:pPr>
    </w:p>
    <w:p w14:paraId="29BB0FD5" w14:textId="77777777" w:rsidR="00563E86" w:rsidRDefault="00563E86" w:rsidP="00C80A46">
      <w:pPr>
        <w:spacing w:line="240" w:lineRule="exact"/>
        <w:rPr>
          <w:sz w:val="28"/>
          <w:szCs w:val="28"/>
        </w:rPr>
      </w:pPr>
    </w:p>
    <w:p w14:paraId="698F80C5" w14:textId="77777777" w:rsidR="002B0333" w:rsidRDefault="002B0333" w:rsidP="00563E86">
      <w:pPr>
        <w:pStyle w:val="SUBTITULOCapitulosTesis"/>
        <w:numPr>
          <w:ilvl w:val="0"/>
          <w:numId w:val="0"/>
        </w:numPr>
        <w:ind w:left="567" w:hanging="567"/>
        <w:rPr>
          <w:lang w:val="es-CL"/>
        </w:rPr>
      </w:pPr>
    </w:p>
    <w:p w14:paraId="44B60E26" w14:textId="6E3B072F" w:rsidR="00C80A46" w:rsidRDefault="00C80A46" w:rsidP="00C80A46">
      <w:pPr>
        <w:pStyle w:val="SUBTITULOCapitulosTesis"/>
        <w:numPr>
          <w:ilvl w:val="1"/>
          <w:numId w:val="12"/>
        </w:numPr>
        <w:rPr>
          <w:lang w:val="es-CL"/>
        </w:rPr>
      </w:pPr>
      <w:bookmarkStart w:id="173" w:name="_Toc143106250"/>
      <w:r>
        <w:rPr>
          <w:lang w:val="es-CL"/>
        </w:rPr>
        <w:t>Fragata “Almirante Blanco Encalada”.</w:t>
      </w:r>
      <w:bookmarkEnd w:id="173"/>
    </w:p>
    <w:p w14:paraId="38196DBE" w14:textId="1601E880" w:rsidR="00C80A46" w:rsidRDefault="004477ED" w:rsidP="00C80A46">
      <w:pPr>
        <w:pStyle w:val="PARRAFOdelSubtitulo"/>
        <w:numPr>
          <w:ilvl w:val="2"/>
          <w:numId w:val="12"/>
        </w:numPr>
        <w:ind w:left="1134" w:hanging="567"/>
        <w:rPr>
          <w:lang w:val="es-CL"/>
        </w:rPr>
      </w:pPr>
      <w:r>
        <w:rPr>
          <w:lang w:val="es-CL"/>
        </w:rPr>
        <w:t>En la presente sección se analizarán</w:t>
      </w:r>
      <w:r w:rsidR="00F569B5">
        <w:rPr>
          <w:lang w:val="es-CL"/>
        </w:rPr>
        <w:t xml:space="preserve"> los escenarios de riesgos en el marco de</w:t>
      </w:r>
      <w:r>
        <w:rPr>
          <w:lang w:val="es-CL"/>
        </w:rPr>
        <w:t xml:space="preserve"> dos </w:t>
      </w:r>
      <w:r w:rsidR="00F569B5">
        <w:rPr>
          <w:lang w:val="es-CL"/>
        </w:rPr>
        <w:t xml:space="preserve">eventos relevantes en la historia del montaje de la fragata “Almirante Blanco Encalada”: </w:t>
      </w:r>
      <w:r w:rsidR="00EA5E36">
        <w:rPr>
          <w:lang w:val="es-CL"/>
        </w:rPr>
        <w:t>el año posterior</w:t>
      </w:r>
      <w:r w:rsidR="00F569B5">
        <w:rPr>
          <w:lang w:val="es-CL"/>
        </w:rPr>
        <w:t xml:space="preserve"> al cumplimiento de seis años en servicio y </w:t>
      </w:r>
      <w:r w:rsidR="00EA5E36">
        <w:rPr>
          <w:lang w:val="es-CL"/>
        </w:rPr>
        <w:t>el año donde se planificó su</w:t>
      </w:r>
      <w:r w:rsidR="00F569B5">
        <w:rPr>
          <w:lang w:val="es-CL"/>
        </w:rPr>
        <w:t xml:space="preserve"> reacondicionamiento. </w:t>
      </w:r>
    </w:p>
    <w:p w14:paraId="275D288F" w14:textId="7BE57DD8" w:rsidR="00F569B5" w:rsidRDefault="00F569B5" w:rsidP="00C80A46">
      <w:pPr>
        <w:pStyle w:val="PARRAFOdelSubtitulo"/>
        <w:numPr>
          <w:ilvl w:val="2"/>
          <w:numId w:val="12"/>
        </w:numPr>
        <w:ind w:left="1134" w:hanging="567"/>
        <w:rPr>
          <w:lang w:val="es-CL"/>
        </w:rPr>
      </w:pPr>
      <w:r>
        <w:rPr>
          <w:lang w:val="es-CL"/>
        </w:rPr>
        <w:t xml:space="preserve">El propósito del párrafo anterior es, en primer lugar, </w:t>
      </w:r>
      <w:r w:rsidR="008A3914">
        <w:rPr>
          <w:lang w:val="es-CL"/>
        </w:rPr>
        <w:t xml:space="preserve">exponer la disponibilidad del sistema una vez cumplido seis años de funcionamiento ya que, de acuerdo con lo planteado por el trabajo estándar de </w:t>
      </w:r>
      <w:r w:rsidR="008A3914" w:rsidRPr="00E614C5">
        <w:rPr>
          <w:color w:val="000000" w:themeColor="text1"/>
          <w:lang w:val="es-CL"/>
        </w:rPr>
        <w:t xml:space="preserve">mantenimiento de 3er nivel, </w:t>
      </w:r>
      <w:r w:rsidR="008A3914" w:rsidRPr="00E614C5">
        <w:rPr>
          <w:i/>
          <w:iCs/>
          <w:color w:val="000000" w:themeColor="text1"/>
          <w:lang w:val="es-CL"/>
        </w:rPr>
        <w:t xml:space="preserve">TR. Estándar 032510, </w:t>
      </w:r>
      <w:r w:rsidR="00FF1652" w:rsidRPr="00E614C5">
        <w:rPr>
          <w:color w:val="000000" w:themeColor="text1"/>
          <w:lang w:val="es-CL"/>
        </w:rPr>
        <w:t xml:space="preserve">se establece </w:t>
      </w:r>
      <w:r w:rsidR="00FF1652">
        <w:rPr>
          <w:lang w:val="es-CL"/>
        </w:rPr>
        <w:t xml:space="preserve">que es necesario ejecutar el reacondicionamiento del montaje, para luego repetir este trabajo con una frecuencia de igual periodo de tiempo. </w:t>
      </w:r>
    </w:p>
    <w:p w14:paraId="774DC2AB" w14:textId="6E9650EE" w:rsidR="00D30B5B" w:rsidRDefault="00D30B5B" w:rsidP="00C80A46">
      <w:pPr>
        <w:pStyle w:val="PARRAFOdelSubtitulo"/>
        <w:numPr>
          <w:ilvl w:val="2"/>
          <w:numId w:val="12"/>
        </w:numPr>
        <w:ind w:left="1134" w:hanging="567"/>
        <w:rPr>
          <w:lang w:val="es-CL"/>
        </w:rPr>
      </w:pPr>
      <w:r>
        <w:rPr>
          <w:lang w:val="es-CL"/>
        </w:rPr>
        <w:t>Por consiguiente, se ejecuta la simulación del sistema para el año 2014, donde se obtienen las siguientes figuras:</w:t>
      </w:r>
    </w:p>
    <w:p w14:paraId="16149170" w14:textId="1157728E" w:rsidR="00EA527F" w:rsidRDefault="0054517E" w:rsidP="00EA527F">
      <w:pPr>
        <w:pStyle w:val="Ttulofiguras"/>
        <w:framePr w:wrap="auto"/>
        <w:spacing w:after="240"/>
        <w:ind w:left="1134"/>
        <w:rPr>
          <w:i w:val="0"/>
          <w:iCs/>
          <w:color w:val="auto"/>
          <w:sz w:val="24"/>
          <w:szCs w:val="32"/>
        </w:rPr>
      </w:pPr>
      <w:bookmarkStart w:id="174" w:name="_Toc142866183"/>
      <w:r>
        <w:rPr>
          <w:i w:val="0"/>
          <w:iCs/>
          <w:noProof/>
          <w:color w:val="auto"/>
          <w:sz w:val="24"/>
          <w:szCs w:val="32"/>
        </w:rPr>
        <w:drawing>
          <wp:inline distT="0" distB="0" distL="0" distR="0" wp14:anchorId="4E8B81ED" wp14:editId="7FCB6A4C">
            <wp:extent cx="4675135" cy="2607945"/>
            <wp:effectExtent l="0" t="0" r="0" b="1905"/>
            <wp:docPr id="1675213153"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44">
                      <a:extLst>
                        <a:ext uri="{28A0092B-C50C-407E-A947-70E740481C1C}">
                          <a14:useLocalDpi xmlns:a14="http://schemas.microsoft.com/office/drawing/2010/main" val="0"/>
                        </a:ext>
                      </a:extLst>
                    </a:blip>
                    <a:srcRect l="2575" r="2789" b="4639"/>
                    <a:stretch/>
                  </pic:blipFill>
                  <pic:spPr bwMode="auto">
                    <a:xfrm>
                      <a:off x="0" y="0"/>
                      <a:ext cx="4688980" cy="2615668"/>
                    </a:xfrm>
                    <a:prstGeom prst="rect">
                      <a:avLst/>
                    </a:prstGeom>
                    <a:noFill/>
                    <a:ln>
                      <a:noFill/>
                    </a:ln>
                    <a:extLst>
                      <a:ext uri="{53640926-AAD7-44D8-BBD7-CCE9431645EC}">
                        <a14:shadowObscured xmlns:a14="http://schemas.microsoft.com/office/drawing/2010/main"/>
                      </a:ext>
                    </a:extLst>
                  </pic:spPr>
                </pic:pic>
              </a:graphicData>
            </a:graphic>
          </wp:inline>
        </w:drawing>
      </w:r>
      <w:r w:rsidR="00EA527F" w:rsidRPr="00EA527F">
        <w:rPr>
          <w:i w:val="0"/>
          <w:iCs/>
          <w:color w:val="auto"/>
          <w:sz w:val="24"/>
          <w:szCs w:val="32"/>
        </w:rPr>
        <w:t xml:space="preserve"> </w:t>
      </w:r>
      <w:bookmarkStart w:id="175" w:name="_Hlk142849431"/>
      <w:r w:rsidR="00EA527F" w:rsidRPr="00D11FB6">
        <w:rPr>
          <w:i w:val="0"/>
          <w:iCs/>
          <w:color w:val="auto"/>
          <w:sz w:val="24"/>
          <w:szCs w:val="32"/>
        </w:rPr>
        <w:t xml:space="preserve">Figura </w:t>
      </w:r>
      <w:r w:rsidR="00EA527F">
        <w:rPr>
          <w:i w:val="0"/>
          <w:iCs/>
          <w:color w:val="auto"/>
          <w:sz w:val="24"/>
          <w:szCs w:val="32"/>
        </w:rPr>
        <w:t>7</w:t>
      </w:r>
      <w:r w:rsidR="00EA527F" w:rsidRPr="00D11FB6">
        <w:rPr>
          <w:i w:val="0"/>
          <w:iCs/>
          <w:color w:val="auto"/>
          <w:sz w:val="24"/>
          <w:szCs w:val="32"/>
        </w:rPr>
        <w:t xml:space="preserve">-1: </w:t>
      </w:r>
      <w:r w:rsidR="00EA527F">
        <w:rPr>
          <w:i w:val="0"/>
          <w:iCs/>
          <w:color w:val="auto"/>
          <w:sz w:val="24"/>
          <w:szCs w:val="32"/>
        </w:rPr>
        <w:t>Histograma disponibilidad año 2014</w:t>
      </w:r>
      <w:r w:rsidR="00EA527F" w:rsidRPr="00D11FB6">
        <w:rPr>
          <w:i w:val="0"/>
          <w:iCs/>
          <w:color w:val="auto"/>
          <w:sz w:val="24"/>
          <w:szCs w:val="32"/>
        </w:rPr>
        <w:t xml:space="preserve">. Fuente: </w:t>
      </w:r>
      <w:r w:rsidR="00EA527F">
        <w:rPr>
          <w:i w:val="0"/>
          <w:iCs/>
          <w:color w:val="auto"/>
          <w:sz w:val="24"/>
          <w:szCs w:val="32"/>
        </w:rPr>
        <w:t>Elaboración propia (2023).</w:t>
      </w:r>
      <w:bookmarkEnd w:id="174"/>
    </w:p>
    <w:bookmarkStart w:id="176" w:name="_Toc142866184"/>
    <w:bookmarkEnd w:id="175"/>
    <w:p w14:paraId="784FE0D7" w14:textId="1BBD1626" w:rsidR="00EA527F" w:rsidRDefault="0054517E" w:rsidP="00EA527F">
      <w:pPr>
        <w:pStyle w:val="Ttulofiguras"/>
        <w:framePr w:wrap="auto"/>
        <w:spacing w:after="240"/>
        <w:ind w:left="1134"/>
        <w:rPr>
          <w:i w:val="0"/>
          <w:iCs/>
          <w:color w:val="auto"/>
          <w:sz w:val="24"/>
          <w:szCs w:val="32"/>
        </w:rPr>
      </w:pPr>
      <w:r w:rsidRPr="0054517E">
        <w:rPr>
          <w:i w:val="0"/>
          <w:iCs/>
          <w:noProof/>
          <w:color w:val="auto"/>
          <w:sz w:val="24"/>
          <w:szCs w:val="32"/>
        </w:rPr>
        <mc:AlternateContent>
          <mc:Choice Requires="wpg">
            <w:drawing>
              <wp:inline distT="0" distB="0" distL="0" distR="0" wp14:anchorId="40076574" wp14:editId="298F656B">
                <wp:extent cx="4939760" cy="2747585"/>
                <wp:effectExtent l="0" t="0" r="0" b="0"/>
                <wp:docPr id="6" name="Grupo 5">
                  <a:extLst xmlns:a="http://schemas.openxmlformats.org/drawingml/2006/main">
                    <a:ext uri="{FF2B5EF4-FFF2-40B4-BE49-F238E27FC236}">
                      <a16:creationId xmlns:a16="http://schemas.microsoft.com/office/drawing/2014/main" id="{ECAC6392-B457-EC23-AE53-423AC1229C9D}"/>
                    </a:ext>
                  </a:extLst>
                </wp:docPr>
                <wp:cNvGraphicFramePr/>
                <a:graphic xmlns:a="http://schemas.openxmlformats.org/drawingml/2006/main">
                  <a:graphicData uri="http://schemas.microsoft.com/office/word/2010/wordprocessingGroup">
                    <wpg:wgp>
                      <wpg:cNvGrpSpPr/>
                      <wpg:grpSpPr>
                        <a:xfrm>
                          <a:off x="0" y="0"/>
                          <a:ext cx="4939760" cy="2747585"/>
                          <a:chOff x="0" y="0"/>
                          <a:chExt cx="6096000" cy="3078715"/>
                        </a:xfrm>
                      </wpg:grpSpPr>
                      <pic:pic xmlns:pic="http://schemas.openxmlformats.org/drawingml/2006/picture">
                        <pic:nvPicPr>
                          <pic:cNvPr id="2112626365" name="Imagen 2112626365">
                            <a:extLst>
                              <a:ext uri="{FF2B5EF4-FFF2-40B4-BE49-F238E27FC236}">
                                <a16:creationId xmlns:a16="http://schemas.microsoft.com/office/drawing/2014/main" id="{D5E9F9EB-1C81-4438-B19C-3D8D3E409F77}"/>
                              </a:ext>
                            </a:extLst>
                          </pic:cNvPr>
                          <pic:cNvPicPr>
                            <a:picLocks noChangeAspect="1"/>
                          </pic:cNvPicPr>
                        </pic:nvPicPr>
                        <pic:blipFill>
                          <a:blip r:embed="rId48"/>
                          <a:stretch>
                            <a:fillRect/>
                          </a:stretch>
                        </pic:blipFill>
                        <pic:spPr>
                          <a:xfrm>
                            <a:off x="0" y="0"/>
                            <a:ext cx="6096000" cy="3078715"/>
                          </a:xfrm>
                          <a:prstGeom prst="rect">
                            <a:avLst/>
                          </a:prstGeom>
                        </pic:spPr>
                      </pic:pic>
                      <wps:wsp>
                        <wps:cNvPr id="152364437" name="Cuadro de texto 2">
                          <a:extLst>
                            <a:ext uri="{FF2B5EF4-FFF2-40B4-BE49-F238E27FC236}">
                              <a16:creationId xmlns:a16="http://schemas.microsoft.com/office/drawing/2014/main" id="{CBA25333-4AE4-950E-E098-48A822441FFC}"/>
                            </a:ext>
                          </a:extLst>
                        </wps:cNvPr>
                        <wps:cNvSpPr txBox="1"/>
                        <wps:spPr>
                          <a:xfrm>
                            <a:off x="129540" y="153139"/>
                            <a:ext cx="2912110" cy="2577306"/>
                          </a:xfrm>
                          <a:prstGeom prst="rect">
                            <a:avLst/>
                          </a:prstGeom>
                          <a:solidFill>
                            <a:schemeClr val="accent6">
                              <a:alpha val="40000"/>
                            </a:schemeClr>
                          </a:solidFill>
                          <a:ln w="6350">
                            <a:noFill/>
                          </a:ln>
                        </wps:spPr>
                        <wps:txbx>
                          <w:txbxContent>
                            <w:p w14:paraId="07A94D39" w14:textId="77777777" w:rsidR="0054517E" w:rsidRDefault="0054517E" w:rsidP="00EA5E36">
                              <w:pPr>
                                <w:spacing w:before="0" w:after="0" w:line="256" w:lineRule="auto"/>
                                <w:jc w:val="center"/>
                                <w:rPr>
                                  <w:rFonts w:eastAsia="Calibri" w:cs="Arial"/>
                                  <w:b/>
                                  <w:bCs/>
                                  <w:color w:val="70AD47" w:themeColor="accent6"/>
                                  <w:kern w:val="2"/>
                                  <w:sz w:val="20"/>
                                  <w:szCs w:val="20"/>
                                  <w14:shadow w14:blurRad="38100" w14:dist="38100" w14:dir="2700000" w14:sx="100000" w14:sy="100000" w14:kx="0" w14:ky="0" w14:algn="tl">
                                    <w14:srgbClr w14:val="000000">
                                      <w14:alpha w14:val="57000"/>
                                    </w14:srgbClr>
                                  </w14:shadow>
                                </w:rPr>
                              </w:pPr>
                              <w:r w:rsidRPr="00EA5E36">
                                <w:rPr>
                                  <w:rFonts w:eastAsia="Calibri" w:cs="Arial"/>
                                  <w:b/>
                                  <w:bCs/>
                                  <w:color w:val="70AD47" w:themeColor="accent6"/>
                                  <w:kern w:val="2"/>
                                  <w:sz w:val="20"/>
                                  <w:szCs w:val="20"/>
                                  <w14:shadow w14:blurRad="38100" w14:dist="38100" w14:dir="2700000" w14:sx="100000" w14:sy="100000" w14:kx="0" w14:ky="0" w14:algn="tl">
                                    <w14:srgbClr w14:val="000000">
                                      <w14:alpha w14:val="57000"/>
                                    </w14:srgbClr>
                                  </w14:shadow>
                                </w:rPr>
                                <w:t>Conservador</w:t>
                              </w:r>
                            </w:p>
                            <w:p w14:paraId="6584A97F" w14:textId="77777777" w:rsidR="00EA5E36" w:rsidRPr="00EA5E36" w:rsidRDefault="00EA5E36" w:rsidP="00EA5E36">
                              <w:pPr>
                                <w:spacing w:before="0" w:after="0" w:line="256" w:lineRule="auto"/>
                                <w:jc w:val="center"/>
                                <w:rPr>
                                  <w:rFonts w:eastAsia="Calibri" w:cs="Arial"/>
                                  <w:b/>
                                  <w:bCs/>
                                  <w:color w:val="70AD47" w:themeColor="accent6"/>
                                  <w:kern w:val="2"/>
                                  <w:sz w:val="20"/>
                                  <w:szCs w:val="20"/>
                                  <w14:shadow w14:blurRad="38100" w14:dist="38100" w14:dir="2700000" w14:sx="100000" w14:sy="100000" w14:kx="0" w14:ky="0" w14:algn="tl">
                                    <w14:srgbClr w14:val="000000">
                                      <w14:alpha w14:val="57000"/>
                                    </w14:srgbClr>
                                  </w14:shadow>
                                </w:rPr>
                              </w:pPr>
                            </w:p>
                          </w:txbxContent>
                        </wps:txbx>
                        <wps:bodyPr rot="0" spcFirstLastPara="0" vert="horz" wrap="square" lIns="121920" tIns="60960" rIns="121920" bIns="60960" numCol="1" spcCol="0" rtlCol="0" fromWordArt="0" anchor="b" anchorCtr="0" forceAA="0" compatLnSpc="1">
                          <a:prstTxWarp prst="textNoShape">
                            <a:avLst/>
                          </a:prstTxWarp>
                          <a:noAutofit/>
                        </wps:bodyPr>
                      </wps:wsp>
                      <wps:wsp>
                        <wps:cNvPr id="1427638468" name="Cuadro de texto 2">
                          <a:extLst>
                            <a:ext uri="{FF2B5EF4-FFF2-40B4-BE49-F238E27FC236}">
                              <a16:creationId xmlns:a16="http://schemas.microsoft.com/office/drawing/2014/main" id="{33029C34-8A8C-3C48-2409-1E8B174D3E0A}"/>
                            </a:ext>
                          </a:extLst>
                        </wps:cNvPr>
                        <wps:cNvSpPr txBox="1"/>
                        <wps:spPr>
                          <a:xfrm>
                            <a:off x="3037427" y="153139"/>
                            <a:ext cx="715423" cy="2577306"/>
                          </a:xfrm>
                          <a:prstGeom prst="rect">
                            <a:avLst/>
                          </a:prstGeom>
                          <a:solidFill>
                            <a:schemeClr val="accent4">
                              <a:alpha val="40000"/>
                            </a:schemeClr>
                          </a:solidFill>
                          <a:ln w="6350">
                            <a:noFill/>
                          </a:ln>
                        </wps:spPr>
                        <wps:txbx>
                          <w:txbxContent>
                            <w:p w14:paraId="05042A99" w14:textId="77777777" w:rsidR="0054517E" w:rsidRDefault="0054517E" w:rsidP="00EA5E36">
                              <w:pPr>
                                <w:spacing w:before="0" w:after="0"/>
                                <w:ind w:left="-142" w:right="-186"/>
                                <w:rPr>
                                  <w:rFonts w:cs="Arial"/>
                                  <w:b/>
                                  <w:bCs/>
                                  <w:color w:val="FFC000" w:themeColor="accent4"/>
                                  <w:kern w:val="24"/>
                                  <w:sz w:val="18"/>
                                  <w:szCs w:val="18"/>
                                  <w14:shadow w14:blurRad="38100" w14:dist="38100" w14:dir="2700000" w14:sx="100000" w14:sy="100000" w14:kx="0" w14:ky="0" w14:algn="tl">
                                    <w14:srgbClr w14:val="000000">
                                      <w14:alpha w14:val="57000"/>
                                    </w14:srgbClr>
                                  </w14:shadow>
                                </w:rPr>
                              </w:pPr>
                              <w:r w:rsidRPr="00EA5E36">
                                <w:rPr>
                                  <w:rFonts w:cs="Arial"/>
                                  <w:b/>
                                  <w:bCs/>
                                  <w:color w:val="FFC000" w:themeColor="accent4"/>
                                  <w:kern w:val="24"/>
                                  <w:sz w:val="18"/>
                                  <w:szCs w:val="18"/>
                                  <w14:shadow w14:blurRad="38100" w14:dist="38100" w14:dir="2700000" w14:sx="100000" w14:sy="100000" w14:kx="0" w14:ky="0" w14:algn="tl">
                                    <w14:srgbClr w14:val="000000">
                                      <w14:alpha w14:val="57000"/>
                                    </w14:srgbClr>
                                  </w14:shadow>
                                </w:rPr>
                                <w:t>Riesgoso</w:t>
                              </w:r>
                            </w:p>
                            <w:p w14:paraId="22C5849A" w14:textId="77777777" w:rsidR="00EA5E36" w:rsidRPr="00EA5E36" w:rsidRDefault="00EA5E36" w:rsidP="00EA5E36">
                              <w:pPr>
                                <w:spacing w:before="0" w:after="0"/>
                                <w:ind w:left="-142" w:right="-186"/>
                                <w:rPr>
                                  <w:rFonts w:cs="Arial"/>
                                  <w:b/>
                                  <w:bCs/>
                                  <w:color w:val="FFC000" w:themeColor="accent4"/>
                                  <w:kern w:val="24"/>
                                  <w14:shadow w14:blurRad="38100" w14:dist="38100" w14:dir="2700000" w14:sx="100000" w14:sy="100000" w14:kx="0" w14:ky="0" w14:algn="tl">
                                    <w14:srgbClr w14:val="000000">
                                      <w14:alpha w14:val="57000"/>
                                    </w14:srgbClr>
                                  </w14:shadow>
                                </w:rPr>
                              </w:pPr>
                            </w:p>
                          </w:txbxContent>
                        </wps:txbx>
                        <wps:bodyPr rot="0" spcFirstLastPara="0" vert="horz" wrap="square" lIns="121920" tIns="60960" rIns="121920" bIns="60960" numCol="1" spcCol="0" rtlCol="0" fromWordArt="0" anchor="b" anchorCtr="0" forceAA="0" compatLnSpc="1">
                          <a:prstTxWarp prst="textNoShape">
                            <a:avLst/>
                          </a:prstTxWarp>
                          <a:noAutofit/>
                        </wps:bodyPr>
                      </wps:wsp>
                      <wps:wsp>
                        <wps:cNvPr id="90484442" name="Cuadro de texto 2">
                          <a:extLst>
                            <a:ext uri="{FF2B5EF4-FFF2-40B4-BE49-F238E27FC236}">
                              <a16:creationId xmlns:a16="http://schemas.microsoft.com/office/drawing/2014/main" id="{E9F0DD85-F3D9-5BC1-8D66-60458A822828}"/>
                            </a:ext>
                          </a:extLst>
                        </wps:cNvPr>
                        <wps:cNvSpPr txBox="1"/>
                        <wps:spPr>
                          <a:xfrm>
                            <a:off x="3752278" y="152879"/>
                            <a:ext cx="1832939" cy="2576996"/>
                          </a:xfrm>
                          <a:prstGeom prst="rect">
                            <a:avLst/>
                          </a:prstGeom>
                          <a:solidFill>
                            <a:srgbClr val="FF0000">
                              <a:alpha val="40000"/>
                            </a:srgbClr>
                          </a:solidFill>
                          <a:ln w="6350">
                            <a:noFill/>
                          </a:ln>
                        </wps:spPr>
                        <wps:txbx>
                          <w:txbxContent>
                            <w:p w14:paraId="0BE2ED7A" w14:textId="58A0CC7F" w:rsidR="0054517E" w:rsidRDefault="0054517E" w:rsidP="00EA5E36">
                              <w:pPr>
                                <w:spacing w:before="0" w:after="0" w:line="256" w:lineRule="auto"/>
                                <w:jc w:val="center"/>
                                <w:rPr>
                                  <w:rFonts w:eastAsia="Calibri" w:cs="Arial"/>
                                  <w:b/>
                                  <w:bCs/>
                                  <w:color w:val="FF0000"/>
                                  <w:kern w:val="2"/>
                                  <w:sz w:val="20"/>
                                  <w:szCs w:val="20"/>
                                  <w14:shadow w14:blurRad="38100" w14:dist="38100" w14:dir="2700000" w14:sx="100000" w14:sy="100000" w14:kx="0" w14:ky="0" w14:algn="tl">
                                    <w14:srgbClr w14:val="000000">
                                      <w14:alpha w14:val="57000"/>
                                    </w14:srgbClr>
                                  </w14:shadow>
                                </w:rPr>
                              </w:pPr>
                              <w:r w:rsidRPr="00EA5E36">
                                <w:rPr>
                                  <w:rFonts w:eastAsia="Calibri" w:cs="Arial"/>
                                  <w:b/>
                                  <w:bCs/>
                                  <w:color w:val="FF0000"/>
                                  <w:kern w:val="2"/>
                                  <w:sz w:val="20"/>
                                  <w:szCs w:val="20"/>
                                  <w14:shadow w14:blurRad="38100" w14:dist="38100" w14:dir="2700000" w14:sx="100000" w14:sy="100000" w14:kx="0" w14:ky="0" w14:algn="tl">
                                    <w14:srgbClr w14:val="000000">
                                      <w14:alpha w14:val="57000"/>
                                    </w14:srgbClr>
                                  </w14:shadow>
                                </w:rPr>
                                <w:t xml:space="preserve">No </w:t>
                              </w:r>
                              <w:r w:rsidR="004466D9">
                                <w:rPr>
                                  <w:rFonts w:eastAsia="Calibri" w:cs="Arial"/>
                                  <w:b/>
                                  <w:bCs/>
                                  <w:color w:val="FF0000"/>
                                  <w:kern w:val="2"/>
                                  <w:sz w:val="20"/>
                                  <w:szCs w:val="20"/>
                                  <w14:shadow w14:blurRad="38100" w14:dist="38100" w14:dir="2700000" w14:sx="100000" w14:sy="100000" w14:kx="0" w14:ky="0" w14:algn="tl">
                                    <w14:srgbClr w14:val="000000">
                                      <w14:alpha w14:val="57000"/>
                                    </w14:srgbClr>
                                  </w14:shadow>
                                </w:rPr>
                                <w:t>recomendado</w:t>
                              </w:r>
                            </w:p>
                            <w:p w14:paraId="09D36735" w14:textId="77777777" w:rsidR="00EA5E36" w:rsidRPr="00EA5E36" w:rsidRDefault="00EA5E36" w:rsidP="00EA5E36">
                              <w:pPr>
                                <w:spacing w:before="0" w:after="0" w:line="256" w:lineRule="auto"/>
                                <w:jc w:val="center"/>
                                <w:rPr>
                                  <w:rFonts w:eastAsia="Calibri" w:cs="Arial"/>
                                  <w:b/>
                                  <w:bCs/>
                                  <w:color w:val="FF0000"/>
                                  <w:kern w:val="2"/>
                                  <w:sz w:val="20"/>
                                  <w:szCs w:val="20"/>
                                  <w14:shadow w14:blurRad="38100" w14:dist="38100" w14:dir="2700000" w14:sx="100000" w14:sy="100000" w14:kx="0" w14:ky="0" w14:algn="tl">
                                    <w14:srgbClr w14:val="000000">
                                      <w14:alpha w14:val="57000"/>
                                    </w14:srgbClr>
                                  </w14:shadow>
                                </w:rPr>
                              </w:pPr>
                            </w:p>
                          </w:txbxContent>
                        </wps:txbx>
                        <wps:bodyPr rot="0" spcFirstLastPara="0" vert="horz" wrap="square" lIns="121920" tIns="60960" rIns="121920" bIns="60960" numCol="1" spcCol="0" rtlCol="0" fromWordArt="0" anchor="b" anchorCtr="0" forceAA="0" compatLnSpc="1">
                          <a:prstTxWarp prst="textNoShape">
                            <a:avLst/>
                          </a:prstTxWarp>
                          <a:noAutofit/>
                        </wps:bodyPr>
                      </wps:wsp>
                    </wpg:wgp>
                  </a:graphicData>
                </a:graphic>
              </wp:inline>
            </w:drawing>
          </mc:Choice>
          <mc:Fallback>
            <w:pict>
              <v:group w14:anchorId="40076574" id="Grupo 5" o:spid="_x0000_s1052" style="width:388.95pt;height:216.35pt;mso-position-horizontal-relative:char;mso-position-vertical-relative:line" coordsize="60960,3078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">
                <v:shape id="Imagen 2112626365" o:spid="_x0000_s1053" type="#_x0000_t75" style="position:absolute;width:60960;height:307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">
                  <v:imagedata r:id="rId49" o:title=""/>
                </v:shape>
                <v:shape id="Cuadro de texto 2" o:spid="_x0000_s1054" type="#_x0000_t202" style="position:absolute;left:1295;top:1531;width:29121;height:2577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" fillcolor="#70ad47 [3209]" stroked="f" strokeweight=".5pt">
                  <v:fill opacity="26214f"/>
                  <v:textbox inset="9.6pt,4.8pt,9.6pt,4.8pt">
                    <w:txbxContent>
                      <w:p w14:paraId="07A94D39" w14:textId="77777777" w:rsidR="0054517E" w:rsidRDefault="0054517E" w:rsidP="00EA5E36">
                        <w:pPr>
                          <w:spacing w:before="0" w:after="0" w:line="256" w:lineRule="auto"/>
                          <w:jc w:val="center"/>
                          <w:rPr>
                            <w:rFonts w:eastAsia="Calibri" w:cs="Arial"/>
                            <w:b/>
                            <w:bCs/>
                            <w:color w:val="70AD47" w:themeColor="accent6"/>
                            <w:kern w:val="2"/>
                            <w:sz w:val="20"/>
                            <w:szCs w:val="20"/>
                            <w14:shadow w14:blurRad="38100" w14:dist="38100" w14:dir="2700000" w14:sx="100000" w14:sy="100000" w14:kx="0" w14:ky="0" w14:algn="tl">
                              <w14:srgbClr w14:val="000000">
                                <w14:alpha w14:val="57000"/>
                              </w14:srgbClr>
                            </w14:shadow>
                          </w:rPr>
                        </w:pPr>
                        <w:r w:rsidRPr="00EA5E36">
                          <w:rPr>
                            <w:rFonts w:eastAsia="Calibri" w:cs="Arial"/>
                            <w:b/>
                            <w:bCs/>
                            <w:color w:val="70AD47" w:themeColor="accent6"/>
                            <w:kern w:val="2"/>
                            <w:sz w:val="20"/>
                            <w:szCs w:val="20"/>
                            <w14:shadow w14:blurRad="38100" w14:dist="38100" w14:dir="2700000" w14:sx="100000" w14:sy="100000" w14:kx="0" w14:ky="0" w14:algn="tl">
                              <w14:srgbClr w14:val="000000">
                                <w14:alpha w14:val="57000"/>
                              </w14:srgbClr>
                            </w14:shadow>
                          </w:rPr>
                          <w:t>Conservador</w:t>
                        </w:r>
                      </w:p>
                      <w:p w14:paraId="6584A97F" w14:textId="77777777" w:rsidR="00EA5E36" w:rsidRPr="00EA5E36" w:rsidRDefault="00EA5E36" w:rsidP="00EA5E36">
                        <w:pPr>
                          <w:spacing w:before="0" w:after="0" w:line="256" w:lineRule="auto"/>
                          <w:jc w:val="center"/>
                          <w:rPr>
                            <w:rFonts w:eastAsia="Calibri" w:cs="Arial"/>
                            <w:b/>
                            <w:bCs/>
                            <w:color w:val="70AD47" w:themeColor="accent6"/>
                            <w:kern w:val="2"/>
                            <w:sz w:val="20"/>
                            <w:szCs w:val="20"/>
                            <w14:shadow w14:blurRad="38100" w14:dist="38100" w14:dir="2700000" w14:sx="100000" w14:sy="100000" w14:kx="0" w14:ky="0" w14:algn="tl">
                              <w14:srgbClr w14:val="000000">
                                <w14:alpha w14:val="57000"/>
                              </w14:srgbClr>
                            </w14:shadow>
                          </w:rPr>
                        </w:pPr>
                      </w:p>
                    </w:txbxContent>
                  </v:textbox>
                </v:shape>
                <v:shape id="Cuadro de texto 2" o:spid="_x0000_s1055" type="#_x0000_t202" style="position:absolute;left:30374;top:1531;width:7154;height:2577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" fillcolor="#ffc000 [3207]" stroked="f" strokeweight=".5pt">
                  <v:fill opacity="26214f"/>
                  <v:textbox inset="9.6pt,4.8pt,9.6pt,4.8pt">
                    <w:txbxContent>
                      <w:p w14:paraId="05042A99" w14:textId="77777777" w:rsidR="0054517E" w:rsidRDefault="0054517E" w:rsidP="00EA5E36">
                        <w:pPr>
                          <w:spacing w:before="0" w:after="0"/>
                          <w:ind w:left="-142" w:right="-186"/>
                          <w:rPr>
                            <w:rFonts w:cs="Arial"/>
                            <w:b/>
                            <w:bCs/>
                            <w:color w:val="FFC000" w:themeColor="accent4"/>
                            <w:kern w:val="24"/>
                            <w:sz w:val="18"/>
                            <w:szCs w:val="18"/>
                            <w14:shadow w14:blurRad="38100" w14:dist="38100" w14:dir="2700000" w14:sx="100000" w14:sy="100000" w14:kx="0" w14:ky="0" w14:algn="tl">
                              <w14:srgbClr w14:val="000000">
                                <w14:alpha w14:val="57000"/>
                              </w14:srgbClr>
                            </w14:shadow>
                          </w:rPr>
                        </w:pPr>
                        <w:r w:rsidRPr="00EA5E36">
                          <w:rPr>
                            <w:rFonts w:cs="Arial"/>
                            <w:b/>
                            <w:bCs/>
                            <w:color w:val="FFC000" w:themeColor="accent4"/>
                            <w:kern w:val="24"/>
                            <w:sz w:val="18"/>
                            <w:szCs w:val="18"/>
                            <w14:shadow w14:blurRad="38100" w14:dist="38100" w14:dir="2700000" w14:sx="100000" w14:sy="100000" w14:kx="0" w14:ky="0" w14:algn="tl">
                              <w14:srgbClr w14:val="000000">
                                <w14:alpha w14:val="57000"/>
                              </w14:srgbClr>
                            </w14:shadow>
                          </w:rPr>
                          <w:t>Riesgoso</w:t>
                        </w:r>
                      </w:p>
                      <w:p w14:paraId="22C5849A" w14:textId="77777777" w:rsidR="00EA5E36" w:rsidRPr="00EA5E36" w:rsidRDefault="00EA5E36" w:rsidP="00EA5E36">
                        <w:pPr>
                          <w:spacing w:before="0" w:after="0"/>
                          <w:ind w:left="-142" w:right="-186"/>
                          <w:rPr>
                            <w:rFonts w:cs="Arial"/>
                            <w:b/>
                            <w:bCs/>
                            <w:color w:val="FFC000" w:themeColor="accent4"/>
                            <w:kern w:val="24"/>
                            <w14:shadow w14:blurRad="38100" w14:dist="38100" w14:dir="2700000" w14:sx="100000" w14:sy="100000" w14:kx="0" w14:ky="0" w14:algn="tl">
                              <w14:srgbClr w14:val="000000">
                                <w14:alpha w14:val="57000"/>
                              </w14:srgbClr>
                            </w14:shadow>
                          </w:rPr>
                        </w:pPr>
                      </w:p>
                    </w:txbxContent>
                  </v:textbox>
                </v:shape>
                <v:shape id="Cuadro de texto 2" o:spid="_x0000_s1056" type="#_x0000_t202" style="position:absolute;left:37522;top:1528;width:18330;height:25770;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" fillcolor="red" stroked="f" strokeweight=".5pt">
                  <v:fill opacity="26214f"/>
                  <v:textbox inset="9.6pt,4.8pt,9.6pt,4.8pt">
                    <w:txbxContent>
                      <w:p w14:paraId="0BE2ED7A" w14:textId="58A0CC7F" w:rsidR="0054517E" w:rsidRDefault="0054517E" w:rsidP="00EA5E36">
                        <w:pPr>
                          <w:spacing w:before="0" w:after="0" w:line="256" w:lineRule="auto"/>
                          <w:jc w:val="center"/>
                          <w:rPr>
                            <w:rFonts w:eastAsia="Calibri" w:cs="Arial"/>
                            <w:b/>
                            <w:bCs/>
                            <w:color w:val="FF0000"/>
                            <w:kern w:val="2"/>
                            <w:sz w:val="20"/>
                            <w:szCs w:val="20"/>
                            <w14:shadow w14:blurRad="38100" w14:dist="38100" w14:dir="2700000" w14:sx="100000" w14:sy="100000" w14:kx="0" w14:ky="0" w14:algn="tl">
                              <w14:srgbClr w14:val="000000">
                                <w14:alpha w14:val="57000"/>
                              </w14:srgbClr>
                            </w14:shadow>
                          </w:rPr>
                        </w:pPr>
                        <w:r w:rsidRPr="00EA5E36">
                          <w:rPr>
                            <w:rFonts w:eastAsia="Calibri" w:cs="Arial"/>
                            <w:b/>
                            <w:bCs/>
                            <w:color w:val="FF0000"/>
                            <w:kern w:val="2"/>
                            <w:sz w:val="20"/>
                            <w:szCs w:val="20"/>
                            <w14:shadow w14:blurRad="38100" w14:dist="38100" w14:dir="2700000" w14:sx="100000" w14:sy="100000" w14:kx="0" w14:ky="0" w14:algn="tl">
                              <w14:srgbClr w14:val="000000">
                                <w14:alpha w14:val="57000"/>
                              </w14:srgbClr>
                            </w14:shadow>
                          </w:rPr>
                          <w:t xml:space="preserve">No </w:t>
                        </w:r>
                        <w:r w:rsidR="004466D9">
                          <w:rPr>
                            <w:rFonts w:eastAsia="Calibri" w:cs="Arial"/>
                            <w:b/>
                            <w:bCs/>
                            <w:color w:val="FF0000"/>
                            <w:kern w:val="2"/>
                            <w:sz w:val="20"/>
                            <w:szCs w:val="20"/>
                            <w14:shadow w14:blurRad="38100" w14:dist="38100" w14:dir="2700000" w14:sx="100000" w14:sy="100000" w14:kx="0" w14:ky="0" w14:algn="tl">
                              <w14:srgbClr w14:val="000000">
                                <w14:alpha w14:val="57000"/>
                              </w14:srgbClr>
                            </w14:shadow>
                          </w:rPr>
                          <w:t>recomendado</w:t>
                        </w:r>
                      </w:p>
                      <w:p w14:paraId="09D36735" w14:textId="77777777" w:rsidR="00EA5E36" w:rsidRPr="00EA5E36" w:rsidRDefault="00EA5E36" w:rsidP="00EA5E36">
                        <w:pPr>
                          <w:spacing w:before="0" w:after="0" w:line="256" w:lineRule="auto"/>
                          <w:jc w:val="center"/>
                          <w:rPr>
                            <w:rFonts w:eastAsia="Calibri" w:cs="Arial"/>
                            <w:b/>
                            <w:bCs/>
                            <w:color w:val="FF0000"/>
                            <w:kern w:val="2"/>
                            <w:sz w:val="20"/>
                            <w:szCs w:val="20"/>
                            <w14:shadow w14:blurRad="38100" w14:dist="38100" w14:dir="2700000" w14:sx="100000" w14:sy="100000" w14:kx="0" w14:ky="0" w14:algn="tl">
                              <w14:srgbClr w14:val="000000">
                                <w14:alpha w14:val="57000"/>
                              </w14:srgbClr>
                            </w14:shadow>
                          </w:rPr>
                        </w:pPr>
                      </w:p>
                    </w:txbxContent>
                  </v:textbox>
                </v:shape>
                <w10:anchorlock/>
              </v:group>
            </w:pict>
          </mc:Fallback>
        </mc:AlternateContent>
      </w:r>
      <w:r w:rsidR="00EA527F" w:rsidRPr="00EA527F">
        <w:rPr>
          <w:i w:val="0"/>
          <w:iCs/>
          <w:color w:val="auto"/>
          <w:sz w:val="24"/>
          <w:szCs w:val="32"/>
        </w:rPr>
        <w:t xml:space="preserve"> </w:t>
      </w:r>
      <w:r w:rsidR="00EA527F" w:rsidRPr="00D11FB6">
        <w:rPr>
          <w:i w:val="0"/>
          <w:iCs/>
          <w:color w:val="auto"/>
          <w:sz w:val="24"/>
          <w:szCs w:val="32"/>
        </w:rPr>
        <w:t xml:space="preserve">Figura </w:t>
      </w:r>
      <w:r w:rsidR="00EA527F">
        <w:rPr>
          <w:i w:val="0"/>
          <w:iCs/>
          <w:color w:val="auto"/>
          <w:sz w:val="24"/>
          <w:szCs w:val="32"/>
        </w:rPr>
        <w:t>7-2</w:t>
      </w:r>
      <w:r w:rsidR="00EA527F" w:rsidRPr="00D11FB6">
        <w:rPr>
          <w:i w:val="0"/>
          <w:iCs/>
          <w:color w:val="auto"/>
          <w:sz w:val="24"/>
          <w:szCs w:val="32"/>
        </w:rPr>
        <w:t xml:space="preserve">: </w:t>
      </w:r>
      <w:r w:rsidR="00EA527F">
        <w:rPr>
          <w:i w:val="0"/>
          <w:iCs/>
          <w:color w:val="auto"/>
          <w:sz w:val="24"/>
          <w:szCs w:val="32"/>
        </w:rPr>
        <w:t>Escenarios de riesgos año 2014. Fuente: Elaboración propia (2023)</w:t>
      </w:r>
      <w:bookmarkEnd w:id="176"/>
    </w:p>
    <w:p w14:paraId="521CB028" w14:textId="77777777" w:rsidR="00E614C5" w:rsidRDefault="00E614C5" w:rsidP="00E614C5">
      <w:pPr>
        <w:pStyle w:val="PARRAFOdelSubtitulo"/>
        <w:numPr>
          <w:ilvl w:val="0"/>
          <w:numId w:val="0"/>
        </w:numPr>
        <w:spacing w:before="0" w:after="0"/>
        <w:jc w:val="center"/>
        <w:rPr>
          <w:lang w:val="es-CL"/>
        </w:rPr>
      </w:pPr>
    </w:p>
    <w:p w14:paraId="3B58C253" w14:textId="2DE30DAD" w:rsidR="00E614C5" w:rsidRDefault="00E614C5" w:rsidP="00C80A46">
      <w:pPr>
        <w:pStyle w:val="PARRAFOdelSubtitulo"/>
        <w:numPr>
          <w:ilvl w:val="2"/>
          <w:numId w:val="12"/>
        </w:numPr>
        <w:ind w:left="1134" w:hanging="567"/>
        <w:rPr>
          <w:lang w:val="es-CL"/>
        </w:rPr>
      </w:pPr>
      <w:r>
        <w:rPr>
          <w:lang w:val="es-CL"/>
        </w:rPr>
        <w:t xml:space="preserve">Al comparar </w:t>
      </w:r>
      <w:r w:rsidR="009203D1">
        <w:rPr>
          <w:lang w:val="es-CL"/>
        </w:rPr>
        <w:t xml:space="preserve">los escenarios de riesgos con </w:t>
      </w:r>
      <w:r>
        <w:rPr>
          <w:lang w:val="es-CL"/>
        </w:rPr>
        <w:t xml:space="preserve">el historial de falla y la distribución de estas en la figura 4-5, es posible relacionar la baja probabilidad de comprometer una disponibilidad mayor a </w:t>
      </w:r>
      <w:r w:rsidR="009203D1">
        <w:rPr>
          <w:lang w:val="es-CL"/>
        </w:rPr>
        <w:t xml:space="preserve">50% a uno de los años con </w:t>
      </w:r>
      <w:r w:rsidR="000D038B">
        <w:rPr>
          <w:lang w:val="es-CL"/>
        </w:rPr>
        <w:t xml:space="preserve">la </w:t>
      </w:r>
      <w:r w:rsidR="009203D1">
        <w:rPr>
          <w:lang w:val="es-CL"/>
        </w:rPr>
        <w:t xml:space="preserve">menor </w:t>
      </w:r>
      <w:r w:rsidR="000D038B">
        <w:rPr>
          <w:lang w:val="es-CL"/>
        </w:rPr>
        <w:t xml:space="preserve">cantidad de </w:t>
      </w:r>
      <w:r w:rsidR="009203D1">
        <w:rPr>
          <w:lang w:val="es-CL"/>
        </w:rPr>
        <w:t xml:space="preserve">días de buen funcionamiento del sistema. Esto permite afirmar que </w:t>
      </w:r>
      <w:r w:rsidR="007C7176">
        <w:rPr>
          <w:lang w:val="es-CL"/>
        </w:rPr>
        <w:t>estas</w:t>
      </w:r>
      <w:r w:rsidR="009203D1">
        <w:rPr>
          <w:lang w:val="es-CL"/>
        </w:rPr>
        <w:t xml:space="preserve"> condiciones</w:t>
      </w:r>
      <w:r w:rsidR="007C7176">
        <w:rPr>
          <w:lang w:val="es-CL"/>
        </w:rPr>
        <w:t xml:space="preserve"> </w:t>
      </w:r>
      <w:r w:rsidR="000D038B">
        <w:rPr>
          <w:lang w:val="es-CL"/>
        </w:rPr>
        <w:t>justifican</w:t>
      </w:r>
      <w:r w:rsidR="009203D1">
        <w:rPr>
          <w:lang w:val="es-CL"/>
        </w:rPr>
        <w:t xml:space="preserve"> </w:t>
      </w:r>
      <w:r w:rsidR="007C7176">
        <w:rPr>
          <w:lang w:val="es-CL"/>
        </w:rPr>
        <w:t>la ejecución</w:t>
      </w:r>
      <w:r w:rsidR="009203D1">
        <w:rPr>
          <w:lang w:val="es-CL"/>
        </w:rPr>
        <w:t xml:space="preserve"> </w:t>
      </w:r>
      <w:r w:rsidR="007C7176">
        <w:rPr>
          <w:lang w:val="es-CL"/>
        </w:rPr>
        <w:t>d</w:t>
      </w:r>
      <w:r w:rsidR="009203D1">
        <w:rPr>
          <w:lang w:val="es-CL"/>
        </w:rPr>
        <w:t>el reacondicionamiento del montaje.</w:t>
      </w:r>
    </w:p>
    <w:p w14:paraId="2F4FD4BF" w14:textId="71D40106" w:rsidR="00FF1652" w:rsidRDefault="009203D1" w:rsidP="00C80A46">
      <w:pPr>
        <w:pStyle w:val="PARRAFOdelSubtitulo"/>
        <w:numPr>
          <w:ilvl w:val="2"/>
          <w:numId w:val="12"/>
        </w:numPr>
        <w:ind w:left="1134" w:hanging="567"/>
        <w:rPr>
          <w:lang w:val="es-CL"/>
        </w:rPr>
      </w:pPr>
      <w:r>
        <w:rPr>
          <w:lang w:val="es-CL"/>
        </w:rPr>
        <w:t>Continuando con el párrafo 7.1.1, e</w:t>
      </w:r>
      <w:r w:rsidR="00FF1652">
        <w:rPr>
          <w:lang w:val="es-CL"/>
        </w:rPr>
        <w:t xml:space="preserve">n segundo </w:t>
      </w:r>
      <w:r w:rsidR="00356954">
        <w:rPr>
          <w:lang w:val="es-CL"/>
        </w:rPr>
        <w:t>lugar,</w:t>
      </w:r>
      <w:r w:rsidR="00FF1652">
        <w:rPr>
          <w:lang w:val="es-CL"/>
        </w:rPr>
        <w:t xml:space="preserve"> </w:t>
      </w:r>
      <w:r>
        <w:rPr>
          <w:lang w:val="es-CL"/>
        </w:rPr>
        <w:t xml:space="preserve">se desea </w:t>
      </w:r>
      <w:r w:rsidR="00D30B5B">
        <w:rPr>
          <w:lang w:val="es-CL"/>
        </w:rPr>
        <w:t>descartar</w:t>
      </w:r>
      <w:r w:rsidR="00FF1652">
        <w:rPr>
          <w:lang w:val="es-CL"/>
        </w:rPr>
        <w:t xml:space="preserve"> que el reacondicionamiento planificado para la fecha establecida </w:t>
      </w:r>
      <w:r w:rsidR="00D30B5B">
        <w:rPr>
          <w:lang w:val="es-CL"/>
        </w:rPr>
        <w:t>sea contraproducente con la disponibilidad proyectada para ese semestre.</w:t>
      </w:r>
    </w:p>
    <w:p w14:paraId="0EBBCFC1" w14:textId="2D674A33" w:rsidR="00356954" w:rsidRDefault="009203D1" w:rsidP="006B24B8">
      <w:pPr>
        <w:pStyle w:val="PARRAFOdelSubtitulo"/>
        <w:numPr>
          <w:ilvl w:val="2"/>
          <w:numId w:val="12"/>
        </w:numPr>
        <w:ind w:left="1134" w:hanging="567"/>
        <w:rPr>
          <w:lang w:val="es-CL"/>
        </w:rPr>
      </w:pPr>
      <w:r>
        <w:rPr>
          <w:lang w:val="es-CL"/>
        </w:rPr>
        <w:t xml:space="preserve">Por lo tanto, se realiza una simulación </w:t>
      </w:r>
      <w:r w:rsidR="002C03F7">
        <w:rPr>
          <w:lang w:val="es-CL"/>
        </w:rPr>
        <w:t xml:space="preserve">que comprende el </w:t>
      </w:r>
      <w:r w:rsidR="00356954">
        <w:rPr>
          <w:lang w:val="es-CL"/>
        </w:rPr>
        <w:t>año 2020. Los resultados son las siguientes figuras:</w:t>
      </w:r>
    </w:p>
    <w:p w14:paraId="3F93721B" w14:textId="5F89D071" w:rsidR="00EA527F" w:rsidRDefault="004466D9" w:rsidP="00EA527F">
      <w:pPr>
        <w:pStyle w:val="Ttulofiguras"/>
        <w:framePr w:wrap="auto"/>
        <w:spacing w:after="240"/>
        <w:ind w:left="1134"/>
        <w:rPr>
          <w:i w:val="0"/>
          <w:iCs/>
          <w:color w:val="auto"/>
          <w:sz w:val="24"/>
          <w:szCs w:val="32"/>
        </w:rPr>
      </w:pPr>
      <w:bookmarkStart w:id="177" w:name="_Toc142866185"/>
      <w:r>
        <w:rPr>
          <w:i w:val="0"/>
          <w:iCs/>
          <w:noProof/>
          <w:color w:val="auto"/>
          <w:sz w:val="24"/>
          <w:szCs w:val="32"/>
        </w:rPr>
        <w:drawing>
          <wp:inline distT="0" distB="0" distL="0" distR="0" wp14:anchorId="259001CD" wp14:editId="3F493712">
            <wp:extent cx="5027311" cy="2787091"/>
            <wp:effectExtent l="0" t="0" r="1905" b="0"/>
            <wp:docPr id="754928773"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50">
                      <a:extLst>
                        <a:ext uri="{28A0092B-C50C-407E-A947-70E740481C1C}">
                          <a14:useLocalDpi xmlns:a14="http://schemas.microsoft.com/office/drawing/2010/main" val="0"/>
                        </a:ext>
                      </a:extLst>
                    </a:blip>
                    <a:srcRect l="2698" r="2747" b="5308"/>
                    <a:stretch/>
                  </pic:blipFill>
                  <pic:spPr bwMode="auto">
                    <a:xfrm>
                      <a:off x="0" y="0"/>
                      <a:ext cx="5034196" cy="2790908"/>
                    </a:xfrm>
                    <a:prstGeom prst="rect">
                      <a:avLst/>
                    </a:prstGeom>
                    <a:noFill/>
                    <a:ln>
                      <a:noFill/>
                    </a:ln>
                    <a:extLst>
                      <a:ext uri="{53640926-AAD7-44D8-BBD7-CCE9431645EC}">
                        <a14:shadowObscured xmlns:a14="http://schemas.microsoft.com/office/drawing/2010/main"/>
                      </a:ext>
                    </a:extLst>
                  </pic:spPr>
                </pic:pic>
              </a:graphicData>
            </a:graphic>
          </wp:inline>
        </w:drawing>
      </w:r>
      <w:r w:rsidR="00EA527F" w:rsidRPr="00EA527F">
        <w:rPr>
          <w:i w:val="0"/>
          <w:iCs/>
          <w:color w:val="auto"/>
          <w:sz w:val="24"/>
          <w:szCs w:val="32"/>
        </w:rPr>
        <w:t xml:space="preserve"> </w:t>
      </w:r>
      <w:r w:rsidR="00EA527F" w:rsidRPr="00D11FB6">
        <w:rPr>
          <w:i w:val="0"/>
          <w:iCs/>
          <w:color w:val="auto"/>
          <w:sz w:val="24"/>
          <w:szCs w:val="32"/>
        </w:rPr>
        <w:t xml:space="preserve">Figura </w:t>
      </w:r>
      <w:r w:rsidR="00EA527F">
        <w:rPr>
          <w:i w:val="0"/>
          <w:iCs/>
          <w:color w:val="auto"/>
          <w:sz w:val="24"/>
          <w:szCs w:val="32"/>
        </w:rPr>
        <w:t>7</w:t>
      </w:r>
      <w:r w:rsidR="00EA527F" w:rsidRPr="00D11FB6">
        <w:rPr>
          <w:i w:val="0"/>
          <w:iCs/>
          <w:color w:val="auto"/>
          <w:sz w:val="24"/>
          <w:szCs w:val="32"/>
        </w:rPr>
        <w:t>-</w:t>
      </w:r>
      <w:r w:rsidR="00EA527F">
        <w:rPr>
          <w:i w:val="0"/>
          <w:iCs/>
          <w:color w:val="auto"/>
          <w:sz w:val="24"/>
          <w:szCs w:val="32"/>
        </w:rPr>
        <w:t>3</w:t>
      </w:r>
      <w:r w:rsidR="00EA527F" w:rsidRPr="00D11FB6">
        <w:rPr>
          <w:i w:val="0"/>
          <w:iCs/>
          <w:color w:val="auto"/>
          <w:sz w:val="24"/>
          <w:szCs w:val="32"/>
        </w:rPr>
        <w:t xml:space="preserve">: </w:t>
      </w:r>
      <w:r w:rsidR="00EA527F">
        <w:rPr>
          <w:i w:val="0"/>
          <w:iCs/>
          <w:color w:val="auto"/>
          <w:sz w:val="24"/>
          <w:szCs w:val="32"/>
        </w:rPr>
        <w:t>Histograma disponibilidad año 2020</w:t>
      </w:r>
      <w:r w:rsidR="00EA527F" w:rsidRPr="00D11FB6">
        <w:rPr>
          <w:i w:val="0"/>
          <w:iCs/>
          <w:color w:val="auto"/>
          <w:sz w:val="24"/>
          <w:szCs w:val="32"/>
        </w:rPr>
        <w:t xml:space="preserve">. Fuente: </w:t>
      </w:r>
      <w:r w:rsidR="00EA527F">
        <w:rPr>
          <w:i w:val="0"/>
          <w:iCs/>
          <w:color w:val="auto"/>
          <w:sz w:val="24"/>
          <w:szCs w:val="32"/>
        </w:rPr>
        <w:t>Elaboración propia (2023).</w:t>
      </w:r>
      <w:bookmarkEnd w:id="177"/>
    </w:p>
    <w:p w14:paraId="7C7927E2" w14:textId="77777777" w:rsidR="00EA527F" w:rsidRDefault="00EA527F" w:rsidP="00EA527F">
      <w:pPr>
        <w:pStyle w:val="Ttulofiguras"/>
        <w:framePr w:wrap="auto"/>
        <w:ind w:left="1134"/>
        <w:rPr>
          <w:i w:val="0"/>
          <w:iCs/>
          <w:color w:val="auto"/>
          <w:sz w:val="24"/>
          <w:szCs w:val="32"/>
        </w:rPr>
      </w:pPr>
    </w:p>
    <w:bookmarkStart w:id="178" w:name="_Toc142866186"/>
    <w:p w14:paraId="36AF0EA0" w14:textId="78D5B64A" w:rsidR="00EA527F" w:rsidRDefault="004466D9" w:rsidP="00EA527F">
      <w:pPr>
        <w:pStyle w:val="Ttulofiguras"/>
        <w:framePr w:wrap="auto"/>
        <w:spacing w:after="240"/>
        <w:ind w:left="1134"/>
        <w:rPr>
          <w:i w:val="0"/>
          <w:iCs/>
          <w:color w:val="auto"/>
          <w:sz w:val="24"/>
          <w:szCs w:val="32"/>
        </w:rPr>
      </w:pPr>
      <w:r w:rsidRPr="004466D9">
        <w:rPr>
          <w:i w:val="0"/>
          <w:iCs/>
          <w:noProof/>
          <w:color w:val="auto"/>
          <w:sz w:val="24"/>
          <w:szCs w:val="32"/>
        </w:rPr>
        <mc:AlternateContent>
          <mc:Choice Requires="wpg">
            <w:drawing>
              <wp:inline distT="0" distB="0" distL="0" distR="0" wp14:anchorId="39BF2520" wp14:editId="61FFD9D3">
                <wp:extent cx="4937760" cy="2882188"/>
                <wp:effectExtent l="0" t="0" r="0" b="0"/>
                <wp:docPr id="12" name="Grupo 11">
                  <a:extLst xmlns:a="http://schemas.openxmlformats.org/drawingml/2006/main">
                    <a:ext uri="{FF2B5EF4-FFF2-40B4-BE49-F238E27FC236}">
                      <a16:creationId xmlns:a16="http://schemas.microsoft.com/office/drawing/2014/main" id="{DFF627BA-6C97-EBBA-17EB-FE6AE7151212}"/>
                    </a:ext>
                  </a:extLst>
                </wp:docPr>
                <wp:cNvGraphicFramePr/>
                <a:graphic xmlns:a="http://schemas.openxmlformats.org/drawingml/2006/main">
                  <a:graphicData uri="http://schemas.microsoft.com/office/word/2010/wordprocessingGroup">
                    <wpg:wgp>
                      <wpg:cNvGrpSpPr/>
                      <wpg:grpSpPr>
                        <a:xfrm>
                          <a:off x="0" y="0"/>
                          <a:ext cx="4937760" cy="2882188"/>
                          <a:chOff x="0" y="0"/>
                          <a:chExt cx="6076950" cy="3069094"/>
                        </a:xfrm>
                      </wpg:grpSpPr>
                      <pic:pic xmlns:pic="http://schemas.openxmlformats.org/drawingml/2006/picture">
                        <pic:nvPicPr>
                          <pic:cNvPr id="1584229570" name="Imagen 1584229570">
                            <a:extLst>
                              <a:ext uri="{FF2B5EF4-FFF2-40B4-BE49-F238E27FC236}">
                                <a16:creationId xmlns:a16="http://schemas.microsoft.com/office/drawing/2014/main" id="{FC785DC0-76E9-B7CE-2307-AE53712E6250}"/>
                              </a:ext>
                            </a:extLst>
                          </pic:cNvPr>
                          <pic:cNvPicPr>
                            <a:picLocks noChangeAspect="1"/>
                          </pic:cNvPicPr>
                        </pic:nvPicPr>
                        <pic:blipFill>
                          <a:blip r:embed="rId51"/>
                          <a:stretch>
                            <a:fillRect/>
                          </a:stretch>
                        </pic:blipFill>
                        <pic:spPr>
                          <a:xfrm>
                            <a:off x="0" y="0"/>
                            <a:ext cx="6076950" cy="3069094"/>
                          </a:xfrm>
                          <a:prstGeom prst="rect">
                            <a:avLst/>
                          </a:prstGeom>
                        </pic:spPr>
                      </pic:pic>
                      <wps:wsp>
                        <wps:cNvPr id="1161264070" name="Cuadro de texto 2">
                          <a:extLst>
                            <a:ext uri="{FF2B5EF4-FFF2-40B4-BE49-F238E27FC236}">
                              <a16:creationId xmlns:a16="http://schemas.microsoft.com/office/drawing/2014/main" id="{CBA25333-4AE4-950E-E098-48A822441FFC}"/>
                            </a:ext>
                          </a:extLst>
                        </wps:cNvPr>
                        <wps:cNvSpPr txBox="1"/>
                        <wps:spPr>
                          <a:xfrm>
                            <a:off x="116840" y="149867"/>
                            <a:ext cx="2677160" cy="2577306"/>
                          </a:xfrm>
                          <a:prstGeom prst="rect">
                            <a:avLst/>
                          </a:prstGeom>
                          <a:solidFill>
                            <a:schemeClr val="accent6">
                              <a:alpha val="40000"/>
                            </a:schemeClr>
                          </a:solidFill>
                          <a:ln w="6350">
                            <a:noFill/>
                          </a:ln>
                        </wps:spPr>
                        <wps:txbx>
                          <w:txbxContent>
                            <w:p w14:paraId="35898DA1" w14:textId="77777777" w:rsidR="004466D9" w:rsidRPr="004466D9" w:rsidRDefault="004466D9" w:rsidP="004466D9">
                              <w:pPr>
                                <w:spacing w:after="213" w:line="256" w:lineRule="auto"/>
                                <w:jc w:val="center"/>
                                <w:rPr>
                                  <w:rFonts w:eastAsia="Calibri" w:cs="Arial"/>
                                  <w:b/>
                                  <w:bCs/>
                                  <w:color w:val="70AD47" w:themeColor="accent6"/>
                                  <w:kern w:val="2"/>
                                  <w:sz w:val="20"/>
                                  <w:szCs w:val="20"/>
                                  <w14:shadow w14:blurRad="38100" w14:dist="38100" w14:dir="2700000" w14:sx="100000" w14:sy="100000" w14:kx="0" w14:ky="0" w14:algn="tl">
                                    <w14:srgbClr w14:val="000000">
                                      <w14:alpha w14:val="57000"/>
                                    </w14:srgbClr>
                                  </w14:shadow>
                                </w:rPr>
                              </w:pPr>
                              <w:r w:rsidRPr="004466D9">
                                <w:rPr>
                                  <w:rFonts w:eastAsia="Calibri" w:cs="Arial"/>
                                  <w:b/>
                                  <w:bCs/>
                                  <w:color w:val="70AD47" w:themeColor="accent6"/>
                                  <w:kern w:val="2"/>
                                  <w:sz w:val="20"/>
                                  <w:szCs w:val="20"/>
                                  <w14:shadow w14:blurRad="38100" w14:dist="38100" w14:dir="2700000" w14:sx="100000" w14:sy="100000" w14:kx="0" w14:ky="0" w14:algn="tl">
                                    <w14:srgbClr w14:val="000000">
                                      <w14:alpha w14:val="57000"/>
                                    </w14:srgbClr>
                                  </w14:shadow>
                                </w:rPr>
                                <w:t>Conservador</w:t>
                              </w:r>
                            </w:p>
                          </w:txbxContent>
                        </wps:txbx>
                        <wps:bodyPr rot="0" spcFirstLastPara="0" vert="horz" wrap="square" lIns="121920" tIns="60960" rIns="121920" bIns="60960" numCol="1" spcCol="0" rtlCol="0" fromWordArt="0" anchor="b" anchorCtr="0" forceAA="0" compatLnSpc="1">
                          <a:prstTxWarp prst="textNoShape">
                            <a:avLst/>
                          </a:prstTxWarp>
                          <a:noAutofit/>
                        </wps:bodyPr>
                      </wps:wsp>
                      <wps:wsp>
                        <wps:cNvPr id="900335461" name="Cuadro de texto 2">
                          <a:extLst>
                            <a:ext uri="{FF2B5EF4-FFF2-40B4-BE49-F238E27FC236}">
                              <a16:creationId xmlns:a16="http://schemas.microsoft.com/office/drawing/2014/main" id="{33029C34-8A8C-3C48-2409-1E8B174D3E0A}"/>
                            </a:ext>
                          </a:extLst>
                        </wps:cNvPr>
                        <wps:cNvSpPr txBox="1"/>
                        <wps:spPr>
                          <a:xfrm>
                            <a:off x="2794001" y="149867"/>
                            <a:ext cx="679449" cy="2577306"/>
                          </a:xfrm>
                          <a:prstGeom prst="rect">
                            <a:avLst/>
                          </a:prstGeom>
                          <a:solidFill>
                            <a:schemeClr val="accent4">
                              <a:alpha val="40000"/>
                            </a:schemeClr>
                          </a:solidFill>
                          <a:ln w="6350">
                            <a:noFill/>
                          </a:ln>
                        </wps:spPr>
                        <wps:txbx>
                          <w:txbxContent>
                            <w:p w14:paraId="790B2AC8" w14:textId="77777777" w:rsidR="004466D9" w:rsidRPr="004466D9" w:rsidRDefault="004466D9" w:rsidP="004466D9">
                              <w:pPr>
                                <w:spacing w:line="360" w:lineRule="auto"/>
                                <w:ind w:left="-284" w:right="-237"/>
                                <w:jc w:val="center"/>
                                <w:rPr>
                                  <w:rFonts w:cs="Arial"/>
                                  <w:b/>
                                  <w:bCs/>
                                  <w:color w:val="FFC000" w:themeColor="accent4"/>
                                  <w:kern w:val="24"/>
                                  <w:sz w:val="18"/>
                                  <w:szCs w:val="18"/>
                                  <w14:shadow w14:blurRad="38100" w14:dist="38100" w14:dir="2700000" w14:sx="100000" w14:sy="100000" w14:kx="0" w14:ky="0" w14:algn="tl">
                                    <w14:srgbClr w14:val="000000">
                                      <w14:alpha w14:val="57000"/>
                                    </w14:srgbClr>
                                  </w14:shadow>
                                </w:rPr>
                              </w:pPr>
                              <w:r w:rsidRPr="004466D9">
                                <w:rPr>
                                  <w:rFonts w:cs="Arial"/>
                                  <w:b/>
                                  <w:bCs/>
                                  <w:color w:val="FFC000" w:themeColor="accent4"/>
                                  <w:kern w:val="24"/>
                                  <w:sz w:val="18"/>
                                  <w:szCs w:val="18"/>
                                  <w14:shadow w14:blurRad="38100" w14:dist="38100" w14:dir="2700000" w14:sx="100000" w14:sy="100000" w14:kx="0" w14:ky="0" w14:algn="tl">
                                    <w14:srgbClr w14:val="000000">
                                      <w14:alpha w14:val="57000"/>
                                    </w14:srgbClr>
                                  </w14:shadow>
                                </w:rPr>
                                <w:t>Riesgoso</w:t>
                              </w:r>
                            </w:p>
                          </w:txbxContent>
                        </wps:txbx>
                        <wps:bodyPr rot="0" spcFirstLastPara="0" vert="horz" wrap="square" lIns="121920" tIns="60960" rIns="121920" bIns="60960" numCol="1" spcCol="0" rtlCol="0" fromWordArt="0" anchor="b" anchorCtr="0" forceAA="0" compatLnSpc="1">
                          <a:prstTxWarp prst="textNoShape">
                            <a:avLst/>
                          </a:prstTxWarp>
                          <a:noAutofit/>
                        </wps:bodyPr>
                      </wps:wsp>
                      <wps:wsp>
                        <wps:cNvPr id="1314142559" name="Cuadro de texto 2">
                          <a:extLst>
                            <a:ext uri="{FF2B5EF4-FFF2-40B4-BE49-F238E27FC236}">
                              <a16:creationId xmlns:a16="http://schemas.microsoft.com/office/drawing/2014/main" id="{E9F0DD85-F3D9-5BC1-8D66-60458A822828}"/>
                            </a:ext>
                          </a:extLst>
                        </wps:cNvPr>
                        <wps:cNvSpPr txBox="1"/>
                        <wps:spPr>
                          <a:xfrm>
                            <a:off x="3473451" y="149867"/>
                            <a:ext cx="2101850" cy="2577306"/>
                          </a:xfrm>
                          <a:prstGeom prst="rect">
                            <a:avLst/>
                          </a:prstGeom>
                          <a:solidFill>
                            <a:srgbClr val="FF0000">
                              <a:alpha val="40000"/>
                            </a:srgbClr>
                          </a:solidFill>
                          <a:ln w="6350">
                            <a:noFill/>
                          </a:ln>
                        </wps:spPr>
                        <wps:txbx>
                          <w:txbxContent>
                            <w:p w14:paraId="3C753DEE" w14:textId="31D293F3" w:rsidR="004466D9" w:rsidRPr="004466D9" w:rsidRDefault="004466D9" w:rsidP="004466D9">
                              <w:pPr>
                                <w:spacing w:after="213" w:line="256" w:lineRule="auto"/>
                                <w:jc w:val="center"/>
                                <w:rPr>
                                  <w:rFonts w:eastAsia="Calibri" w:cs="Arial"/>
                                  <w:b/>
                                  <w:bCs/>
                                  <w:color w:val="FF0000"/>
                                  <w:kern w:val="2"/>
                                  <w:sz w:val="20"/>
                                  <w:szCs w:val="20"/>
                                  <w14:shadow w14:blurRad="38100" w14:dist="38100" w14:dir="2700000" w14:sx="100000" w14:sy="100000" w14:kx="0" w14:ky="0" w14:algn="tl">
                                    <w14:srgbClr w14:val="000000">
                                      <w14:alpha w14:val="57000"/>
                                    </w14:srgbClr>
                                  </w14:shadow>
                                </w:rPr>
                              </w:pPr>
                              <w:r w:rsidRPr="004466D9">
                                <w:rPr>
                                  <w:rFonts w:eastAsia="Calibri" w:cs="Arial"/>
                                  <w:b/>
                                  <w:bCs/>
                                  <w:color w:val="FF0000"/>
                                  <w:kern w:val="2"/>
                                  <w:sz w:val="20"/>
                                  <w:szCs w:val="20"/>
                                  <w14:shadow w14:blurRad="38100" w14:dist="38100" w14:dir="2700000" w14:sx="100000" w14:sy="100000" w14:kx="0" w14:ky="0" w14:algn="tl">
                                    <w14:srgbClr w14:val="000000">
                                      <w14:alpha w14:val="57000"/>
                                    </w14:srgbClr>
                                  </w14:shadow>
                                </w:rPr>
                                <w:t xml:space="preserve">No </w:t>
                              </w:r>
                              <w:r>
                                <w:rPr>
                                  <w:rFonts w:eastAsia="Calibri" w:cs="Arial"/>
                                  <w:b/>
                                  <w:bCs/>
                                  <w:color w:val="FF0000"/>
                                  <w:kern w:val="2"/>
                                  <w:sz w:val="20"/>
                                  <w:szCs w:val="20"/>
                                  <w14:shadow w14:blurRad="38100" w14:dist="38100" w14:dir="2700000" w14:sx="100000" w14:sy="100000" w14:kx="0" w14:ky="0" w14:algn="tl">
                                    <w14:srgbClr w14:val="000000">
                                      <w14:alpha w14:val="57000"/>
                                    </w14:srgbClr>
                                  </w14:shadow>
                                </w:rPr>
                                <w:t>recomendado</w:t>
                              </w:r>
                            </w:p>
                          </w:txbxContent>
                        </wps:txbx>
                        <wps:bodyPr rot="0" spcFirstLastPara="0" vert="horz" wrap="square" lIns="121920" tIns="60960" rIns="121920" bIns="60960" numCol="1" spcCol="0" rtlCol="0" fromWordArt="0" anchor="b" anchorCtr="0" forceAA="0" compatLnSpc="1">
                          <a:prstTxWarp prst="textNoShape">
                            <a:avLst/>
                          </a:prstTxWarp>
                          <a:noAutofit/>
                        </wps:bodyPr>
                      </wps:wsp>
                    </wpg:wgp>
                  </a:graphicData>
                </a:graphic>
              </wp:inline>
            </w:drawing>
          </mc:Choice>
          <mc:Fallback>
            <w:pict>
              <v:group w14:anchorId="39BF2520" id="Grupo 11" o:spid="_x0000_s1057" style="width:388.8pt;height:226.95pt;mso-position-horizontal-relative:char;mso-position-vertical-relative:line" coordsize="60769,3069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">
                <v:shape id="Imagen 1584229570" o:spid="_x0000_s1058" type="#_x0000_t75" style="position:absolute;width:60769;height:30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">
                  <v:imagedata r:id="rId52" o:title=""/>
                </v:shape>
                <v:shape id="Cuadro de texto 2" o:spid="_x0000_s1059" type="#_x0000_t202" style="position:absolute;left:1168;top:1498;width:26772;height:2577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" fillcolor="#70ad47 [3209]" stroked="f" strokeweight=".5pt">
                  <v:fill opacity="26214f"/>
                  <v:textbox inset="9.6pt,4.8pt,9.6pt,4.8pt">
                    <w:txbxContent>
                      <w:p w14:paraId="35898DA1" w14:textId="77777777" w:rsidR="004466D9" w:rsidRPr="004466D9" w:rsidRDefault="004466D9" w:rsidP="004466D9">
                        <w:pPr>
                          <w:spacing w:after="213" w:line="256" w:lineRule="auto"/>
                          <w:jc w:val="center"/>
                          <w:rPr>
                            <w:rFonts w:eastAsia="Calibri" w:cs="Arial"/>
                            <w:b/>
                            <w:bCs/>
                            <w:color w:val="70AD47" w:themeColor="accent6"/>
                            <w:kern w:val="2"/>
                            <w:sz w:val="20"/>
                            <w:szCs w:val="20"/>
                            <w14:shadow w14:blurRad="38100" w14:dist="38100" w14:dir="2700000" w14:sx="100000" w14:sy="100000" w14:kx="0" w14:ky="0" w14:algn="tl">
                              <w14:srgbClr w14:val="000000">
                                <w14:alpha w14:val="57000"/>
                              </w14:srgbClr>
                            </w14:shadow>
                          </w:rPr>
                        </w:pPr>
                        <w:r w:rsidRPr="004466D9">
                          <w:rPr>
                            <w:rFonts w:eastAsia="Calibri" w:cs="Arial"/>
                            <w:b/>
                            <w:bCs/>
                            <w:color w:val="70AD47" w:themeColor="accent6"/>
                            <w:kern w:val="2"/>
                            <w:sz w:val="20"/>
                            <w:szCs w:val="20"/>
                            <w14:shadow w14:blurRad="38100" w14:dist="38100" w14:dir="2700000" w14:sx="100000" w14:sy="100000" w14:kx="0" w14:ky="0" w14:algn="tl">
                              <w14:srgbClr w14:val="000000">
                                <w14:alpha w14:val="57000"/>
                              </w14:srgbClr>
                            </w14:shadow>
                          </w:rPr>
                          <w:t>Conservador</w:t>
                        </w:r>
                      </w:p>
                    </w:txbxContent>
                  </v:textbox>
                </v:shape>
                <v:shape id="Cuadro de texto 2" o:spid="_x0000_s1060" type="#_x0000_t202" style="position:absolute;left:27940;top:1498;width:6794;height:2577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" fillcolor="#ffc000 [3207]" stroked="f" strokeweight=".5pt">
                  <v:fill opacity="26214f"/>
                  <v:textbox inset="9.6pt,4.8pt,9.6pt,4.8pt">
                    <w:txbxContent>
                      <w:p w14:paraId="790B2AC8" w14:textId="77777777" w:rsidR="004466D9" w:rsidRPr="004466D9" w:rsidRDefault="004466D9" w:rsidP="004466D9">
                        <w:pPr>
                          <w:spacing w:line="360" w:lineRule="auto"/>
                          <w:ind w:left="-284" w:right="-237"/>
                          <w:jc w:val="center"/>
                          <w:rPr>
                            <w:rFonts w:cs="Arial"/>
                            <w:b/>
                            <w:bCs/>
                            <w:color w:val="FFC000" w:themeColor="accent4"/>
                            <w:kern w:val="24"/>
                            <w:sz w:val="18"/>
                            <w:szCs w:val="18"/>
                            <w14:shadow w14:blurRad="38100" w14:dist="38100" w14:dir="2700000" w14:sx="100000" w14:sy="100000" w14:kx="0" w14:ky="0" w14:algn="tl">
                              <w14:srgbClr w14:val="000000">
                                <w14:alpha w14:val="57000"/>
                              </w14:srgbClr>
                            </w14:shadow>
                          </w:rPr>
                        </w:pPr>
                        <w:r w:rsidRPr="004466D9">
                          <w:rPr>
                            <w:rFonts w:cs="Arial"/>
                            <w:b/>
                            <w:bCs/>
                            <w:color w:val="FFC000" w:themeColor="accent4"/>
                            <w:kern w:val="24"/>
                            <w:sz w:val="18"/>
                            <w:szCs w:val="18"/>
                            <w14:shadow w14:blurRad="38100" w14:dist="38100" w14:dir="2700000" w14:sx="100000" w14:sy="100000" w14:kx="0" w14:ky="0" w14:algn="tl">
                              <w14:srgbClr w14:val="000000">
                                <w14:alpha w14:val="57000"/>
                              </w14:srgbClr>
                            </w14:shadow>
                          </w:rPr>
                          <w:t>Riesgoso</w:t>
                        </w:r>
                      </w:p>
                    </w:txbxContent>
                  </v:textbox>
                </v:shape>
                <v:shape id="Cuadro de texto 2" o:spid="_x0000_s1061" type="#_x0000_t202" style="position:absolute;left:34734;top:1498;width:21019;height:2577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" fillcolor="red" stroked="f" strokeweight=".5pt">
                  <v:fill opacity="26214f"/>
                  <v:textbox inset="9.6pt,4.8pt,9.6pt,4.8pt">
                    <w:txbxContent>
                      <w:p w14:paraId="3C753DEE" w14:textId="31D293F3" w:rsidR="004466D9" w:rsidRPr="004466D9" w:rsidRDefault="004466D9" w:rsidP="004466D9">
                        <w:pPr>
                          <w:spacing w:after="213" w:line="256" w:lineRule="auto"/>
                          <w:jc w:val="center"/>
                          <w:rPr>
                            <w:rFonts w:eastAsia="Calibri" w:cs="Arial"/>
                            <w:b/>
                            <w:bCs/>
                            <w:color w:val="FF0000"/>
                            <w:kern w:val="2"/>
                            <w:sz w:val="20"/>
                            <w:szCs w:val="20"/>
                            <w14:shadow w14:blurRad="38100" w14:dist="38100" w14:dir="2700000" w14:sx="100000" w14:sy="100000" w14:kx="0" w14:ky="0" w14:algn="tl">
                              <w14:srgbClr w14:val="000000">
                                <w14:alpha w14:val="57000"/>
                              </w14:srgbClr>
                            </w14:shadow>
                          </w:rPr>
                        </w:pPr>
                        <w:r w:rsidRPr="004466D9">
                          <w:rPr>
                            <w:rFonts w:eastAsia="Calibri" w:cs="Arial"/>
                            <w:b/>
                            <w:bCs/>
                            <w:color w:val="FF0000"/>
                            <w:kern w:val="2"/>
                            <w:sz w:val="20"/>
                            <w:szCs w:val="20"/>
                            <w14:shadow w14:blurRad="38100" w14:dist="38100" w14:dir="2700000" w14:sx="100000" w14:sy="100000" w14:kx="0" w14:ky="0" w14:algn="tl">
                              <w14:srgbClr w14:val="000000">
                                <w14:alpha w14:val="57000"/>
                              </w14:srgbClr>
                            </w14:shadow>
                          </w:rPr>
                          <w:t xml:space="preserve">No </w:t>
                        </w:r>
                        <w:r>
                          <w:rPr>
                            <w:rFonts w:eastAsia="Calibri" w:cs="Arial"/>
                            <w:b/>
                            <w:bCs/>
                            <w:color w:val="FF0000"/>
                            <w:kern w:val="2"/>
                            <w:sz w:val="20"/>
                            <w:szCs w:val="20"/>
                            <w14:shadow w14:blurRad="38100" w14:dist="38100" w14:dir="2700000" w14:sx="100000" w14:sy="100000" w14:kx="0" w14:ky="0" w14:algn="tl">
                              <w14:srgbClr w14:val="000000">
                                <w14:alpha w14:val="57000"/>
                              </w14:srgbClr>
                            </w14:shadow>
                          </w:rPr>
                          <w:t>recomendado</w:t>
                        </w:r>
                      </w:p>
                    </w:txbxContent>
                  </v:textbox>
                </v:shape>
                <w10:anchorlock/>
              </v:group>
            </w:pict>
          </mc:Fallback>
        </mc:AlternateContent>
      </w:r>
      <w:r w:rsidR="00EA527F" w:rsidRPr="00EA527F">
        <w:rPr>
          <w:i w:val="0"/>
          <w:iCs/>
          <w:color w:val="auto"/>
          <w:sz w:val="24"/>
          <w:szCs w:val="32"/>
        </w:rPr>
        <w:t xml:space="preserve"> </w:t>
      </w:r>
      <w:r w:rsidR="00EA527F" w:rsidRPr="00D11FB6">
        <w:rPr>
          <w:i w:val="0"/>
          <w:iCs/>
          <w:color w:val="auto"/>
          <w:sz w:val="24"/>
          <w:szCs w:val="32"/>
        </w:rPr>
        <w:t xml:space="preserve">Figura </w:t>
      </w:r>
      <w:r w:rsidR="00EA527F">
        <w:rPr>
          <w:i w:val="0"/>
          <w:iCs/>
          <w:color w:val="auto"/>
          <w:sz w:val="24"/>
          <w:szCs w:val="32"/>
        </w:rPr>
        <w:t>7</w:t>
      </w:r>
      <w:r w:rsidR="00EA527F" w:rsidRPr="00D11FB6">
        <w:rPr>
          <w:i w:val="0"/>
          <w:iCs/>
          <w:color w:val="auto"/>
          <w:sz w:val="24"/>
          <w:szCs w:val="32"/>
        </w:rPr>
        <w:t>-</w:t>
      </w:r>
      <w:r w:rsidR="00EA527F">
        <w:rPr>
          <w:i w:val="0"/>
          <w:iCs/>
          <w:color w:val="auto"/>
          <w:sz w:val="24"/>
          <w:szCs w:val="32"/>
        </w:rPr>
        <w:t>4</w:t>
      </w:r>
      <w:r w:rsidR="00EA527F" w:rsidRPr="00D11FB6">
        <w:rPr>
          <w:i w:val="0"/>
          <w:iCs/>
          <w:color w:val="auto"/>
          <w:sz w:val="24"/>
          <w:szCs w:val="32"/>
        </w:rPr>
        <w:t xml:space="preserve">: </w:t>
      </w:r>
      <w:r w:rsidR="00EA527F">
        <w:rPr>
          <w:i w:val="0"/>
          <w:iCs/>
          <w:color w:val="auto"/>
          <w:sz w:val="24"/>
          <w:szCs w:val="32"/>
        </w:rPr>
        <w:t>Escenarios de riesgos año 2020</w:t>
      </w:r>
      <w:r w:rsidR="00EA527F" w:rsidRPr="00D11FB6">
        <w:rPr>
          <w:i w:val="0"/>
          <w:iCs/>
          <w:color w:val="auto"/>
          <w:sz w:val="24"/>
          <w:szCs w:val="32"/>
        </w:rPr>
        <w:t xml:space="preserve">. Fuente: </w:t>
      </w:r>
      <w:r w:rsidR="00EA527F">
        <w:rPr>
          <w:i w:val="0"/>
          <w:iCs/>
          <w:color w:val="auto"/>
          <w:sz w:val="24"/>
          <w:szCs w:val="32"/>
        </w:rPr>
        <w:t>Elaboración propia (2023).</w:t>
      </w:r>
      <w:bookmarkEnd w:id="178"/>
    </w:p>
    <w:p w14:paraId="629FAD46" w14:textId="77777777" w:rsidR="00EA527F" w:rsidRDefault="00EA527F" w:rsidP="00EA527F">
      <w:pPr>
        <w:pStyle w:val="Ttulofiguras"/>
        <w:framePr w:wrap="auto"/>
        <w:ind w:left="1134"/>
        <w:rPr>
          <w:i w:val="0"/>
          <w:iCs/>
          <w:color w:val="auto"/>
          <w:sz w:val="24"/>
          <w:szCs w:val="32"/>
        </w:rPr>
      </w:pPr>
    </w:p>
    <w:p w14:paraId="058DD142" w14:textId="64783E95" w:rsidR="009203D1" w:rsidRDefault="00F55C89" w:rsidP="00C80A46">
      <w:pPr>
        <w:pStyle w:val="PARRAFOdelSubtitulo"/>
        <w:numPr>
          <w:ilvl w:val="2"/>
          <w:numId w:val="12"/>
        </w:numPr>
        <w:ind w:left="1134" w:hanging="567"/>
        <w:rPr>
          <w:lang w:val="es-CL"/>
        </w:rPr>
      </w:pPr>
      <w:r>
        <w:rPr>
          <w:lang w:val="es-CL"/>
        </w:rPr>
        <w:t xml:space="preserve">En las figuras presentadas, es posible evidenciar que la probabilidad de logro de un escenario conservador aumentó en comparación con la simulación </w:t>
      </w:r>
      <w:r w:rsidR="007C7176">
        <w:rPr>
          <w:lang w:val="es-CL"/>
        </w:rPr>
        <w:t>del año 2014;</w:t>
      </w:r>
      <w:r>
        <w:rPr>
          <w:lang w:val="es-CL"/>
        </w:rPr>
        <w:t xml:space="preserve"> </w:t>
      </w:r>
      <w:r w:rsidR="007C7176">
        <w:rPr>
          <w:lang w:val="es-CL"/>
        </w:rPr>
        <w:t>d</w:t>
      </w:r>
      <w:r>
        <w:rPr>
          <w:lang w:val="es-CL"/>
        </w:rPr>
        <w:t>e igual manera aumentó su respectiva disponibilidad</w:t>
      </w:r>
      <w:r w:rsidR="007C7176">
        <w:rPr>
          <w:lang w:val="es-CL"/>
        </w:rPr>
        <w:t>,</w:t>
      </w:r>
      <w:r>
        <w:rPr>
          <w:lang w:val="es-CL"/>
        </w:rPr>
        <w:t xml:space="preserve"> </w:t>
      </w:r>
      <w:r w:rsidR="007C7176">
        <w:rPr>
          <w:lang w:val="es-CL"/>
        </w:rPr>
        <w:t>s</w:t>
      </w:r>
      <w:r>
        <w:rPr>
          <w:lang w:val="es-CL"/>
        </w:rPr>
        <w:t>in embargo, este periodo demuestra un bajo grado</w:t>
      </w:r>
      <w:r w:rsidR="004466D9">
        <w:rPr>
          <w:lang w:val="es-CL"/>
        </w:rPr>
        <w:t xml:space="preserve"> de</w:t>
      </w:r>
      <w:r>
        <w:rPr>
          <w:lang w:val="es-CL"/>
        </w:rPr>
        <w:t xml:space="preserve"> factibilidad </w:t>
      </w:r>
      <w:r w:rsidR="004466D9">
        <w:rPr>
          <w:lang w:val="es-CL"/>
        </w:rPr>
        <w:t>para</w:t>
      </w:r>
      <w:r>
        <w:rPr>
          <w:lang w:val="es-CL"/>
        </w:rPr>
        <w:t xml:space="preserve"> cumplir con una disponibilidad del sistema mayor a 60%, </w:t>
      </w:r>
      <w:r w:rsidR="007C7176">
        <w:rPr>
          <w:lang w:val="es-CL"/>
        </w:rPr>
        <w:t xml:space="preserve">lo que implica </w:t>
      </w:r>
      <w:r w:rsidR="000D038B">
        <w:rPr>
          <w:lang w:val="es-CL"/>
        </w:rPr>
        <w:t xml:space="preserve">mantenciones requeridas de mediano a largo plazo previo al zarpe de la unidad </w:t>
      </w:r>
      <w:r w:rsidR="008B5E84">
        <w:rPr>
          <w:lang w:val="es-CL"/>
        </w:rPr>
        <w:t xml:space="preserve">y </w:t>
      </w:r>
      <w:r w:rsidR="007C7176">
        <w:rPr>
          <w:lang w:val="es-CL"/>
        </w:rPr>
        <w:t xml:space="preserve">mayores restricciones para cumplir con los roles principales. Esto </w:t>
      </w:r>
      <w:r>
        <w:rPr>
          <w:lang w:val="es-CL"/>
        </w:rPr>
        <w:t>se traduce en un argumento suficiente para planificar el reacondicionamiento del montaje</w:t>
      </w:r>
      <w:r w:rsidR="007C7176">
        <w:rPr>
          <w:lang w:val="es-CL"/>
        </w:rPr>
        <w:t xml:space="preserve">. </w:t>
      </w:r>
    </w:p>
    <w:p w14:paraId="0F0B77F2" w14:textId="77777777" w:rsidR="007C7176" w:rsidRPr="00C80A46" w:rsidRDefault="007C7176" w:rsidP="007C7176">
      <w:pPr>
        <w:pStyle w:val="PARRAFOdelSubtitulo"/>
        <w:numPr>
          <w:ilvl w:val="0"/>
          <w:numId w:val="0"/>
        </w:numPr>
        <w:ind w:left="1134"/>
        <w:rPr>
          <w:lang w:val="es-CL"/>
        </w:rPr>
      </w:pPr>
    </w:p>
    <w:p w14:paraId="5B900B84" w14:textId="4D4AD75A" w:rsidR="00C80A46" w:rsidRDefault="00C80A46" w:rsidP="00C80A46">
      <w:pPr>
        <w:pStyle w:val="SUBTITULOCapitulosTesis"/>
        <w:numPr>
          <w:ilvl w:val="1"/>
          <w:numId w:val="12"/>
        </w:numPr>
        <w:rPr>
          <w:lang w:val="es-CL"/>
        </w:rPr>
      </w:pPr>
      <w:bookmarkStart w:id="179" w:name="_Toc143106251"/>
      <w:r>
        <w:rPr>
          <w:lang w:val="es-CL"/>
        </w:rPr>
        <w:t>Fragata “Almirante Riveros”.</w:t>
      </w:r>
      <w:bookmarkEnd w:id="179"/>
    </w:p>
    <w:p w14:paraId="6191B0FF" w14:textId="5D720DCF" w:rsidR="007C7176" w:rsidRDefault="007C7176" w:rsidP="007C7176">
      <w:pPr>
        <w:pStyle w:val="PARRAFOdelSubtitulo"/>
        <w:numPr>
          <w:ilvl w:val="2"/>
          <w:numId w:val="12"/>
        </w:numPr>
        <w:ind w:left="1134" w:hanging="567"/>
        <w:rPr>
          <w:lang w:val="es-CL"/>
        </w:rPr>
      </w:pPr>
      <w:r>
        <w:rPr>
          <w:lang w:val="es-CL"/>
        </w:rPr>
        <w:t>A continuación, se efectuará el procedimiento descrito en la sección anterior</w:t>
      </w:r>
      <w:r w:rsidR="00266790">
        <w:rPr>
          <w:lang w:val="es-CL"/>
        </w:rPr>
        <w:t xml:space="preserve">, enfocado al montaje de la fragata “Almirante Riveros”, </w:t>
      </w:r>
      <w:r>
        <w:rPr>
          <w:lang w:val="es-CL"/>
        </w:rPr>
        <w:t>teniendo sobre la base los mismos motivos mencionados.</w:t>
      </w:r>
    </w:p>
    <w:p w14:paraId="08B875B4" w14:textId="4728BF73" w:rsidR="007C7176" w:rsidRDefault="007C7176" w:rsidP="007C7176">
      <w:pPr>
        <w:pStyle w:val="PARRAFOdelSubtitulo"/>
        <w:numPr>
          <w:ilvl w:val="2"/>
          <w:numId w:val="12"/>
        </w:numPr>
        <w:ind w:left="1134" w:hanging="567"/>
        <w:rPr>
          <w:lang w:val="es-CL"/>
        </w:rPr>
      </w:pPr>
      <w:r>
        <w:rPr>
          <w:lang w:val="es-CL"/>
        </w:rPr>
        <w:t xml:space="preserve">De acuerdo con la fecha de inicio del horizonte de evaluación del montaje instalado en la fragata “Almirante Riveros”, </w:t>
      </w:r>
      <w:r w:rsidR="004767FF">
        <w:rPr>
          <w:lang w:val="es-CL"/>
        </w:rPr>
        <w:t>se analiza el año 2013. Los resultados se indican a continuación:</w:t>
      </w:r>
    </w:p>
    <w:p w14:paraId="6E0D8F77" w14:textId="06D3678D" w:rsidR="00EA527F" w:rsidRDefault="00716F9F" w:rsidP="00EA527F">
      <w:pPr>
        <w:pStyle w:val="Ttulofiguras"/>
        <w:framePr w:wrap="auto"/>
        <w:spacing w:after="240"/>
        <w:ind w:left="1134"/>
        <w:rPr>
          <w:i w:val="0"/>
          <w:iCs/>
          <w:color w:val="auto"/>
          <w:sz w:val="24"/>
          <w:szCs w:val="32"/>
        </w:rPr>
      </w:pPr>
      <w:bookmarkStart w:id="180" w:name="_Toc142866187"/>
      <w:r>
        <w:rPr>
          <w:i w:val="0"/>
          <w:iCs/>
          <w:noProof/>
          <w:color w:val="auto"/>
          <w:sz w:val="24"/>
          <w:szCs w:val="32"/>
        </w:rPr>
        <w:drawing>
          <wp:inline distT="0" distB="0" distL="0" distR="0" wp14:anchorId="57E1474D" wp14:editId="0A0C7AC7">
            <wp:extent cx="4902624" cy="2466975"/>
            <wp:effectExtent l="0" t="0" r="0" b="0"/>
            <wp:docPr id="700874296"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53">
                      <a:extLst>
                        <a:ext uri="{28A0092B-C50C-407E-A947-70E740481C1C}">
                          <a14:useLocalDpi xmlns:a14="http://schemas.microsoft.com/office/drawing/2010/main" val="0"/>
                        </a:ext>
                      </a:extLst>
                    </a:blip>
                    <a:srcRect l="2340" r="2304" b="4726"/>
                    <a:stretch/>
                  </pic:blipFill>
                  <pic:spPr bwMode="auto">
                    <a:xfrm>
                      <a:off x="0" y="0"/>
                      <a:ext cx="4912894" cy="2472143"/>
                    </a:xfrm>
                    <a:prstGeom prst="rect">
                      <a:avLst/>
                    </a:prstGeom>
                    <a:noFill/>
                    <a:ln>
                      <a:noFill/>
                    </a:ln>
                    <a:extLst>
                      <a:ext uri="{53640926-AAD7-44D8-BBD7-CCE9431645EC}">
                        <a14:shadowObscured xmlns:a14="http://schemas.microsoft.com/office/drawing/2010/main"/>
                      </a:ext>
                    </a:extLst>
                  </pic:spPr>
                </pic:pic>
              </a:graphicData>
            </a:graphic>
          </wp:inline>
        </w:drawing>
      </w:r>
      <w:r w:rsidR="00EA527F" w:rsidRPr="00EA527F">
        <w:rPr>
          <w:i w:val="0"/>
          <w:iCs/>
          <w:color w:val="auto"/>
          <w:sz w:val="24"/>
          <w:szCs w:val="32"/>
        </w:rPr>
        <w:t xml:space="preserve"> </w:t>
      </w:r>
      <w:r w:rsidR="00EA527F" w:rsidRPr="00D11FB6">
        <w:rPr>
          <w:i w:val="0"/>
          <w:iCs/>
          <w:color w:val="auto"/>
          <w:sz w:val="24"/>
          <w:szCs w:val="32"/>
        </w:rPr>
        <w:t xml:space="preserve">Figura </w:t>
      </w:r>
      <w:r w:rsidR="00EA527F">
        <w:rPr>
          <w:i w:val="0"/>
          <w:iCs/>
          <w:color w:val="auto"/>
          <w:sz w:val="24"/>
          <w:szCs w:val="32"/>
        </w:rPr>
        <w:t>7</w:t>
      </w:r>
      <w:r w:rsidR="00EA527F" w:rsidRPr="00D11FB6">
        <w:rPr>
          <w:i w:val="0"/>
          <w:iCs/>
          <w:color w:val="auto"/>
          <w:sz w:val="24"/>
          <w:szCs w:val="32"/>
        </w:rPr>
        <w:t>-</w:t>
      </w:r>
      <w:r w:rsidR="00EA527F">
        <w:rPr>
          <w:i w:val="0"/>
          <w:iCs/>
          <w:color w:val="auto"/>
          <w:sz w:val="24"/>
          <w:szCs w:val="32"/>
        </w:rPr>
        <w:t>5</w:t>
      </w:r>
      <w:r w:rsidR="00EA527F" w:rsidRPr="00D11FB6">
        <w:rPr>
          <w:i w:val="0"/>
          <w:iCs/>
          <w:color w:val="auto"/>
          <w:sz w:val="24"/>
          <w:szCs w:val="32"/>
        </w:rPr>
        <w:t xml:space="preserve">: </w:t>
      </w:r>
      <w:r w:rsidR="00EA527F">
        <w:rPr>
          <w:i w:val="0"/>
          <w:iCs/>
          <w:color w:val="auto"/>
          <w:sz w:val="24"/>
          <w:szCs w:val="32"/>
        </w:rPr>
        <w:t>Histograma disponibilidad año 2013</w:t>
      </w:r>
      <w:r w:rsidR="00EA527F" w:rsidRPr="00D11FB6">
        <w:rPr>
          <w:i w:val="0"/>
          <w:iCs/>
          <w:color w:val="auto"/>
          <w:sz w:val="24"/>
          <w:szCs w:val="32"/>
        </w:rPr>
        <w:t xml:space="preserve">. Fuente: </w:t>
      </w:r>
      <w:r w:rsidR="00EA527F">
        <w:rPr>
          <w:i w:val="0"/>
          <w:iCs/>
          <w:color w:val="auto"/>
          <w:sz w:val="24"/>
          <w:szCs w:val="32"/>
        </w:rPr>
        <w:t>Elaboración propia (2023).</w:t>
      </w:r>
      <w:bookmarkEnd w:id="180"/>
    </w:p>
    <w:bookmarkStart w:id="181" w:name="_Toc142866188"/>
    <w:p w14:paraId="620FF352" w14:textId="62BBC369" w:rsidR="004767FF" w:rsidRDefault="00003D2A" w:rsidP="008624F9">
      <w:pPr>
        <w:pStyle w:val="Ttulofiguras"/>
        <w:framePr w:wrap="auto"/>
        <w:spacing w:after="240"/>
        <w:ind w:left="1134"/>
        <w:rPr>
          <w:lang w:val="es-CL"/>
        </w:rPr>
      </w:pPr>
      <w:r w:rsidRPr="00003D2A">
        <w:rPr>
          <w:i w:val="0"/>
          <w:iCs/>
          <w:noProof/>
          <w:color w:val="auto"/>
          <w:sz w:val="24"/>
          <w:szCs w:val="32"/>
        </w:rPr>
        <mc:AlternateContent>
          <mc:Choice Requires="wpg">
            <w:drawing>
              <wp:inline distT="0" distB="0" distL="0" distR="0" wp14:anchorId="58448D47" wp14:editId="4AB050D0">
                <wp:extent cx="4946650" cy="2692400"/>
                <wp:effectExtent l="0" t="0" r="6350" b="0"/>
                <wp:docPr id="1010954148" name="Grupo 14"/>
                <wp:cNvGraphicFramePr/>
                <a:graphic xmlns:a="http://schemas.openxmlformats.org/drawingml/2006/main">
                  <a:graphicData uri="http://schemas.microsoft.com/office/word/2010/wordprocessingGroup">
                    <wpg:wgp>
                      <wpg:cNvGrpSpPr/>
                      <wpg:grpSpPr>
                        <a:xfrm>
                          <a:off x="0" y="0"/>
                          <a:ext cx="4946650" cy="2692400"/>
                          <a:chOff x="0" y="0"/>
                          <a:chExt cx="6089650" cy="2940297"/>
                        </a:xfrm>
                      </wpg:grpSpPr>
                      <pic:pic xmlns:pic="http://schemas.openxmlformats.org/drawingml/2006/picture">
                        <pic:nvPicPr>
                          <pic:cNvPr id="1115558243" name="Imagen 1115558243"/>
                          <pic:cNvPicPr>
                            <a:picLocks noChangeAspect="1"/>
                          </pic:cNvPicPr>
                        </pic:nvPicPr>
                        <pic:blipFill>
                          <a:blip r:embed="rId54"/>
                          <a:stretch>
                            <a:fillRect/>
                          </a:stretch>
                        </pic:blipFill>
                        <pic:spPr>
                          <a:xfrm>
                            <a:off x="0" y="0"/>
                            <a:ext cx="6089650" cy="2940297"/>
                          </a:xfrm>
                          <a:prstGeom prst="rect">
                            <a:avLst/>
                          </a:prstGeom>
                        </pic:spPr>
                      </pic:pic>
                      <wpg:grpSp>
                        <wpg:cNvPr id="1541434334" name="Grupo 1541434334"/>
                        <wpg:cNvGrpSpPr/>
                        <wpg:grpSpPr>
                          <a:xfrm>
                            <a:off x="123190" y="108318"/>
                            <a:ext cx="5494019" cy="2540793"/>
                            <a:chOff x="123190" y="108318"/>
                            <a:chExt cx="5494019" cy="2540793"/>
                          </a:xfrm>
                        </wpg:grpSpPr>
                        <wps:wsp>
                          <wps:cNvPr id="16669694" name="Cuadro de texto 2"/>
                          <wps:cNvSpPr txBox="1"/>
                          <wps:spPr>
                            <a:xfrm>
                              <a:off x="123190" y="108318"/>
                              <a:ext cx="2489835" cy="2540793"/>
                            </a:xfrm>
                            <a:prstGeom prst="rect">
                              <a:avLst/>
                            </a:prstGeom>
                            <a:solidFill>
                              <a:schemeClr val="accent6">
                                <a:alpha val="40000"/>
                              </a:schemeClr>
                            </a:solidFill>
                            <a:ln w="6350">
                              <a:noFill/>
                            </a:ln>
                          </wps:spPr>
                          <wps:txbx>
                            <w:txbxContent>
                              <w:p w14:paraId="741232BA" w14:textId="77777777" w:rsidR="00003D2A" w:rsidRPr="00003D2A" w:rsidRDefault="00003D2A" w:rsidP="00003D2A">
                                <w:pPr>
                                  <w:spacing w:after="213" w:line="256" w:lineRule="auto"/>
                                  <w:jc w:val="center"/>
                                  <w:rPr>
                                    <w:rFonts w:eastAsia="Calibri" w:cs="Arial"/>
                                    <w:b/>
                                    <w:bCs/>
                                    <w:color w:val="70AD47" w:themeColor="accent6"/>
                                    <w:kern w:val="2"/>
                                    <w:sz w:val="20"/>
                                    <w:szCs w:val="20"/>
                                    <w14:shadow w14:blurRad="38100" w14:dist="38100" w14:dir="2700000" w14:sx="100000" w14:sy="100000" w14:kx="0" w14:ky="0" w14:algn="tl">
                                      <w14:srgbClr w14:val="000000">
                                        <w14:alpha w14:val="57000"/>
                                      </w14:srgbClr>
                                    </w14:shadow>
                                  </w:rPr>
                                </w:pPr>
                                <w:r w:rsidRPr="00003D2A">
                                  <w:rPr>
                                    <w:rFonts w:eastAsia="Calibri" w:cs="Arial"/>
                                    <w:b/>
                                    <w:bCs/>
                                    <w:color w:val="70AD47" w:themeColor="accent6"/>
                                    <w:kern w:val="2"/>
                                    <w:sz w:val="20"/>
                                    <w:szCs w:val="20"/>
                                    <w14:shadow w14:blurRad="38100" w14:dist="38100" w14:dir="2700000" w14:sx="100000" w14:sy="100000" w14:kx="0" w14:ky="0" w14:algn="tl">
                                      <w14:srgbClr w14:val="000000">
                                        <w14:alpha w14:val="57000"/>
                                      </w14:srgbClr>
                                    </w14:shadow>
                                  </w:rPr>
                                  <w:t>Conservador</w:t>
                                </w:r>
                              </w:p>
                            </w:txbxContent>
                          </wps:txbx>
                          <wps:bodyPr rot="0" spcFirstLastPara="0" vert="horz" wrap="square" lIns="121920" tIns="60960" rIns="121920" bIns="60960" numCol="1" spcCol="0" rtlCol="0" fromWordArt="0" anchor="b" anchorCtr="0" forceAA="0" compatLnSpc="1">
                            <a:prstTxWarp prst="textNoShape">
                              <a:avLst/>
                            </a:prstTxWarp>
                            <a:noAutofit/>
                          </wps:bodyPr>
                        </wps:wsp>
                        <wps:wsp>
                          <wps:cNvPr id="1535675542" name="Cuadro de texto 2"/>
                          <wps:cNvSpPr txBox="1"/>
                          <wps:spPr>
                            <a:xfrm>
                              <a:off x="2613025" y="108318"/>
                              <a:ext cx="725805" cy="2540793"/>
                            </a:xfrm>
                            <a:prstGeom prst="rect">
                              <a:avLst/>
                            </a:prstGeom>
                            <a:solidFill>
                              <a:schemeClr val="accent4">
                                <a:alpha val="40000"/>
                              </a:schemeClr>
                            </a:solidFill>
                            <a:ln w="6350">
                              <a:noFill/>
                            </a:ln>
                          </wps:spPr>
                          <wps:txbx>
                            <w:txbxContent>
                              <w:p w14:paraId="7930F277" w14:textId="77777777" w:rsidR="00003D2A" w:rsidRDefault="00003D2A" w:rsidP="00003D2A">
                                <w:pPr>
                                  <w:spacing w:line="360" w:lineRule="auto"/>
                                  <w:ind w:left="-142" w:right="-169"/>
                                  <w:rPr>
                                    <w:rFonts w:cs="Arial"/>
                                    <w:b/>
                                    <w:bCs/>
                                    <w:color w:val="FFC000" w:themeColor="accent4"/>
                                    <w:kern w:val="24"/>
                                    <w:sz w:val="18"/>
                                    <w:szCs w:val="18"/>
                                    <w14:shadow w14:blurRad="38100" w14:dist="38100" w14:dir="2700000" w14:sx="100000" w14:sy="100000" w14:kx="0" w14:ky="0" w14:algn="tl">
                                      <w14:srgbClr w14:val="000000">
                                        <w14:alpha w14:val="57000"/>
                                      </w14:srgbClr>
                                    </w14:shadow>
                                  </w:rPr>
                                </w:pPr>
                                <w:r w:rsidRPr="00003D2A">
                                  <w:rPr>
                                    <w:rFonts w:cs="Arial"/>
                                    <w:b/>
                                    <w:bCs/>
                                    <w:color w:val="FFC000" w:themeColor="accent4"/>
                                    <w:kern w:val="24"/>
                                    <w:sz w:val="18"/>
                                    <w:szCs w:val="18"/>
                                    <w14:shadow w14:blurRad="38100" w14:dist="38100" w14:dir="2700000" w14:sx="100000" w14:sy="100000" w14:kx="0" w14:ky="0" w14:algn="tl">
                                      <w14:srgbClr w14:val="000000">
                                        <w14:alpha w14:val="57000"/>
                                      </w14:srgbClr>
                                    </w14:shadow>
                                  </w:rPr>
                                  <w:t>Riesgoso</w:t>
                                </w:r>
                              </w:p>
                            </w:txbxContent>
                          </wps:txbx>
                          <wps:bodyPr rot="0" spcFirstLastPara="0" vert="horz" wrap="square" lIns="121920" tIns="60960" rIns="121920" bIns="60960" numCol="1" spcCol="0" rtlCol="0" fromWordArt="0" anchor="b" anchorCtr="0" forceAA="0" compatLnSpc="1">
                            <a:prstTxWarp prst="textNoShape">
                              <a:avLst/>
                            </a:prstTxWarp>
                            <a:noAutofit/>
                          </wps:bodyPr>
                        </wps:wsp>
                        <wps:wsp>
                          <wps:cNvPr id="1614919963" name="Cuadro de texto 2"/>
                          <wps:cNvSpPr txBox="1"/>
                          <wps:spPr>
                            <a:xfrm>
                              <a:off x="3338830" y="108318"/>
                              <a:ext cx="2278379" cy="2540793"/>
                            </a:xfrm>
                            <a:prstGeom prst="rect">
                              <a:avLst/>
                            </a:prstGeom>
                            <a:solidFill>
                              <a:srgbClr val="FF0000">
                                <a:alpha val="40000"/>
                              </a:srgbClr>
                            </a:solidFill>
                            <a:ln w="6350">
                              <a:noFill/>
                            </a:ln>
                          </wps:spPr>
                          <wps:txbx>
                            <w:txbxContent>
                              <w:p w14:paraId="65D2CAD2" w14:textId="254DD9D8" w:rsidR="00003D2A" w:rsidRPr="00003D2A" w:rsidRDefault="00003D2A" w:rsidP="00003D2A">
                                <w:pPr>
                                  <w:spacing w:after="213" w:line="256" w:lineRule="auto"/>
                                  <w:jc w:val="center"/>
                                  <w:rPr>
                                    <w:rFonts w:eastAsia="Calibri" w:cs="Arial"/>
                                    <w:b/>
                                    <w:bCs/>
                                    <w:color w:val="FF0000"/>
                                    <w:kern w:val="2"/>
                                    <w:sz w:val="20"/>
                                    <w:szCs w:val="20"/>
                                    <w14:shadow w14:blurRad="38100" w14:dist="38100" w14:dir="2700000" w14:sx="100000" w14:sy="100000" w14:kx="0" w14:ky="0" w14:algn="tl">
                                      <w14:srgbClr w14:val="000000">
                                        <w14:alpha w14:val="57000"/>
                                      </w14:srgbClr>
                                    </w14:shadow>
                                  </w:rPr>
                                </w:pPr>
                                <w:r w:rsidRPr="00003D2A">
                                  <w:rPr>
                                    <w:rFonts w:eastAsia="Calibri" w:cs="Arial"/>
                                    <w:b/>
                                    <w:bCs/>
                                    <w:color w:val="FF0000"/>
                                    <w:kern w:val="2"/>
                                    <w:sz w:val="20"/>
                                    <w:szCs w:val="20"/>
                                    <w14:shadow w14:blurRad="38100" w14:dist="38100" w14:dir="2700000" w14:sx="100000" w14:sy="100000" w14:kx="0" w14:ky="0" w14:algn="tl">
                                      <w14:srgbClr w14:val="000000">
                                        <w14:alpha w14:val="57000"/>
                                      </w14:srgbClr>
                                    </w14:shadow>
                                  </w:rPr>
                                  <w:t>No recomenda</w:t>
                                </w:r>
                                <w:r>
                                  <w:rPr>
                                    <w:rFonts w:eastAsia="Calibri" w:cs="Arial"/>
                                    <w:b/>
                                    <w:bCs/>
                                    <w:color w:val="FF0000"/>
                                    <w:kern w:val="2"/>
                                    <w:sz w:val="20"/>
                                    <w:szCs w:val="20"/>
                                    <w14:shadow w14:blurRad="38100" w14:dist="38100" w14:dir="2700000" w14:sx="100000" w14:sy="100000" w14:kx="0" w14:ky="0" w14:algn="tl">
                                      <w14:srgbClr w14:val="000000">
                                        <w14:alpha w14:val="57000"/>
                                      </w14:srgbClr>
                                    </w14:shadow>
                                  </w:rPr>
                                  <w:t>do</w:t>
                                </w:r>
                              </w:p>
                            </w:txbxContent>
                          </wps:txbx>
                          <wps:bodyPr rot="0" spcFirstLastPara="0" vert="horz" wrap="square" lIns="121920" tIns="60960" rIns="121920" bIns="60960" numCol="1" spcCol="0" rtlCol="0" fromWordArt="0" anchor="b" anchorCtr="0" forceAA="0" compatLnSpc="1">
                            <a:prstTxWarp prst="textNoShape">
                              <a:avLst/>
                            </a:prstTxWarp>
                            <a:noAutofit/>
                          </wps:bodyPr>
                        </wps:wsp>
                      </wpg:grpSp>
                    </wpg:wgp>
                  </a:graphicData>
                </a:graphic>
              </wp:inline>
            </w:drawing>
          </mc:Choice>
          <mc:Fallback>
            <w:pict>
              <v:group w14:anchorId="58448D47" id="Grupo 14" o:spid="_x0000_s1062" style="width:389.5pt;height:212pt;mso-position-horizontal-relative:char;mso-position-vertical-relative:line" coordsize="60896,2940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">
                <v:shape id="Imagen 1115558243" o:spid="_x0000_s1063" type="#_x0000_t75" style="position:absolute;width:60896;height:294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">
                  <v:imagedata r:id="rId55" o:title=""/>
                </v:shape>
                <v:group id="Grupo 1541434334" o:spid="_x0000_s1064" style="position:absolute;left:1231;top:1083;width:54941;height:25408" coordorigin="1231,1083" coordsize="54940,254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">
                  <v:shape id="Cuadro de texto 2" o:spid="_x0000_s1065" type="#_x0000_t202" style="position:absolute;left:1231;top:1083;width:24899;height:25408;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" fillcolor="#70ad47 [3209]" stroked="f" strokeweight=".5pt">
                    <v:fill opacity="26214f"/>
                    <v:textbox inset="9.6pt,4.8pt,9.6pt,4.8pt">
                      <w:txbxContent>
                        <w:p w14:paraId="741232BA" w14:textId="77777777" w:rsidR="00003D2A" w:rsidRPr="00003D2A" w:rsidRDefault="00003D2A" w:rsidP="00003D2A">
                          <w:pPr>
                            <w:spacing w:after="213" w:line="256" w:lineRule="auto"/>
                            <w:jc w:val="center"/>
                            <w:rPr>
                              <w:rFonts w:eastAsia="Calibri" w:cs="Arial"/>
                              <w:b/>
                              <w:bCs/>
                              <w:color w:val="70AD47" w:themeColor="accent6"/>
                              <w:kern w:val="2"/>
                              <w:sz w:val="20"/>
                              <w:szCs w:val="20"/>
                              <w14:shadow w14:blurRad="38100" w14:dist="38100" w14:dir="2700000" w14:sx="100000" w14:sy="100000" w14:kx="0" w14:ky="0" w14:algn="tl">
                                <w14:srgbClr w14:val="000000">
                                  <w14:alpha w14:val="57000"/>
                                </w14:srgbClr>
                              </w14:shadow>
                            </w:rPr>
                          </w:pPr>
                          <w:r w:rsidRPr="00003D2A">
                            <w:rPr>
                              <w:rFonts w:eastAsia="Calibri" w:cs="Arial"/>
                              <w:b/>
                              <w:bCs/>
                              <w:color w:val="70AD47" w:themeColor="accent6"/>
                              <w:kern w:val="2"/>
                              <w:sz w:val="20"/>
                              <w:szCs w:val="20"/>
                              <w14:shadow w14:blurRad="38100" w14:dist="38100" w14:dir="2700000" w14:sx="100000" w14:sy="100000" w14:kx="0" w14:ky="0" w14:algn="tl">
                                <w14:srgbClr w14:val="000000">
                                  <w14:alpha w14:val="57000"/>
                                </w14:srgbClr>
                              </w14:shadow>
                            </w:rPr>
                            <w:t>Conservador</w:t>
                          </w:r>
                        </w:p>
                      </w:txbxContent>
                    </v:textbox>
                  </v:shape>
                  <v:shape id="Cuadro de texto 2" o:spid="_x0000_s1066" type="#_x0000_t202" style="position:absolute;left:26130;top:1083;width:7258;height:25408;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" fillcolor="#ffc000 [3207]" stroked="f" strokeweight=".5pt">
                    <v:fill opacity="26214f"/>
                    <v:textbox inset="9.6pt,4.8pt,9.6pt,4.8pt">
                      <w:txbxContent>
                        <w:p w14:paraId="7930F277" w14:textId="77777777" w:rsidR="00003D2A" w:rsidRDefault="00003D2A" w:rsidP="00003D2A">
                          <w:pPr>
                            <w:spacing w:line="360" w:lineRule="auto"/>
                            <w:ind w:left="-142" w:right="-169"/>
                            <w:rPr>
                              <w:rFonts w:cs="Arial"/>
                              <w:b/>
                              <w:bCs/>
                              <w:color w:val="FFC000" w:themeColor="accent4"/>
                              <w:kern w:val="24"/>
                              <w:sz w:val="18"/>
                              <w:szCs w:val="18"/>
                              <w14:shadow w14:blurRad="38100" w14:dist="38100" w14:dir="2700000" w14:sx="100000" w14:sy="100000" w14:kx="0" w14:ky="0" w14:algn="tl">
                                <w14:srgbClr w14:val="000000">
                                  <w14:alpha w14:val="57000"/>
                                </w14:srgbClr>
                              </w14:shadow>
                            </w:rPr>
                          </w:pPr>
                          <w:r w:rsidRPr="00003D2A">
                            <w:rPr>
                              <w:rFonts w:cs="Arial"/>
                              <w:b/>
                              <w:bCs/>
                              <w:color w:val="FFC000" w:themeColor="accent4"/>
                              <w:kern w:val="24"/>
                              <w:sz w:val="18"/>
                              <w:szCs w:val="18"/>
                              <w14:shadow w14:blurRad="38100" w14:dist="38100" w14:dir="2700000" w14:sx="100000" w14:sy="100000" w14:kx="0" w14:ky="0" w14:algn="tl">
                                <w14:srgbClr w14:val="000000">
                                  <w14:alpha w14:val="57000"/>
                                </w14:srgbClr>
                              </w14:shadow>
                            </w:rPr>
                            <w:t>Riesgoso</w:t>
                          </w:r>
                        </w:p>
                      </w:txbxContent>
                    </v:textbox>
                  </v:shape>
                  <v:shape id="Cuadro de texto 2" o:spid="_x0000_s1067" type="#_x0000_t202" style="position:absolute;left:33388;top:1083;width:22784;height:25408;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" fillcolor="red" stroked="f" strokeweight=".5pt">
                    <v:fill opacity="26214f"/>
                    <v:textbox inset="9.6pt,4.8pt,9.6pt,4.8pt">
                      <w:txbxContent>
                        <w:p w14:paraId="65D2CAD2" w14:textId="254DD9D8" w:rsidR="00003D2A" w:rsidRPr="00003D2A" w:rsidRDefault="00003D2A" w:rsidP="00003D2A">
                          <w:pPr>
                            <w:spacing w:after="213" w:line="256" w:lineRule="auto"/>
                            <w:jc w:val="center"/>
                            <w:rPr>
                              <w:rFonts w:eastAsia="Calibri" w:cs="Arial"/>
                              <w:b/>
                              <w:bCs/>
                              <w:color w:val="FF0000"/>
                              <w:kern w:val="2"/>
                              <w:sz w:val="20"/>
                              <w:szCs w:val="20"/>
                              <w14:shadow w14:blurRad="38100" w14:dist="38100" w14:dir="2700000" w14:sx="100000" w14:sy="100000" w14:kx="0" w14:ky="0" w14:algn="tl">
                                <w14:srgbClr w14:val="000000">
                                  <w14:alpha w14:val="57000"/>
                                </w14:srgbClr>
                              </w14:shadow>
                            </w:rPr>
                          </w:pPr>
                          <w:r w:rsidRPr="00003D2A">
                            <w:rPr>
                              <w:rFonts w:eastAsia="Calibri" w:cs="Arial"/>
                              <w:b/>
                              <w:bCs/>
                              <w:color w:val="FF0000"/>
                              <w:kern w:val="2"/>
                              <w:sz w:val="20"/>
                              <w:szCs w:val="20"/>
                              <w14:shadow w14:blurRad="38100" w14:dist="38100" w14:dir="2700000" w14:sx="100000" w14:sy="100000" w14:kx="0" w14:ky="0" w14:algn="tl">
                                <w14:srgbClr w14:val="000000">
                                  <w14:alpha w14:val="57000"/>
                                </w14:srgbClr>
                              </w14:shadow>
                            </w:rPr>
                            <w:t>No recomenda</w:t>
                          </w:r>
                          <w:r>
                            <w:rPr>
                              <w:rFonts w:eastAsia="Calibri" w:cs="Arial"/>
                              <w:b/>
                              <w:bCs/>
                              <w:color w:val="FF0000"/>
                              <w:kern w:val="2"/>
                              <w:sz w:val="20"/>
                              <w:szCs w:val="20"/>
                              <w14:shadow w14:blurRad="38100" w14:dist="38100" w14:dir="2700000" w14:sx="100000" w14:sy="100000" w14:kx="0" w14:ky="0" w14:algn="tl">
                                <w14:srgbClr w14:val="000000">
                                  <w14:alpha w14:val="57000"/>
                                </w14:srgbClr>
                              </w14:shadow>
                            </w:rPr>
                            <w:t>do</w:t>
                          </w:r>
                        </w:p>
                      </w:txbxContent>
                    </v:textbox>
                  </v:shape>
                </v:group>
                <w10:anchorlock/>
              </v:group>
            </w:pict>
          </mc:Fallback>
        </mc:AlternateContent>
      </w:r>
      <w:r w:rsidR="008624F9" w:rsidRPr="008624F9">
        <w:rPr>
          <w:i w:val="0"/>
          <w:iCs/>
          <w:color w:val="auto"/>
          <w:sz w:val="24"/>
          <w:szCs w:val="32"/>
        </w:rPr>
        <w:t xml:space="preserve"> </w:t>
      </w:r>
      <w:r w:rsidR="008624F9" w:rsidRPr="00D11FB6">
        <w:rPr>
          <w:i w:val="0"/>
          <w:iCs/>
          <w:color w:val="auto"/>
          <w:sz w:val="24"/>
          <w:szCs w:val="32"/>
        </w:rPr>
        <w:t xml:space="preserve">Figura </w:t>
      </w:r>
      <w:r w:rsidR="008624F9">
        <w:rPr>
          <w:i w:val="0"/>
          <w:iCs/>
          <w:color w:val="auto"/>
          <w:sz w:val="24"/>
          <w:szCs w:val="32"/>
        </w:rPr>
        <w:t>7</w:t>
      </w:r>
      <w:r w:rsidR="008624F9" w:rsidRPr="00D11FB6">
        <w:rPr>
          <w:i w:val="0"/>
          <w:iCs/>
          <w:color w:val="auto"/>
          <w:sz w:val="24"/>
          <w:szCs w:val="32"/>
        </w:rPr>
        <w:t>-</w:t>
      </w:r>
      <w:r w:rsidR="008624F9">
        <w:rPr>
          <w:i w:val="0"/>
          <w:iCs/>
          <w:color w:val="auto"/>
          <w:sz w:val="24"/>
          <w:szCs w:val="32"/>
        </w:rPr>
        <w:t>6</w:t>
      </w:r>
      <w:r w:rsidR="008624F9" w:rsidRPr="00D11FB6">
        <w:rPr>
          <w:i w:val="0"/>
          <w:iCs/>
          <w:color w:val="auto"/>
          <w:sz w:val="24"/>
          <w:szCs w:val="32"/>
        </w:rPr>
        <w:t xml:space="preserve">: </w:t>
      </w:r>
      <w:r w:rsidR="008624F9">
        <w:rPr>
          <w:i w:val="0"/>
          <w:iCs/>
          <w:color w:val="auto"/>
          <w:sz w:val="24"/>
          <w:szCs w:val="32"/>
        </w:rPr>
        <w:t>Escenarios de riesgos año 2013</w:t>
      </w:r>
      <w:r w:rsidR="008624F9" w:rsidRPr="00D11FB6">
        <w:rPr>
          <w:i w:val="0"/>
          <w:iCs/>
          <w:color w:val="auto"/>
          <w:sz w:val="24"/>
          <w:szCs w:val="32"/>
        </w:rPr>
        <w:t xml:space="preserve">. Fuente: </w:t>
      </w:r>
      <w:r w:rsidR="008624F9">
        <w:rPr>
          <w:i w:val="0"/>
          <w:iCs/>
          <w:color w:val="auto"/>
          <w:sz w:val="24"/>
          <w:szCs w:val="32"/>
        </w:rPr>
        <w:t>Elaboración propia (2023).</w:t>
      </w:r>
      <w:bookmarkEnd w:id="181"/>
    </w:p>
    <w:p w14:paraId="25F7B2A6" w14:textId="77777777" w:rsidR="00B0489E" w:rsidRDefault="00B0489E" w:rsidP="00EA527F">
      <w:pPr>
        <w:pStyle w:val="PARRAFOdelSubtitulo"/>
        <w:numPr>
          <w:ilvl w:val="0"/>
          <w:numId w:val="0"/>
        </w:numPr>
        <w:spacing w:after="0"/>
        <w:rPr>
          <w:lang w:val="es-CL"/>
        </w:rPr>
      </w:pPr>
    </w:p>
    <w:p w14:paraId="06B4D0CC" w14:textId="77777777" w:rsidR="006B24B8" w:rsidRDefault="006B24B8" w:rsidP="00EA527F">
      <w:pPr>
        <w:pStyle w:val="PARRAFOdelSubtitulo"/>
        <w:numPr>
          <w:ilvl w:val="0"/>
          <w:numId w:val="0"/>
        </w:numPr>
        <w:spacing w:after="0"/>
        <w:rPr>
          <w:lang w:val="es-CL"/>
        </w:rPr>
      </w:pPr>
    </w:p>
    <w:p w14:paraId="313C661D" w14:textId="77777777" w:rsidR="006B24B8" w:rsidRDefault="006B24B8" w:rsidP="00EA527F">
      <w:pPr>
        <w:pStyle w:val="PARRAFOdelSubtitulo"/>
        <w:numPr>
          <w:ilvl w:val="0"/>
          <w:numId w:val="0"/>
        </w:numPr>
        <w:spacing w:after="0"/>
        <w:rPr>
          <w:lang w:val="es-CL"/>
        </w:rPr>
      </w:pPr>
    </w:p>
    <w:p w14:paraId="66DF15F0" w14:textId="4F5D725B" w:rsidR="004767FF" w:rsidRDefault="00066EB5" w:rsidP="007C7176">
      <w:pPr>
        <w:pStyle w:val="PARRAFOdelSubtitulo"/>
        <w:numPr>
          <w:ilvl w:val="2"/>
          <w:numId w:val="12"/>
        </w:numPr>
        <w:ind w:left="1134" w:hanging="567"/>
        <w:rPr>
          <w:lang w:val="es-CL"/>
        </w:rPr>
      </w:pPr>
      <w:r>
        <w:rPr>
          <w:lang w:val="es-CL"/>
        </w:rPr>
        <w:t>El histograma de disponibilidad presenta una alta concentración de frecuencias entre los valores de 4</w:t>
      </w:r>
      <w:r w:rsidR="00003D2A">
        <w:rPr>
          <w:lang w:val="es-CL"/>
        </w:rPr>
        <w:t>6</w:t>
      </w:r>
      <w:r>
        <w:rPr>
          <w:lang w:val="es-CL"/>
        </w:rPr>
        <w:t xml:space="preserve">% y </w:t>
      </w:r>
      <w:r w:rsidR="00003D2A">
        <w:rPr>
          <w:lang w:val="es-CL"/>
        </w:rPr>
        <w:t>55</w:t>
      </w:r>
      <w:r>
        <w:rPr>
          <w:lang w:val="es-CL"/>
        </w:rPr>
        <w:t xml:space="preserve">%, </w:t>
      </w:r>
      <w:r w:rsidR="00003D2A">
        <w:rPr>
          <w:lang w:val="es-CL"/>
        </w:rPr>
        <w:t>lo que impide contar con una disponibilidad anual igual o mayor a la mencionada. Esto</w:t>
      </w:r>
      <w:r>
        <w:rPr>
          <w:lang w:val="es-CL"/>
        </w:rPr>
        <w:t xml:space="preserve"> se traduce en un incremento del escenario riesgoso</w:t>
      </w:r>
      <w:r w:rsidR="008B5E84">
        <w:rPr>
          <w:lang w:val="es-CL"/>
        </w:rPr>
        <w:t xml:space="preserve"> ya que esta disponibilidad no cuenta con una probabilidad de logro que la enmarque en el escenario conservador</w:t>
      </w:r>
      <w:r>
        <w:rPr>
          <w:lang w:val="es-CL"/>
        </w:rPr>
        <w:t xml:space="preserve">. Frente a este panorama, </w:t>
      </w:r>
      <w:r w:rsidR="004774AA">
        <w:rPr>
          <w:lang w:val="es-CL"/>
        </w:rPr>
        <w:t xml:space="preserve">se justifica tomar </w:t>
      </w:r>
      <w:r>
        <w:rPr>
          <w:lang w:val="es-CL"/>
        </w:rPr>
        <w:t>la decisión de efectuar el reacondicionamiento del montaje una vez cumplido seis años de funcionamiento</w:t>
      </w:r>
      <w:r w:rsidR="004774AA">
        <w:rPr>
          <w:lang w:val="es-CL"/>
        </w:rPr>
        <w:t>.</w:t>
      </w:r>
    </w:p>
    <w:p w14:paraId="5D06AFEB" w14:textId="40F64752" w:rsidR="004774AA" w:rsidRDefault="004C4D1E" w:rsidP="007C7176">
      <w:pPr>
        <w:pStyle w:val="PARRAFOdelSubtitulo"/>
        <w:numPr>
          <w:ilvl w:val="2"/>
          <w:numId w:val="12"/>
        </w:numPr>
        <w:ind w:left="1134" w:hanging="567"/>
        <w:rPr>
          <w:lang w:val="es-CL"/>
        </w:rPr>
      </w:pPr>
      <w:r>
        <w:rPr>
          <w:lang w:val="es-CL"/>
        </w:rPr>
        <w:t xml:space="preserve">Para la segunda etapa del análisis, se </w:t>
      </w:r>
      <w:r w:rsidR="007E1AFC">
        <w:rPr>
          <w:lang w:val="es-CL"/>
        </w:rPr>
        <w:t>determina</w:t>
      </w:r>
      <w:r>
        <w:rPr>
          <w:lang w:val="es-CL"/>
        </w:rPr>
        <w:t xml:space="preserve"> la disponibilidad para el año 2022, generando los siguientes resultados:</w:t>
      </w:r>
    </w:p>
    <w:p w14:paraId="792C3605" w14:textId="374D1980" w:rsidR="00714C11" w:rsidRDefault="0039113C" w:rsidP="00714C11">
      <w:pPr>
        <w:pStyle w:val="Ttulofiguras"/>
        <w:framePr w:wrap="auto"/>
        <w:spacing w:after="240"/>
        <w:ind w:left="1134"/>
        <w:rPr>
          <w:i w:val="0"/>
          <w:iCs/>
          <w:color w:val="auto"/>
          <w:sz w:val="24"/>
          <w:szCs w:val="32"/>
        </w:rPr>
      </w:pPr>
      <w:bookmarkStart w:id="182" w:name="_Toc142866189"/>
      <w:r>
        <w:rPr>
          <w:noProof/>
          <w:color w:val="FFFFFF" w:themeColor="background1"/>
        </w:rPr>
        <w:drawing>
          <wp:inline distT="0" distB="0" distL="0" distR="0" wp14:anchorId="19037010" wp14:editId="10C5B162">
            <wp:extent cx="5040605" cy="2538578"/>
            <wp:effectExtent l="0" t="0" r="8255" b="0"/>
            <wp:docPr id="834088326"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067994" cy="2552372"/>
                    </a:xfrm>
                    <a:prstGeom prst="rect">
                      <a:avLst/>
                    </a:prstGeom>
                    <a:noFill/>
                  </pic:spPr>
                </pic:pic>
              </a:graphicData>
            </a:graphic>
          </wp:inline>
        </w:drawing>
      </w:r>
      <w:r w:rsidR="007E21C7" w:rsidRPr="007E21C7">
        <w:rPr>
          <w:color w:val="FFFFFF" w:themeColor="background1"/>
        </w:rPr>
        <w:t xml:space="preserve"> </w:t>
      </w:r>
      <w:r w:rsidR="00714C11" w:rsidRPr="00D11FB6">
        <w:rPr>
          <w:i w:val="0"/>
          <w:iCs/>
          <w:color w:val="auto"/>
          <w:sz w:val="24"/>
          <w:szCs w:val="32"/>
        </w:rPr>
        <w:t xml:space="preserve">Figura </w:t>
      </w:r>
      <w:r w:rsidR="00714C11">
        <w:rPr>
          <w:i w:val="0"/>
          <w:iCs/>
          <w:color w:val="auto"/>
          <w:sz w:val="24"/>
          <w:szCs w:val="32"/>
        </w:rPr>
        <w:t>7</w:t>
      </w:r>
      <w:r w:rsidR="00714C11" w:rsidRPr="00D11FB6">
        <w:rPr>
          <w:i w:val="0"/>
          <w:iCs/>
          <w:color w:val="auto"/>
          <w:sz w:val="24"/>
          <w:szCs w:val="32"/>
        </w:rPr>
        <w:t>-</w:t>
      </w:r>
      <w:r w:rsidR="00714C11">
        <w:rPr>
          <w:i w:val="0"/>
          <w:iCs/>
          <w:color w:val="auto"/>
          <w:sz w:val="24"/>
          <w:szCs w:val="32"/>
        </w:rPr>
        <w:t>7</w:t>
      </w:r>
      <w:r w:rsidR="00714C11" w:rsidRPr="00D11FB6">
        <w:rPr>
          <w:i w:val="0"/>
          <w:iCs/>
          <w:color w:val="auto"/>
          <w:sz w:val="24"/>
          <w:szCs w:val="32"/>
        </w:rPr>
        <w:t xml:space="preserve">: </w:t>
      </w:r>
      <w:r w:rsidR="00714C11">
        <w:rPr>
          <w:i w:val="0"/>
          <w:iCs/>
          <w:color w:val="auto"/>
          <w:sz w:val="24"/>
          <w:szCs w:val="32"/>
        </w:rPr>
        <w:t>Histograma disponibilidad año 2022</w:t>
      </w:r>
      <w:r w:rsidR="00714C11" w:rsidRPr="00D11FB6">
        <w:rPr>
          <w:i w:val="0"/>
          <w:iCs/>
          <w:color w:val="auto"/>
          <w:sz w:val="24"/>
          <w:szCs w:val="32"/>
        </w:rPr>
        <w:t xml:space="preserve">. Fuente: </w:t>
      </w:r>
      <w:r w:rsidR="00714C11">
        <w:rPr>
          <w:i w:val="0"/>
          <w:iCs/>
          <w:color w:val="auto"/>
          <w:sz w:val="24"/>
          <w:szCs w:val="32"/>
        </w:rPr>
        <w:t>Elaboración propia (2023).</w:t>
      </w:r>
      <w:bookmarkEnd w:id="182"/>
    </w:p>
    <w:p w14:paraId="2D873AFB" w14:textId="77777777" w:rsidR="00714C11" w:rsidRDefault="00714C11" w:rsidP="00714C11">
      <w:pPr>
        <w:pStyle w:val="Ttulofiguras"/>
        <w:framePr w:wrap="auto"/>
        <w:ind w:left="1134"/>
        <w:rPr>
          <w:i w:val="0"/>
          <w:iCs/>
          <w:color w:val="auto"/>
          <w:sz w:val="24"/>
          <w:szCs w:val="32"/>
        </w:rPr>
      </w:pPr>
    </w:p>
    <w:bookmarkStart w:id="183" w:name="_Toc142866190"/>
    <w:p w14:paraId="469B6304" w14:textId="2E9EEA6A" w:rsidR="00714C11" w:rsidRDefault="0039113C" w:rsidP="006B24B8">
      <w:pPr>
        <w:pStyle w:val="Ttulofiguras"/>
        <w:framePr w:wrap="auto"/>
        <w:spacing w:before="240" w:after="240"/>
        <w:ind w:left="1134"/>
        <w:rPr>
          <w:i w:val="0"/>
          <w:iCs/>
          <w:color w:val="auto"/>
          <w:sz w:val="24"/>
          <w:szCs w:val="32"/>
        </w:rPr>
      </w:pPr>
      <w:r w:rsidRPr="0039113C">
        <w:rPr>
          <w:iCs/>
          <w:noProof/>
          <w:szCs w:val="32"/>
        </w:rPr>
        <mc:AlternateContent>
          <mc:Choice Requires="wpg">
            <w:drawing>
              <wp:inline distT="0" distB="0" distL="0" distR="0" wp14:anchorId="00BA96ED" wp14:editId="59EA6EC9">
                <wp:extent cx="4830726" cy="2422229"/>
                <wp:effectExtent l="0" t="0" r="8255" b="0"/>
                <wp:docPr id="1575336375" name="Grupo 17"/>
                <wp:cNvGraphicFramePr/>
                <a:graphic xmlns:a="http://schemas.openxmlformats.org/drawingml/2006/main">
                  <a:graphicData uri="http://schemas.microsoft.com/office/word/2010/wordprocessingGroup">
                    <wpg:wgp>
                      <wpg:cNvGrpSpPr/>
                      <wpg:grpSpPr>
                        <a:xfrm>
                          <a:off x="0" y="0"/>
                          <a:ext cx="4830726" cy="2422229"/>
                          <a:chOff x="0" y="0"/>
                          <a:chExt cx="6096121" cy="2943421"/>
                        </a:xfrm>
                      </wpg:grpSpPr>
                      <pic:pic xmlns:pic="http://schemas.openxmlformats.org/drawingml/2006/picture">
                        <pic:nvPicPr>
                          <pic:cNvPr id="1345450091" name="Imagen 1345450091"/>
                          <pic:cNvPicPr>
                            <a:picLocks noChangeAspect="1"/>
                          </pic:cNvPicPr>
                        </pic:nvPicPr>
                        <pic:blipFill>
                          <a:blip r:embed="rId57"/>
                          <a:stretch>
                            <a:fillRect/>
                          </a:stretch>
                        </pic:blipFill>
                        <pic:spPr>
                          <a:xfrm>
                            <a:off x="0" y="0"/>
                            <a:ext cx="6096121" cy="2943421"/>
                          </a:xfrm>
                          <a:prstGeom prst="rect">
                            <a:avLst/>
                          </a:prstGeom>
                        </pic:spPr>
                      </pic:pic>
                      <wpg:grpSp>
                        <wpg:cNvPr id="1883718318" name="Grupo 1883718318"/>
                        <wpg:cNvGrpSpPr/>
                        <wpg:grpSpPr>
                          <a:xfrm>
                            <a:off x="129662" y="111442"/>
                            <a:ext cx="5494019" cy="2540793"/>
                            <a:chOff x="129662" y="111442"/>
                            <a:chExt cx="5494019" cy="2540793"/>
                          </a:xfrm>
                        </wpg:grpSpPr>
                        <wps:wsp>
                          <wps:cNvPr id="330305850" name="Cuadro de texto 2"/>
                          <wps:cNvSpPr txBox="1"/>
                          <wps:spPr>
                            <a:xfrm>
                              <a:off x="129662" y="111442"/>
                              <a:ext cx="2656523" cy="2540793"/>
                            </a:xfrm>
                            <a:prstGeom prst="rect">
                              <a:avLst/>
                            </a:prstGeom>
                            <a:solidFill>
                              <a:schemeClr val="accent6">
                                <a:alpha val="40000"/>
                              </a:schemeClr>
                            </a:solidFill>
                            <a:ln w="6350">
                              <a:noFill/>
                            </a:ln>
                          </wps:spPr>
                          <wps:txbx>
                            <w:txbxContent>
                              <w:p w14:paraId="2375E978" w14:textId="77777777" w:rsidR="0039113C" w:rsidRPr="0039113C" w:rsidRDefault="0039113C" w:rsidP="0039113C">
                                <w:pPr>
                                  <w:spacing w:after="213" w:line="256" w:lineRule="auto"/>
                                  <w:jc w:val="center"/>
                                  <w:rPr>
                                    <w:rFonts w:eastAsia="Calibri" w:cs="Arial"/>
                                    <w:b/>
                                    <w:bCs/>
                                    <w:color w:val="70AD47" w:themeColor="accent6"/>
                                    <w:kern w:val="2"/>
                                    <w:sz w:val="20"/>
                                    <w:szCs w:val="20"/>
                                    <w14:shadow w14:blurRad="38100" w14:dist="38100" w14:dir="2700000" w14:sx="100000" w14:sy="100000" w14:kx="0" w14:ky="0" w14:algn="tl">
                                      <w14:srgbClr w14:val="000000">
                                        <w14:alpha w14:val="57000"/>
                                      </w14:srgbClr>
                                    </w14:shadow>
                                  </w:rPr>
                                </w:pPr>
                                <w:r w:rsidRPr="0039113C">
                                  <w:rPr>
                                    <w:rFonts w:eastAsia="Calibri" w:cs="Arial"/>
                                    <w:b/>
                                    <w:bCs/>
                                    <w:color w:val="70AD47" w:themeColor="accent6"/>
                                    <w:kern w:val="2"/>
                                    <w:sz w:val="20"/>
                                    <w:szCs w:val="20"/>
                                    <w14:shadow w14:blurRad="38100" w14:dist="38100" w14:dir="2700000" w14:sx="100000" w14:sy="100000" w14:kx="0" w14:ky="0" w14:algn="tl">
                                      <w14:srgbClr w14:val="000000">
                                        <w14:alpha w14:val="57000"/>
                                      </w14:srgbClr>
                                    </w14:shadow>
                                  </w:rPr>
                                  <w:t>Conservador</w:t>
                                </w:r>
                              </w:p>
                            </w:txbxContent>
                          </wps:txbx>
                          <wps:bodyPr rot="0" spcFirstLastPara="0" vert="horz" wrap="square" lIns="121920" tIns="60960" rIns="121920" bIns="60960" numCol="1" spcCol="0" rtlCol="0" fromWordArt="0" anchor="b" anchorCtr="0" forceAA="0" compatLnSpc="1">
                            <a:prstTxWarp prst="textNoShape">
                              <a:avLst/>
                            </a:prstTxWarp>
                            <a:noAutofit/>
                          </wps:bodyPr>
                        </wps:wsp>
                        <wps:wsp>
                          <wps:cNvPr id="1200474093" name="Cuadro de texto 2"/>
                          <wps:cNvSpPr txBox="1"/>
                          <wps:spPr>
                            <a:xfrm>
                              <a:off x="2786185" y="111442"/>
                              <a:ext cx="749617" cy="2540793"/>
                            </a:xfrm>
                            <a:prstGeom prst="rect">
                              <a:avLst/>
                            </a:prstGeom>
                            <a:solidFill>
                              <a:schemeClr val="accent4">
                                <a:alpha val="40000"/>
                              </a:schemeClr>
                            </a:solidFill>
                            <a:ln w="6350">
                              <a:noFill/>
                            </a:ln>
                          </wps:spPr>
                          <wps:txbx>
                            <w:txbxContent>
                              <w:p w14:paraId="7D8A6E4A" w14:textId="77777777" w:rsidR="0039113C" w:rsidRPr="00DB7321" w:rsidRDefault="0039113C" w:rsidP="00DB7321">
                                <w:pPr>
                                  <w:spacing w:line="360" w:lineRule="auto"/>
                                  <w:ind w:left="-142" w:right="-171"/>
                                  <w:jc w:val="center"/>
                                  <w:rPr>
                                    <w:rFonts w:cs="Arial"/>
                                    <w:b/>
                                    <w:bCs/>
                                    <w:color w:val="FFC000" w:themeColor="accent4"/>
                                    <w:kern w:val="24"/>
                                    <w:sz w:val="18"/>
                                    <w:szCs w:val="18"/>
                                    <w14:shadow w14:blurRad="38100" w14:dist="38100" w14:dir="2700000" w14:sx="100000" w14:sy="100000" w14:kx="0" w14:ky="0" w14:algn="tl">
                                      <w14:srgbClr w14:val="000000">
                                        <w14:alpha w14:val="57000"/>
                                      </w14:srgbClr>
                                    </w14:shadow>
                                  </w:rPr>
                                </w:pPr>
                                <w:r w:rsidRPr="00DB7321">
                                  <w:rPr>
                                    <w:rFonts w:cs="Arial"/>
                                    <w:b/>
                                    <w:bCs/>
                                    <w:color w:val="FFC000" w:themeColor="accent4"/>
                                    <w:kern w:val="24"/>
                                    <w:sz w:val="18"/>
                                    <w:szCs w:val="18"/>
                                    <w14:shadow w14:blurRad="38100" w14:dist="38100" w14:dir="2700000" w14:sx="100000" w14:sy="100000" w14:kx="0" w14:ky="0" w14:algn="tl">
                                      <w14:srgbClr w14:val="000000">
                                        <w14:alpha w14:val="57000"/>
                                      </w14:srgbClr>
                                    </w14:shadow>
                                  </w:rPr>
                                  <w:t>Riesgoso</w:t>
                                </w:r>
                              </w:p>
                            </w:txbxContent>
                          </wps:txbx>
                          <wps:bodyPr rot="0" spcFirstLastPara="0" vert="horz" wrap="square" lIns="121920" tIns="60960" rIns="121920" bIns="60960" numCol="1" spcCol="0" rtlCol="0" fromWordArt="0" anchor="b" anchorCtr="0" forceAA="0" compatLnSpc="1">
                            <a:prstTxWarp prst="textNoShape">
                              <a:avLst/>
                            </a:prstTxWarp>
                            <a:noAutofit/>
                          </wps:bodyPr>
                        </wps:wsp>
                        <wps:wsp>
                          <wps:cNvPr id="203704396" name="Cuadro de texto 2"/>
                          <wps:cNvSpPr txBox="1"/>
                          <wps:spPr>
                            <a:xfrm>
                              <a:off x="3535802" y="111442"/>
                              <a:ext cx="2087879" cy="2540793"/>
                            </a:xfrm>
                            <a:prstGeom prst="rect">
                              <a:avLst/>
                            </a:prstGeom>
                            <a:solidFill>
                              <a:srgbClr val="FF0000">
                                <a:alpha val="40000"/>
                              </a:srgbClr>
                            </a:solidFill>
                            <a:ln w="6350">
                              <a:noFill/>
                            </a:ln>
                          </wps:spPr>
                          <wps:txbx>
                            <w:txbxContent>
                              <w:p w14:paraId="42B61AF2" w14:textId="77777777" w:rsidR="0039113C" w:rsidRPr="0039113C" w:rsidRDefault="0039113C" w:rsidP="0039113C">
                                <w:pPr>
                                  <w:spacing w:after="213" w:line="256" w:lineRule="auto"/>
                                  <w:jc w:val="center"/>
                                  <w:rPr>
                                    <w:rFonts w:eastAsia="Calibri" w:cs="Arial"/>
                                    <w:b/>
                                    <w:bCs/>
                                    <w:color w:val="FF0000"/>
                                    <w:kern w:val="2"/>
                                    <w:sz w:val="20"/>
                                    <w:szCs w:val="20"/>
                                    <w14:shadow w14:blurRad="38100" w14:dist="38100" w14:dir="2700000" w14:sx="100000" w14:sy="100000" w14:kx="0" w14:ky="0" w14:algn="tl">
                                      <w14:srgbClr w14:val="000000">
                                        <w14:alpha w14:val="57000"/>
                                      </w14:srgbClr>
                                    </w14:shadow>
                                  </w:rPr>
                                </w:pPr>
                                <w:r w:rsidRPr="0039113C">
                                  <w:rPr>
                                    <w:rFonts w:eastAsia="Calibri" w:cs="Arial"/>
                                    <w:b/>
                                    <w:bCs/>
                                    <w:color w:val="FF0000"/>
                                    <w:kern w:val="2"/>
                                    <w:sz w:val="20"/>
                                    <w:szCs w:val="20"/>
                                    <w14:shadow w14:blurRad="38100" w14:dist="38100" w14:dir="2700000" w14:sx="100000" w14:sy="100000" w14:kx="0" w14:ky="0" w14:algn="tl">
                                      <w14:srgbClr w14:val="000000">
                                        <w14:alpha w14:val="57000"/>
                                      </w14:srgbClr>
                                    </w14:shadow>
                                  </w:rPr>
                                  <w:t>No recomendado</w:t>
                                </w:r>
                              </w:p>
                            </w:txbxContent>
                          </wps:txbx>
                          <wps:bodyPr rot="0" spcFirstLastPara="0" vert="horz" wrap="square" lIns="121920" tIns="60960" rIns="121920" bIns="60960" numCol="1" spcCol="0" rtlCol="0" fromWordArt="0" anchor="b" anchorCtr="0" forceAA="0" compatLnSpc="1">
                            <a:prstTxWarp prst="textNoShape">
                              <a:avLst/>
                            </a:prstTxWarp>
                            <a:noAutofit/>
                          </wps:bodyPr>
                        </wps:wsp>
                      </wpg:grpSp>
                    </wpg:wgp>
                  </a:graphicData>
                </a:graphic>
              </wp:inline>
            </w:drawing>
          </mc:Choice>
          <mc:Fallback>
            <w:pict>
              <v:group w14:anchorId="00BA96ED" id="Grupo 17" o:spid="_x0000_s1068" style="width:380.35pt;height:190.75pt;mso-position-horizontal-relative:char;mso-position-vertical-relative:line" coordsize="60961,2943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">
                <v:shape id="Imagen 1345450091" o:spid="_x0000_s1069" type="#_x0000_t75" style="position:absolute;width:60961;height:294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">
                  <v:imagedata r:id="rId58" o:title=""/>
                </v:shape>
                <v:group id="Grupo 1883718318" o:spid="_x0000_s1070" style="position:absolute;left:1296;top:1114;width:54940;height:25408" coordorigin="1296,1114" coordsize="54940,254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">
                  <v:shape id="Cuadro de texto 2" o:spid="_x0000_s1071" type="#_x0000_t202" style="position:absolute;left:1296;top:1114;width:26565;height:25408;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" fillcolor="#70ad47 [3209]" stroked="f" strokeweight=".5pt">
                    <v:fill opacity="26214f"/>
                    <v:textbox inset="9.6pt,4.8pt,9.6pt,4.8pt">
                      <w:txbxContent>
                        <w:p w14:paraId="2375E978" w14:textId="77777777" w:rsidR="0039113C" w:rsidRPr="0039113C" w:rsidRDefault="0039113C" w:rsidP="0039113C">
                          <w:pPr>
                            <w:spacing w:after="213" w:line="256" w:lineRule="auto"/>
                            <w:jc w:val="center"/>
                            <w:rPr>
                              <w:rFonts w:eastAsia="Calibri" w:cs="Arial"/>
                              <w:b/>
                              <w:bCs/>
                              <w:color w:val="70AD47" w:themeColor="accent6"/>
                              <w:kern w:val="2"/>
                              <w:sz w:val="20"/>
                              <w:szCs w:val="20"/>
                              <w14:shadow w14:blurRad="38100" w14:dist="38100" w14:dir="2700000" w14:sx="100000" w14:sy="100000" w14:kx="0" w14:ky="0" w14:algn="tl">
                                <w14:srgbClr w14:val="000000">
                                  <w14:alpha w14:val="57000"/>
                                </w14:srgbClr>
                              </w14:shadow>
                            </w:rPr>
                          </w:pPr>
                          <w:r w:rsidRPr="0039113C">
                            <w:rPr>
                              <w:rFonts w:eastAsia="Calibri" w:cs="Arial"/>
                              <w:b/>
                              <w:bCs/>
                              <w:color w:val="70AD47" w:themeColor="accent6"/>
                              <w:kern w:val="2"/>
                              <w:sz w:val="20"/>
                              <w:szCs w:val="20"/>
                              <w14:shadow w14:blurRad="38100" w14:dist="38100" w14:dir="2700000" w14:sx="100000" w14:sy="100000" w14:kx="0" w14:ky="0" w14:algn="tl">
                                <w14:srgbClr w14:val="000000">
                                  <w14:alpha w14:val="57000"/>
                                </w14:srgbClr>
                              </w14:shadow>
                            </w:rPr>
                            <w:t>Conservador</w:t>
                          </w:r>
                        </w:p>
                      </w:txbxContent>
                    </v:textbox>
                  </v:shape>
                  <v:shape id="Cuadro de texto 2" o:spid="_x0000_s1072" type="#_x0000_t202" style="position:absolute;left:27861;top:1114;width:7497;height:25408;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" fillcolor="#ffc000 [3207]" stroked="f" strokeweight=".5pt">
                    <v:fill opacity="26214f"/>
                    <v:textbox inset="9.6pt,4.8pt,9.6pt,4.8pt">
                      <w:txbxContent>
                        <w:p w14:paraId="7D8A6E4A" w14:textId="77777777" w:rsidR="0039113C" w:rsidRPr="00DB7321" w:rsidRDefault="0039113C" w:rsidP="00DB7321">
                          <w:pPr>
                            <w:spacing w:line="360" w:lineRule="auto"/>
                            <w:ind w:left="-142" w:right="-171"/>
                            <w:jc w:val="center"/>
                            <w:rPr>
                              <w:rFonts w:cs="Arial"/>
                              <w:b/>
                              <w:bCs/>
                              <w:color w:val="FFC000" w:themeColor="accent4"/>
                              <w:kern w:val="24"/>
                              <w:sz w:val="18"/>
                              <w:szCs w:val="18"/>
                              <w14:shadow w14:blurRad="38100" w14:dist="38100" w14:dir="2700000" w14:sx="100000" w14:sy="100000" w14:kx="0" w14:ky="0" w14:algn="tl">
                                <w14:srgbClr w14:val="000000">
                                  <w14:alpha w14:val="57000"/>
                                </w14:srgbClr>
                              </w14:shadow>
                            </w:rPr>
                          </w:pPr>
                          <w:r w:rsidRPr="00DB7321">
                            <w:rPr>
                              <w:rFonts w:cs="Arial"/>
                              <w:b/>
                              <w:bCs/>
                              <w:color w:val="FFC000" w:themeColor="accent4"/>
                              <w:kern w:val="24"/>
                              <w:sz w:val="18"/>
                              <w:szCs w:val="18"/>
                              <w14:shadow w14:blurRad="38100" w14:dist="38100" w14:dir="2700000" w14:sx="100000" w14:sy="100000" w14:kx="0" w14:ky="0" w14:algn="tl">
                                <w14:srgbClr w14:val="000000">
                                  <w14:alpha w14:val="57000"/>
                                </w14:srgbClr>
                              </w14:shadow>
                            </w:rPr>
                            <w:t>Riesgoso</w:t>
                          </w:r>
                        </w:p>
                      </w:txbxContent>
                    </v:textbox>
                  </v:shape>
                  <v:shape id="Cuadro de texto 2" o:spid="_x0000_s1073" type="#_x0000_t202" style="position:absolute;left:35358;top:1114;width:20878;height:25408;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" fillcolor="red" stroked="f" strokeweight=".5pt">
                    <v:fill opacity="26214f"/>
                    <v:textbox inset="9.6pt,4.8pt,9.6pt,4.8pt">
                      <w:txbxContent>
                        <w:p w14:paraId="42B61AF2" w14:textId="77777777" w:rsidR="0039113C" w:rsidRPr="0039113C" w:rsidRDefault="0039113C" w:rsidP="0039113C">
                          <w:pPr>
                            <w:spacing w:after="213" w:line="256" w:lineRule="auto"/>
                            <w:jc w:val="center"/>
                            <w:rPr>
                              <w:rFonts w:eastAsia="Calibri" w:cs="Arial"/>
                              <w:b/>
                              <w:bCs/>
                              <w:color w:val="FF0000"/>
                              <w:kern w:val="2"/>
                              <w:sz w:val="20"/>
                              <w:szCs w:val="20"/>
                              <w14:shadow w14:blurRad="38100" w14:dist="38100" w14:dir="2700000" w14:sx="100000" w14:sy="100000" w14:kx="0" w14:ky="0" w14:algn="tl">
                                <w14:srgbClr w14:val="000000">
                                  <w14:alpha w14:val="57000"/>
                                </w14:srgbClr>
                              </w14:shadow>
                            </w:rPr>
                          </w:pPr>
                          <w:r w:rsidRPr="0039113C">
                            <w:rPr>
                              <w:rFonts w:eastAsia="Calibri" w:cs="Arial"/>
                              <w:b/>
                              <w:bCs/>
                              <w:color w:val="FF0000"/>
                              <w:kern w:val="2"/>
                              <w:sz w:val="20"/>
                              <w:szCs w:val="20"/>
                              <w14:shadow w14:blurRad="38100" w14:dist="38100" w14:dir="2700000" w14:sx="100000" w14:sy="100000" w14:kx="0" w14:ky="0" w14:algn="tl">
                                <w14:srgbClr w14:val="000000">
                                  <w14:alpha w14:val="57000"/>
                                </w14:srgbClr>
                              </w14:shadow>
                            </w:rPr>
                            <w:t>No recomendado</w:t>
                          </w:r>
                        </w:p>
                      </w:txbxContent>
                    </v:textbox>
                  </v:shape>
                </v:group>
                <w10:anchorlock/>
              </v:group>
            </w:pict>
          </mc:Fallback>
        </mc:AlternateContent>
      </w:r>
      <w:r w:rsidR="00714C11" w:rsidRPr="00714C11">
        <w:rPr>
          <w:iCs/>
          <w:szCs w:val="32"/>
        </w:rPr>
        <w:t xml:space="preserve"> </w:t>
      </w:r>
      <w:r w:rsidR="00714C11" w:rsidRPr="00D11FB6">
        <w:rPr>
          <w:i w:val="0"/>
          <w:iCs/>
          <w:color w:val="auto"/>
          <w:sz w:val="24"/>
          <w:szCs w:val="32"/>
        </w:rPr>
        <w:t xml:space="preserve">Figura </w:t>
      </w:r>
      <w:r w:rsidR="00714C11">
        <w:rPr>
          <w:i w:val="0"/>
          <w:iCs/>
          <w:color w:val="auto"/>
          <w:sz w:val="24"/>
          <w:szCs w:val="32"/>
        </w:rPr>
        <w:t>7</w:t>
      </w:r>
      <w:r w:rsidR="00714C11" w:rsidRPr="00D11FB6">
        <w:rPr>
          <w:i w:val="0"/>
          <w:iCs/>
          <w:color w:val="auto"/>
          <w:sz w:val="24"/>
          <w:szCs w:val="32"/>
        </w:rPr>
        <w:t>-</w:t>
      </w:r>
      <w:r w:rsidR="00714C11">
        <w:rPr>
          <w:i w:val="0"/>
          <w:iCs/>
          <w:color w:val="auto"/>
          <w:sz w:val="24"/>
          <w:szCs w:val="32"/>
        </w:rPr>
        <w:t>8</w:t>
      </w:r>
      <w:r w:rsidR="00714C11" w:rsidRPr="00D11FB6">
        <w:rPr>
          <w:i w:val="0"/>
          <w:iCs/>
          <w:color w:val="auto"/>
          <w:sz w:val="24"/>
          <w:szCs w:val="32"/>
        </w:rPr>
        <w:t xml:space="preserve">: </w:t>
      </w:r>
      <w:r w:rsidR="00714C11">
        <w:rPr>
          <w:i w:val="0"/>
          <w:iCs/>
          <w:color w:val="auto"/>
          <w:sz w:val="24"/>
          <w:szCs w:val="32"/>
        </w:rPr>
        <w:t>Escenari</w:t>
      </w:r>
      <w:r>
        <w:rPr>
          <w:i w:val="0"/>
          <w:iCs/>
          <w:color w:val="auto"/>
          <w:sz w:val="24"/>
          <w:szCs w:val="32"/>
        </w:rPr>
        <w:t>os</w:t>
      </w:r>
      <w:r w:rsidR="00714C11">
        <w:rPr>
          <w:i w:val="0"/>
          <w:iCs/>
          <w:color w:val="auto"/>
          <w:sz w:val="24"/>
          <w:szCs w:val="32"/>
        </w:rPr>
        <w:t xml:space="preserve"> de riesgos año 2022</w:t>
      </w:r>
      <w:r w:rsidR="00714C11" w:rsidRPr="00D11FB6">
        <w:rPr>
          <w:i w:val="0"/>
          <w:iCs/>
          <w:color w:val="auto"/>
          <w:sz w:val="24"/>
          <w:szCs w:val="32"/>
        </w:rPr>
        <w:t xml:space="preserve">. Fuente: </w:t>
      </w:r>
      <w:r w:rsidR="00714C11">
        <w:rPr>
          <w:i w:val="0"/>
          <w:iCs/>
          <w:color w:val="auto"/>
          <w:sz w:val="24"/>
          <w:szCs w:val="32"/>
        </w:rPr>
        <w:t>Elaboración propia (2023).</w:t>
      </w:r>
      <w:bookmarkEnd w:id="183"/>
    </w:p>
    <w:p w14:paraId="694EF348" w14:textId="77777777" w:rsidR="00391023" w:rsidRDefault="00391023" w:rsidP="00714C11">
      <w:pPr>
        <w:pStyle w:val="Ttulofiguras"/>
        <w:framePr w:wrap="auto"/>
        <w:spacing w:after="240"/>
        <w:ind w:left="1134"/>
        <w:rPr>
          <w:i w:val="0"/>
          <w:iCs/>
          <w:color w:val="auto"/>
          <w:sz w:val="24"/>
          <w:szCs w:val="32"/>
        </w:rPr>
      </w:pPr>
    </w:p>
    <w:p w14:paraId="13E35ABD" w14:textId="1605699A" w:rsidR="007E21C7" w:rsidRPr="007C7176" w:rsidRDefault="007E21C7" w:rsidP="007C7176">
      <w:pPr>
        <w:pStyle w:val="PARRAFOdelSubtitulo"/>
        <w:numPr>
          <w:ilvl w:val="2"/>
          <w:numId w:val="12"/>
        </w:numPr>
        <w:ind w:left="1134" w:hanging="567"/>
        <w:rPr>
          <w:lang w:val="es-CL"/>
        </w:rPr>
      </w:pPr>
      <w:r>
        <w:rPr>
          <w:lang w:val="es-CL"/>
        </w:rPr>
        <w:t xml:space="preserve">A partir de los resultados obtenidos, es posible afirmar que no se evidencian cambios en los escenarios de riesgos, por lo que </w:t>
      </w:r>
      <w:r w:rsidR="0082304C">
        <w:rPr>
          <w:lang w:val="es-CL"/>
        </w:rPr>
        <w:t xml:space="preserve">el reacondicionamiento planificado para esta fecha se justifica al observar una baja probabilidad de logro para </w:t>
      </w:r>
      <w:r w:rsidR="007E1AFC">
        <w:rPr>
          <w:lang w:val="es-CL"/>
        </w:rPr>
        <w:t>comprometer</w:t>
      </w:r>
      <w:r w:rsidR="0082304C">
        <w:rPr>
          <w:lang w:val="es-CL"/>
        </w:rPr>
        <w:t xml:space="preserve"> una disponibilidad mayor que permita cumplir con los roles principales de la unidad con menores restricciones.</w:t>
      </w:r>
    </w:p>
    <w:p w14:paraId="1F3038BB" w14:textId="77777777" w:rsidR="001B5111" w:rsidRDefault="001B5111" w:rsidP="00CD7EC1"/>
    <w:p w14:paraId="4A6C14FB" w14:textId="77777777" w:rsidR="00BB2769" w:rsidRDefault="00BB2769" w:rsidP="00CD7EC1"/>
    <w:p w14:paraId="21E2ED60" w14:textId="77777777" w:rsidR="00BB2769" w:rsidRDefault="00BB2769" w:rsidP="00CD7EC1"/>
    <w:p w14:paraId="751A4AA9" w14:textId="77777777" w:rsidR="00BB2769" w:rsidRDefault="00BB2769" w:rsidP="00CD7EC1"/>
    <w:p w14:paraId="360FFE21" w14:textId="77777777" w:rsidR="00BB2769" w:rsidRDefault="00BB2769" w:rsidP="00CD7EC1"/>
    <w:p w14:paraId="56B770C0" w14:textId="77777777" w:rsidR="00BB2769" w:rsidRDefault="00BB2769" w:rsidP="00CD7EC1"/>
    <w:p w14:paraId="39A49043" w14:textId="77777777" w:rsidR="00BB2769" w:rsidRDefault="00BB2769" w:rsidP="00CD7EC1"/>
    <w:p w14:paraId="0834C0B9" w14:textId="77777777" w:rsidR="00BB2769" w:rsidRDefault="00BB2769" w:rsidP="00CD7EC1"/>
    <w:p w14:paraId="1D7EB670" w14:textId="77777777" w:rsidR="00BB2769" w:rsidRDefault="00BB2769" w:rsidP="00CD7EC1"/>
    <w:p w14:paraId="542E8D60" w14:textId="77777777" w:rsidR="00BB2769" w:rsidRDefault="00BB2769" w:rsidP="00CD7EC1"/>
    <w:p w14:paraId="284DEA22" w14:textId="77777777" w:rsidR="00714C11" w:rsidRDefault="00714C11" w:rsidP="00CD7EC1"/>
    <w:p w14:paraId="44AFEC1B" w14:textId="663455A1" w:rsidR="008332CD" w:rsidRDefault="008332CD" w:rsidP="00BB2769">
      <w:pPr>
        <w:pStyle w:val="TituloCAPITULOSTesis"/>
        <w:numPr>
          <w:ilvl w:val="0"/>
          <w:numId w:val="12"/>
        </w:numPr>
        <w:spacing w:line="240" w:lineRule="auto"/>
        <w:ind w:left="-142" w:hanging="360"/>
      </w:pPr>
      <w:bookmarkStart w:id="184" w:name="_Toc143106252"/>
      <w:r>
        <w:t>CAPÍTULO VI</w:t>
      </w:r>
      <w:bookmarkEnd w:id="156"/>
      <w:bookmarkEnd w:id="157"/>
      <w:bookmarkEnd w:id="158"/>
      <w:bookmarkEnd w:id="159"/>
      <w:r w:rsidR="00C80A46">
        <w:t>I</w:t>
      </w:r>
      <w:r w:rsidR="00CD7EC1">
        <w:t>I</w:t>
      </w:r>
      <w:bookmarkEnd w:id="184"/>
    </w:p>
    <w:p w14:paraId="2C01A492" w14:textId="77777777" w:rsidR="008332CD" w:rsidRDefault="008332CD" w:rsidP="008332CD">
      <w:pPr>
        <w:spacing w:line="240" w:lineRule="exact"/>
        <w:rPr>
          <w:sz w:val="28"/>
          <w:szCs w:val="28"/>
        </w:rPr>
      </w:pPr>
    </w:p>
    <w:p w14:paraId="561349EF" w14:textId="77777777" w:rsidR="008332CD" w:rsidRPr="005F3792" w:rsidRDefault="008332CD" w:rsidP="008332CD">
      <w:pPr>
        <w:spacing w:line="240" w:lineRule="exact"/>
        <w:rPr>
          <w:sz w:val="28"/>
          <w:szCs w:val="28"/>
        </w:rPr>
      </w:pPr>
    </w:p>
    <w:p w14:paraId="0DD8793E" w14:textId="5FDEFFB2" w:rsidR="008332CD" w:rsidRPr="00E249EE" w:rsidRDefault="008332CD" w:rsidP="00FE0118">
      <w:pPr>
        <w:pStyle w:val="Titulobsicotesis"/>
      </w:pPr>
      <w:bookmarkStart w:id="185" w:name="_Toc111382856"/>
      <w:bookmarkStart w:id="186" w:name="_Toc111676563"/>
      <w:bookmarkStart w:id="187" w:name="_Toc111676779"/>
      <w:bookmarkStart w:id="188" w:name="_Toc136041093"/>
      <w:bookmarkStart w:id="189" w:name="_Toc143106253"/>
      <w:r>
        <w:t>CONCLUSIONES Y RECOMENDACIONES</w:t>
      </w:r>
      <w:bookmarkEnd w:id="185"/>
      <w:bookmarkEnd w:id="186"/>
      <w:bookmarkEnd w:id="187"/>
      <w:bookmarkEnd w:id="188"/>
      <w:bookmarkEnd w:id="189"/>
    </w:p>
    <w:p w14:paraId="540F0927" w14:textId="77777777" w:rsidR="00E249EE" w:rsidRPr="006B24B8" w:rsidRDefault="00E249EE" w:rsidP="00E249EE">
      <w:pPr>
        <w:rPr>
          <w:sz w:val="28"/>
          <w:szCs w:val="28"/>
          <w:lang w:val="es-CL"/>
        </w:rPr>
      </w:pPr>
    </w:p>
    <w:p w14:paraId="43628B4E" w14:textId="77777777" w:rsidR="00BB2769" w:rsidRPr="006B24B8" w:rsidRDefault="00BB2769" w:rsidP="00E249EE">
      <w:pPr>
        <w:rPr>
          <w:sz w:val="28"/>
          <w:szCs w:val="28"/>
          <w:lang w:val="es-CL"/>
        </w:rPr>
      </w:pPr>
    </w:p>
    <w:p w14:paraId="2CDF5C23" w14:textId="77777777" w:rsidR="00E249EE" w:rsidRPr="006B24B8" w:rsidRDefault="00E249EE" w:rsidP="00E249EE">
      <w:pPr>
        <w:rPr>
          <w:sz w:val="28"/>
          <w:szCs w:val="28"/>
          <w:lang w:val="es-CL"/>
        </w:rPr>
      </w:pPr>
    </w:p>
    <w:p w14:paraId="1A8B2763" w14:textId="77777777" w:rsidR="008332CD" w:rsidRDefault="008332CD" w:rsidP="008332CD">
      <w:pPr>
        <w:pStyle w:val="SUBTITULOCapitulosTesis"/>
        <w:numPr>
          <w:ilvl w:val="1"/>
          <w:numId w:val="12"/>
        </w:numPr>
        <w:rPr>
          <w:lang w:val="es-CL"/>
        </w:rPr>
      </w:pPr>
      <w:bookmarkStart w:id="190" w:name="_Toc111382857"/>
      <w:bookmarkStart w:id="191" w:name="_Toc111676564"/>
      <w:bookmarkStart w:id="192" w:name="_Toc111676780"/>
      <w:bookmarkStart w:id="193" w:name="_Toc136041094"/>
      <w:bookmarkStart w:id="194" w:name="_Toc143106254"/>
      <w:r>
        <w:rPr>
          <w:lang w:val="es-CL"/>
        </w:rPr>
        <w:t>Conclusiones</w:t>
      </w:r>
      <w:r w:rsidRPr="00E46080">
        <w:rPr>
          <w:lang w:val="es-CL"/>
        </w:rPr>
        <w:t>.</w:t>
      </w:r>
      <w:bookmarkEnd w:id="190"/>
      <w:bookmarkEnd w:id="191"/>
      <w:bookmarkEnd w:id="192"/>
      <w:bookmarkEnd w:id="193"/>
      <w:bookmarkEnd w:id="194"/>
    </w:p>
    <w:p w14:paraId="44D58B6E" w14:textId="3C93CE6A" w:rsidR="00266790" w:rsidRDefault="00805D20" w:rsidP="008332CD">
      <w:pPr>
        <w:pStyle w:val="PARRAFOdelSubtitulo"/>
        <w:numPr>
          <w:ilvl w:val="2"/>
          <w:numId w:val="12"/>
        </w:numPr>
        <w:ind w:left="1134" w:hanging="567"/>
        <w:rPr>
          <w:lang w:val="es-CL"/>
        </w:rPr>
      </w:pPr>
      <w:r>
        <w:rPr>
          <w:lang w:val="es-CL"/>
        </w:rPr>
        <w:t>A partir de la bibliografía consultada, se destaca un cambio en la filosofía del mantenimiento desde el punto de vista de las organizaciones, ya que su nuevo enfoque busca maximizar la disponibilidad y confiabilidad de los equipos y sistemas en lugar de reaccionar ante fallas. La planificación del mantenimiento se ha convertido en la piedra angular tanto de las empresas civiles como de la Armada de Chile, buscando asegurar la conservación y prolongación de la vida útil de los activos</w:t>
      </w:r>
      <w:r w:rsidR="00DD67F8">
        <w:rPr>
          <w:lang w:val="es-CL"/>
        </w:rPr>
        <w:t xml:space="preserve"> de manera proactiva.</w:t>
      </w:r>
    </w:p>
    <w:p w14:paraId="58414254" w14:textId="77777777" w:rsidR="003C2FD6" w:rsidRDefault="00D26AE7" w:rsidP="008332CD">
      <w:pPr>
        <w:pStyle w:val="PARRAFOdelSubtitulo"/>
        <w:numPr>
          <w:ilvl w:val="2"/>
          <w:numId w:val="12"/>
        </w:numPr>
        <w:ind w:left="1134" w:hanging="567"/>
        <w:rPr>
          <w:lang w:val="es-CL"/>
        </w:rPr>
      </w:pPr>
      <w:r>
        <w:rPr>
          <w:lang w:val="es-CL"/>
        </w:rPr>
        <w:t>La Armada reconoce el mantenimiento planificado como un conjunto organizado y programado de tareas destinadas a preservar la vida útil de los equipos y sistemas. Estas acciones se basan en directivas y manuales que establecen los trabajos que se deben ejecutar, la frecuencia de las mantenciones y los responsables de realizar inspecciones y pruebas. La estandarización de estos procesos a través del SIMPLA y SALINO, garantiza un monitoreo efectivo que maximiza el rendimiento, disponibilidad y confiabilidad del material naval, con el propósito de asegurar su conservación prolongada.</w:t>
      </w:r>
    </w:p>
    <w:p w14:paraId="78FDA5A4" w14:textId="0ADDD0B5" w:rsidR="00787950" w:rsidRPr="0086332C" w:rsidRDefault="00D8348C" w:rsidP="0086332C">
      <w:pPr>
        <w:pStyle w:val="PARRAFOdelSubtitulo"/>
        <w:numPr>
          <w:ilvl w:val="2"/>
          <w:numId w:val="12"/>
        </w:numPr>
        <w:ind w:left="1134" w:hanging="578"/>
        <w:rPr>
          <w:lang w:val="es-CL"/>
        </w:rPr>
      </w:pPr>
      <w:r>
        <w:rPr>
          <w:lang w:val="es-CL"/>
        </w:rPr>
        <w:t xml:space="preserve">Este trabajo de titulación entrega una herramienta más para el proceso de planificación del mantenimiento </w:t>
      </w:r>
      <w:r w:rsidR="003B1B74">
        <w:rPr>
          <w:lang w:val="es-CL"/>
        </w:rPr>
        <w:t>mediante la aplicación de</w:t>
      </w:r>
      <w:r w:rsidR="00AE0044">
        <w:rPr>
          <w:lang w:val="es-CL"/>
        </w:rPr>
        <w:t xml:space="preserve"> la ingenier</w:t>
      </w:r>
      <w:r w:rsidR="00190E34">
        <w:rPr>
          <w:lang w:val="es-CL"/>
        </w:rPr>
        <w:t>í</w:t>
      </w:r>
      <w:r w:rsidR="00AE0044">
        <w:rPr>
          <w:lang w:val="es-CL"/>
        </w:rPr>
        <w:t>a de confiabilidad</w:t>
      </w:r>
      <w:r w:rsidR="003B1B74">
        <w:rPr>
          <w:lang w:val="es-CL"/>
        </w:rPr>
        <w:t>, demostrando que la aplicación de este nuevo concepto puede tener un alcance en los distintos sistemas navales.</w:t>
      </w:r>
      <w:r>
        <w:rPr>
          <w:lang w:val="es-CL"/>
        </w:rPr>
        <w:t xml:space="preserve"> </w:t>
      </w:r>
      <w:r w:rsidR="0086332C">
        <w:rPr>
          <w:lang w:val="es-CL"/>
        </w:rPr>
        <w:t xml:space="preserve">El nivel de calidad que puede alcanzar </w:t>
      </w:r>
      <w:r w:rsidR="003B1B74">
        <w:rPr>
          <w:lang w:val="es-CL"/>
        </w:rPr>
        <w:t>el</w:t>
      </w:r>
      <w:r w:rsidR="0086332C">
        <w:rPr>
          <w:lang w:val="es-CL"/>
        </w:rPr>
        <w:t xml:space="preserve"> análisis </w:t>
      </w:r>
      <w:r w:rsidR="00AE0044">
        <w:rPr>
          <w:lang w:val="es-CL"/>
        </w:rPr>
        <w:t>a través del mantenimiento centrado en la confiabilidad</w:t>
      </w:r>
      <w:r w:rsidR="0086332C">
        <w:rPr>
          <w:lang w:val="es-CL"/>
        </w:rPr>
        <w:t xml:space="preserve"> está directamente influenciado por la manera en que se genera y recopila la base de datos</w:t>
      </w:r>
      <w:r w:rsidR="00787950">
        <w:rPr>
          <w:lang w:val="es-CL"/>
        </w:rPr>
        <w:t>.</w:t>
      </w:r>
      <w:r w:rsidR="0086332C" w:rsidRPr="0086332C">
        <w:rPr>
          <w:lang w:val="es-CL"/>
        </w:rPr>
        <w:t xml:space="preserve"> </w:t>
      </w:r>
      <w:r w:rsidR="0086332C">
        <w:rPr>
          <w:lang w:val="es-CL"/>
        </w:rPr>
        <w:t xml:space="preserve">Es por esto </w:t>
      </w:r>
      <w:proofErr w:type="gramStart"/>
      <w:r w:rsidR="0086332C">
        <w:rPr>
          <w:lang w:val="es-CL"/>
        </w:rPr>
        <w:t>que</w:t>
      </w:r>
      <w:proofErr w:type="gramEnd"/>
      <w:r w:rsidR="0086332C">
        <w:rPr>
          <w:lang w:val="es-CL"/>
        </w:rPr>
        <w:t xml:space="preserve"> es fundamental el compromiso y profesionalismo de los mantenedores en cuan</w:t>
      </w:r>
      <w:r w:rsidR="00D87775">
        <w:rPr>
          <w:lang w:val="es-CL"/>
        </w:rPr>
        <w:t>t</w:t>
      </w:r>
      <w:r w:rsidR="0086332C">
        <w:rPr>
          <w:lang w:val="es-CL"/>
        </w:rPr>
        <w:t>o a la información ingresada en SALINO.</w:t>
      </w:r>
    </w:p>
    <w:p w14:paraId="18D240FB" w14:textId="77777777" w:rsidR="00AE0044" w:rsidRDefault="00182CFB" w:rsidP="008332CD">
      <w:pPr>
        <w:pStyle w:val="PARRAFOdelSubtitulo"/>
        <w:numPr>
          <w:ilvl w:val="2"/>
          <w:numId w:val="12"/>
        </w:numPr>
        <w:ind w:left="1134" w:hanging="567"/>
        <w:rPr>
          <w:lang w:val="es-CL"/>
        </w:rPr>
      </w:pPr>
      <w:r>
        <w:rPr>
          <w:lang w:val="es-CL"/>
        </w:rPr>
        <w:t xml:space="preserve">El conocimiento de los modelos probabilísticos enmarcados en la gestión de la </w:t>
      </w:r>
      <w:r w:rsidR="007325CC">
        <w:rPr>
          <w:lang w:val="es-CL"/>
        </w:rPr>
        <w:t>confiabilidad</w:t>
      </w:r>
      <w:r>
        <w:rPr>
          <w:lang w:val="es-CL"/>
        </w:rPr>
        <w:t xml:space="preserve"> se traduce en una herramienta para determinar </w:t>
      </w:r>
      <w:r w:rsidR="007325CC">
        <w:rPr>
          <w:lang w:val="es-CL"/>
        </w:rPr>
        <w:t xml:space="preserve">la función que represente correctamente el comportamiento de vida y reparación del sistema. En particular, </w:t>
      </w:r>
      <w:r w:rsidR="00AE0044">
        <w:rPr>
          <w:lang w:val="es-CL"/>
        </w:rPr>
        <w:t>este proceso logró cumplir con el cuarto objetivo específico, teniendo sobre la base que lo</w:t>
      </w:r>
      <w:r w:rsidR="007325CC">
        <w:rPr>
          <w:lang w:val="es-CL"/>
        </w:rPr>
        <w:t xml:space="preserve">s resultados obtenidos dejan en evidencia que la función </w:t>
      </w:r>
      <w:r w:rsidR="00AE0044">
        <w:rPr>
          <w:lang w:val="es-CL"/>
        </w:rPr>
        <w:t>determinada</w:t>
      </w:r>
      <w:r w:rsidR="007325CC">
        <w:rPr>
          <w:lang w:val="es-CL"/>
        </w:rPr>
        <w:t xml:space="preserve"> es la correcta para representar el comportamiento de vida y reparación de los montaje</w:t>
      </w:r>
      <w:r w:rsidR="00787950">
        <w:rPr>
          <w:lang w:val="es-CL"/>
        </w:rPr>
        <w:t>s</w:t>
      </w:r>
      <w:r w:rsidR="007325CC">
        <w:rPr>
          <w:lang w:val="es-CL"/>
        </w:rPr>
        <w:t xml:space="preserve"> analizados, </w:t>
      </w:r>
      <w:r w:rsidR="00AE0044">
        <w:rPr>
          <w:lang w:val="es-CL"/>
        </w:rPr>
        <w:t>recordando</w:t>
      </w:r>
      <w:r w:rsidR="007325CC">
        <w:rPr>
          <w:lang w:val="es-CL"/>
        </w:rPr>
        <w:t xml:space="preserve"> que </w:t>
      </w:r>
      <w:r w:rsidR="00AE0044">
        <w:rPr>
          <w:lang w:val="es-CL"/>
        </w:rPr>
        <w:t>los</w:t>
      </w:r>
      <w:r w:rsidR="007325CC">
        <w:rPr>
          <w:lang w:val="es-CL"/>
        </w:rPr>
        <w:t xml:space="preserve"> modelo</w:t>
      </w:r>
      <w:r w:rsidR="00AE0044">
        <w:rPr>
          <w:lang w:val="es-CL"/>
        </w:rPr>
        <w:t>s</w:t>
      </w:r>
      <w:r w:rsidR="007325CC">
        <w:rPr>
          <w:lang w:val="es-CL"/>
        </w:rPr>
        <w:t xml:space="preserve"> presenta</w:t>
      </w:r>
      <w:r w:rsidR="00AE0044">
        <w:rPr>
          <w:lang w:val="es-CL"/>
        </w:rPr>
        <w:t>n</w:t>
      </w:r>
      <w:r w:rsidR="007325CC">
        <w:rPr>
          <w:lang w:val="es-CL"/>
        </w:rPr>
        <w:t xml:space="preserve"> un coeficiente de determinación dentro del rango aceptado y la similitud entre la disponibilidad temporal y la disponibilidad calculada a partir de la función.</w:t>
      </w:r>
    </w:p>
    <w:p w14:paraId="1C0CFB10" w14:textId="26070FA3" w:rsidR="00D26AE7" w:rsidRDefault="00CF4BCC" w:rsidP="008332CD">
      <w:pPr>
        <w:pStyle w:val="PARRAFOdelSubtitulo"/>
        <w:numPr>
          <w:ilvl w:val="2"/>
          <w:numId w:val="12"/>
        </w:numPr>
        <w:ind w:left="1134" w:hanging="567"/>
        <w:rPr>
          <w:lang w:val="es-CL"/>
        </w:rPr>
      </w:pPr>
      <w:r>
        <w:rPr>
          <w:lang w:val="es-CL"/>
        </w:rPr>
        <w:t>Aun cuando el modelamiento desde una base de datos es más exacto, este proceso se caracteriza por un</w:t>
      </w:r>
      <w:r w:rsidR="00787950">
        <w:rPr>
          <w:lang w:val="es-CL"/>
        </w:rPr>
        <w:t>a mayor cantidad de cálculos y</w:t>
      </w:r>
      <w:r>
        <w:rPr>
          <w:lang w:val="es-CL"/>
        </w:rPr>
        <w:t xml:space="preserve"> alto consumo de tiempo en su ejecución, </w:t>
      </w:r>
      <w:r w:rsidR="00787950">
        <w:rPr>
          <w:lang w:val="es-CL"/>
        </w:rPr>
        <w:t>mientras que</w:t>
      </w:r>
      <w:r>
        <w:rPr>
          <w:lang w:val="es-CL"/>
        </w:rPr>
        <w:t xml:space="preserve"> el análisis mediante una función de distribución de probabilidad </w:t>
      </w:r>
      <w:r w:rsidR="00787950">
        <w:rPr>
          <w:lang w:val="es-CL"/>
        </w:rPr>
        <w:t>ofrece una respuesta rápida, precisa y confiable para el cálculo de la disponibilidad del sistema, evitando modelar desde su historial de fallas.</w:t>
      </w:r>
    </w:p>
    <w:p w14:paraId="3C7B28D7" w14:textId="5D35B8FE" w:rsidR="007F28A9" w:rsidRDefault="002B0333" w:rsidP="007F28A9">
      <w:pPr>
        <w:pStyle w:val="PARRAFOdelSubtitulo"/>
        <w:numPr>
          <w:ilvl w:val="2"/>
          <w:numId w:val="12"/>
        </w:numPr>
        <w:ind w:left="1134" w:hanging="567"/>
      </w:pPr>
      <w:r>
        <w:t>En el marco de los modelos obtenidos, el montaje de la fragata “Almirante Blanco Encalada”</w:t>
      </w:r>
      <w:r w:rsidR="003123AF">
        <w:t xml:space="preserve">, en base a la ley de falla de Weibull, </w:t>
      </w:r>
      <w:r>
        <w:t xml:space="preserve">presenta un parámetro de forma mayor a uno, lo que significa que el sistema se encuentra en una etapa de su vida útil donde su tasa de falla es constante. Lo anterior explica la similitud en los histogramas de disponibilidad </w:t>
      </w:r>
      <w:r w:rsidR="003123AF">
        <w:t>como resultado de las simulaciones efectuadas, ya que ambas presentan una alta concentración entre el 40% y 55% de disponibilidad.</w:t>
      </w:r>
      <w:r>
        <w:t xml:space="preserve"> </w:t>
      </w:r>
      <w:r w:rsidR="003123AF">
        <w:t xml:space="preserve">Por otra parte, el comportamiento de vida del montaje de la fragata “Almirante Riveros” fue modelado en base a la ley </w:t>
      </w:r>
      <w:r w:rsidR="00190E34">
        <w:t>n</w:t>
      </w:r>
      <w:r w:rsidR="003123AF">
        <w:t xml:space="preserve">ormal de falla, la que se caracteriza por una tasa de falla constante, evidenciándose en la nula diferencia en los resultados </w:t>
      </w:r>
      <w:r w:rsidR="00B00F7A">
        <w:t>de las simulaciones ejecutadas.</w:t>
      </w:r>
      <w:r w:rsidR="003123AF">
        <w:t xml:space="preserve"> </w:t>
      </w:r>
    </w:p>
    <w:p w14:paraId="38817FDC" w14:textId="3761D6AF" w:rsidR="007F28A9" w:rsidRDefault="007F28A9" w:rsidP="007F28A9">
      <w:pPr>
        <w:pStyle w:val="PARRAFOdelSubtitulo"/>
        <w:numPr>
          <w:ilvl w:val="2"/>
          <w:numId w:val="12"/>
        </w:numPr>
        <w:ind w:left="1134" w:hanging="567"/>
      </w:pPr>
      <w:r>
        <w:t xml:space="preserve">El </w:t>
      </w:r>
      <w:r w:rsidR="0069768C">
        <w:t xml:space="preserve">propósito de las simulaciones planteadas en el capítulo </w:t>
      </w:r>
      <w:r w:rsidR="00190E34">
        <w:t>VII</w:t>
      </w:r>
      <w:r w:rsidR="0069768C">
        <w:t xml:space="preserve"> permiten cumplir con el último objetivo específico</w:t>
      </w:r>
      <w:r w:rsidR="00E115DC">
        <w:t xml:space="preserve"> mediante el análisis de la disponibilidad esperada anual y mínima del año</w:t>
      </w:r>
      <w:r w:rsidR="0069768C">
        <w:t xml:space="preserve">, ya que </w:t>
      </w:r>
      <w:r w:rsidR="00E115DC">
        <w:t>la presentación de los escenarios de riesgos</w:t>
      </w:r>
      <w:r w:rsidR="00E249EE">
        <w:t xml:space="preserve"> entrega</w:t>
      </w:r>
      <w:r w:rsidR="00E115DC">
        <w:t xml:space="preserve"> un respaldo cuantitativo que facilita la planificación de trabajos de reacondicionamiento para un montaje en particular. </w:t>
      </w:r>
      <w:r w:rsidR="00E249EE">
        <w:t>Las simulaciones ofrecen datos concretos que permiten un proceso de toma de decisión informado en función de la disponibilidad proyectada.</w:t>
      </w:r>
    </w:p>
    <w:p w14:paraId="4D976729" w14:textId="77FFC26F" w:rsidR="007F28A9" w:rsidRPr="001F03A4" w:rsidRDefault="00E249EE" w:rsidP="007F28A9">
      <w:pPr>
        <w:pStyle w:val="PARRAFOdelSubtitulo"/>
        <w:numPr>
          <w:ilvl w:val="2"/>
          <w:numId w:val="12"/>
        </w:numPr>
        <w:ind w:left="1134" w:hanging="567"/>
        <w:rPr>
          <w:sz w:val="28"/>
          <w:szCs w:val="28"/>
        </w:rPr>
      </w:pPr>
      <w:r w:rsidRPr="001F03A4">
        <w:t>L</w:t>
      </w:r>
      <w:r w:rsidR="00805D20" w:rsidRPr="001F03A4">
        <w:t xml:space="preserve">a gestión de activos, el mantenimiento centrado en la confiabilidad y </w:t>
      </w:r>
      <w:r w:rsidRPr="001F03A4">
        <w:t>los escenarios</w:t>
      </w:r>
      <w:r w:rsidR="00805D20" w:rsidRPr="001F03A4">
        <w:t xml:space="preserve"> de riesgos se complementan para crear un enfoque </w:t>
      </w:r>
      <w:r w:rsidRPr="001F03A4">
        <w:t>global</w:t>
      </w:r>
      <w:r w:rsidR="00805D20" w:rsidRPr="001F03A4">
        <w:t xml:space="preserve"> que garantiza la </w:t>
      </w:r>
      <w:r w:rsidRPr="001F03A4">
        <w:t>conservación</w:t>
      </w:r>
      <w:r w:rsidR="00805D20" w:rsidRPr="001F03A4">
        <w:t xml:space="preserve"> y el desempeño óptimo de los activos, mientras se minimizan los riesgos y se maximiza el valor para las organizaciones en el entorno </w:t>
      </w:r>
      <w:r w:rsidRPr="001F03A4">
        <w:t>productivo</w:t>
      </w:r>
      <w:r w:rsidR="00805D20" w:rsidRPr="001F03A4">
        <w:t xml:space="preserve">. La identificación y análisis de </w:t>
      </w:r>
      <w:r w:rsidRPr="001F03A4">
        <w:t xml:space="preserve">la disponibilidad proyectada a partir de las </w:t>
      </w:r>
      <w:r w:rsidR="001F03A4" w:rsidRPr="001F03A4">
        <w:t>simulaciones</w:t>
      </w:r>
      <w:r w:rsidR="00805D20" w:rsidRPr="001F03A4">
        <w:t xml:space="preserve"> </w:t>
      </w:r>
      <w:r w:rsidRPr="001F03A4">
        <w:t>son una herramienta para</w:t>
      </w:r>
      <w:r w:rsidR="00805D20" w:rsidRPr="001F03A4">
        <w:t xml:space="preserve"> anticipar y mitigar posibles impactos negativos en una organización. La categorización de riesgos en grupos como "Conservador", "Riesgoso" y "No </w:t>
      </w:r>
      <w:r w:rsidR="004466D9">
        <w:t>Recomendado</w:t>
      </w:r>
      <w:r w:rsidR="00805D20" w:rsidRPr="001F03A4">
        <w:t>" facilita la planificación y la respuesta ante situaciones de incertidumbre</w:t>
      </w:r>
      <w:r w:rsidR="007F28A9" w:rsidRPr="001F03A4">
        <w:t>.</w:t>
      </w:r>
    </w:p>
    <w:p w14:paraId="19545D92" w14:textId="24B1FA04" w:rsidR="007F28A9" w:rsidRDefault="00E2509A" w:rsidP="007F28A9">
      <w:pPr>
        <w:pStyle w:val="PARRAFOdelSubtitulo"/>
        <w:numPr>
          <w:ilvl w:val="2"/>
          <w:numId w:val="12"/>
        </w:numPr>
        <w:ind w:left="1134" w:hanging="567"/>
      </w:pPr>
      <w:r>
        <w:t>La revisión de manuales, directivas y reglamentos de la Armada acerca del mantenimiento del material naval dejó en evidencia que la institución evalúa la criticidad de los equipos según su tasa de fallas y las consecuencias que estas conllevan, sin embargo, este enfoque carece de relevancia si se considera un escenario donde se presente una sola falla de duración prolongada en el periodo de un año, lo que puede generar un impacto negativo igual o incluso mayor que un escenario con mayor cantidad de fallas pero menos graves. Lo anterior en conjunto con una planificación de mantenimiento a edad constante, son un criterio obsoleto en comparación con el enfoque moderno.</w:t>
      </w:r>
    </w:p>
    <w:p w14:paraId="16784A47" w14:textId="77777777" w:rsidR="006B24B8" w:rsidRPr="007F28A9" w:rsidRDefault="006B24B8" w:rsidP="006B24B8">
      <w:pPr>
        <w:pStyle w:val="PARRAFOdelSubtitulo"/>
        <w:numPr>
          <w:ilvl w:val="0"/>
          <w:numId w:val="0"/>
        </w:numPr>
        <w:ind w:left="1134"/>
      </w:pPr>
    </w:p>
    <w:p w14:paraId="775F317E" w14:textId="2AD0BD7A" w:rsidR="008332CD" w:rsidRDefault="008332CD" w:rsidP="008332CD">
      <w:pPr>
        <w:pStyle w:val="SUBTITULOCapitulosTesis"/>
        <w:numPr>
          <w:ilvl w:val="1"/>
          <w:numId w:val="12"/>
        </w:numPr>
        <w:rPr>
          <w:lang w:val="es-CL"/>
        </w:rPr>
      </w:pPr>
      <w:bookmarkStart w:id="195" w:name="_Toc143106255"/>
      <w:r>
        <w:rPr>
          <w:lang w:val="es-CL"/>
        </w:rPr>
        <w:t>Recomendaciones</w:t>
      </w:r>
      <w:bookmarkEnd w:id="195"/>
    </w:p>
    <w:p w14:paraId="417CAB5F" w14:textId="04F963F3" w:rsidR="001F03A4" w:rsidRDefault="001F03A4" w:rsidP="009851D8">
      <w:pPr>
        <w:pStyle w:val="PARRAFOdelSubtitulo"/>
        <w:numPr>
          <w:ilvl w:val="2"/>
          <w:numId w:val="12"/>
        </w:numPr>
        <w:ind w:left="1134" w:hanging="567"/>
        <w:rPr>
          <w:lang w:val="es-CL"/>
        </w:rPr>
      </w:pPr>
      <w:r>
        <w:rPr>
          <w:lang w:val="es-CL"/>
        </w:rPr>
        <w:t xml:space="preserve">En el marco del cálculo </w:t>
      </w:r>
      <w:r w:rsidR="008C61D4">
        <w:rPr>
          <w:lang w:val="es-CL"/>
        </w:rPr>
        <w:t>de los comportamientos</w:t>
      </w:r>
      <w:r>
        <w:rPr>
          <w:lang w:val="es-CL"/>
        </w:rPr>
        <w:t xml:space="preserve"> de vida y reparación de los sistemas, se recomienda emplear la función de </w:t>
      </w:r>
      <w:proofErr w:type="spellStart"/>
      <w:r>
        <w:rPr>
          <w:lang w:val="es-CL"/>
        </w:rPr>
        <w:t>Benard</w:t>
      </w:r>
      <w:proofErr w:type="spellEnd"/>
      <w:r>
        <w:rPr>
          <w:lang w:val="es-CL"/>
        </w:rPr>
        <w:t xml:space="preserve">, ya que ha demostrado proporcionar una mayor precisión en la determinación del modelo. Además, se aconseja a no restringirse </w:t>
      </w:r>
      <w:r w:rsidR="008C61D4">
        <w:rPr>
          <w:lang w:val="es-CL"/>
        </w:rPr>
        <w:t xml:space="preserve">al uso de las leyes de falla de Weibull y normal, tratando de evaluar los resultados de la función de </w:t>
      </w:r>
      <w:proofErr w:type="spellStart"/>
      <w:r w:rsidR="008C61D4">
        <w:rPr>
          <w:lang w:val="es-CL"/>
        </w:rPr>
        <w:t>Benard</w:t>
      </w:r>
      <w:proofErr w:type="spellEnd"/>
      <w:r w:rsidR="008C61D4">
        <w:rPr>
          <w:lang w:val="es-CL"/>
        </w:rPr>
        <w:t xml:space="preserve"> con los datos históricos y calcular el coeficiente de determinación para validar el modelo que represente de manera adecuada los datos y comportamientos observados. La precisión y confiabilidad de los modelos son fundamentales para una gestión efectiva de los activos y para tomar decisiones informadas sobre mantenimiento y confiabilidad.</w:t>
      </w:r>
    </w:p>
    <w:p w14:paraId="14DE40DB" w14:textId="09264283" w:rsidR="00D8670B" w:rsidRPr="00D8670B" w:rsidRDefault="00D8670B" w:rsidP="00D8670B">
      <w:pPr>
        <w:pStyle w:val="PARRAFOdelSubtitulo"/>
        <w:numPr>
          <w:ilvl w:val="2"/>
          <w:numId w:val="12"/>
        </w:numPr>
        <w:ind w:left="1134" w:hanging="567"/>
      </w:pPr>
      <w:r>
        <w:t>En el contexto de la Armada, es importante considerar la evolución y los enfoques utilizados en el mantenimiento tanto en el ámbito civil como en la empresa militar. En este ámbito, el desempeño de la institución se enfoca en llevar a cabo operaciones navales donde la prioridad no siempre es la eficiencia en términos de costos, sino la efectividad en el cumplimiento de la misión y evitar poner en riesgo la seguridad del personal. La nueva filosofía de mantenimiento es especialmente útil en tiempo de paz, donde la disponibilidad de los sistemas influye en el entrenamiento de los operadores y en la capacidad operativa de las unidades.</w:t>
      </w:r>
    </w:p>
    <w:p w14:paraId="4D99D516" w14:textId="7B9E9BEB" w:rsidR="00D8670B" w:rsidRPr="0012568A" w:rsidRDefault="00320966" w:rsidP="003C3144">
      <w:pPr>
        <w:pStyle w:val="PARRAFOdelSubtitulo"/>
        <w:numPr>
          <w:ilvl w:val="2"/>
          <w:numId w:val="12"/>
        </w:numPr>
        <w:ind w:left="1134" w:hanging="578"/>
        <w:rPr>
          <w:lang w:val="es-CL"/>
        </w:rPr>
      </w:pPr>
      <w:r>
        <w:rPr>
          <w:lang w:val="es-CL"/>
        </w:rPr>
        <w:t xml:space="preserve">En particular, el trabajo estándar de </w:t>
      </w:r>
      <w:r w:rsidRPr="00E614C5">
        <w:rPr>
          <w:color w:val="000000" w:themeColor="text1"/>
          <w:lang w:val="es-CL"/>
        </w:rPr>
        <w:t xml:space="preserve">mantenimiento de 3er nivel, </w:t>
      </w:r>
      <w:r w:rsidRPr="00E614C5">
        <w:rPr>
          <w:i/>
          <w:iCs/>
          <w:color w:val="000000" w:themeColor="text1"/>
          <w:lang w:val="es-CL"/>
        </w:rPr>
        <w:t>TR. Estándar 032510</w:t>
      </w:r>
      <w:r>
        <w:rPr>
          <w:i/>
          <w:iCs/>
          <w:color w:val="000000" w:themeColor="text1"/>
          <w:lang w:val="es-CL"/>
        </w:rPr>
        <w:t xml:space="preserve"> </w:t>
      </w:r>
      <w:r>
        <w:t>establece que su ejecución y el grado de profundidad depende únicamente del oficial de cargo, teniendo en cuenta los resultados de las pruebas de diagnóstico y el historial de fallas, por lo que la implementación de este análisis de confiabilidad y disponibilidad a través de la plataforma SALINO entregaría una respuesta rápida y concreta a partir de la información que el oficial debe procesar subjetivamente.</w:t>
      </w:r>
    </w:p>
    <w:p w14:paraId="5B867A6C" w14:textId="791421CD" w:rsidR="0012568A" w:rsidRPr="003C3144" w:rsidRDefault="0012568A" w:rsidP="003C3144">
      <w:pPr>
        <w:pStyle w:val="PARRAFOdelSubtitulo"/>
        <w:numPr>
          <w:ilvl w:val="2"/>
          <w:numId w:val="12"/>
        </w:numPr>
        <w:ind w:left="1134" w:hanging="578"/>
        <w:rPr>
          <w:lang w:val="es-CL"/>
        </w:rPr>
      </w:pPr>
      <w:r w:rsidRPr="00D8670B">
        <w:rPr>
          <w:lang w:val="es-CL"/>
        </w:rPr>
        <w:t>El reconocimiento y la evaluación de los escenarios de riesgos brindan la capacidad de adelantarse y comprender las potenciales debilidades que podrían impactar en el funcionamiento del sistema. Al llevar a cabo los cálculos y procedimientos mencionados en el presente trabajo de titulación, se dispone de información esencial para la planificación de medidas destinadas a reducir el impacto de la presencia de fallas, lo cual puede ser aplicado a otros sistemas navales</w:t>
      </w:r>
      <w:r w:rsidR="00F31A53">
        <w:rPr>
          <w:lang w:val="es-CL"/>
        </w:rPr>
        <w:t>.</w:t>
      </w:r>
    </w:p>
    <w:p w14:paraId="5F4D2011" w14:textId="6B25FA15" w:rsidR="00D8670B" w:rsidRPr="00D8670B" w:rsidRDefault="003C3144" w:rsidP="003C3144">
      <w:pPr>
        <w:spacing w:before="0" w:after="0"/>
        <w:jc w:val="left"/>
        <w:rPr>
          <w:lang w:val="es-CL"/>
        </w:rPr>
      </w:pPr>
      <w:r>
        <w:rPr>
          <w:lang w:val="es-CL"/>
        </w:rPr>
        <w:br w:type="page"/>
      </w:r>
    </w:p>
    <w:p w14:paraId="4E9F4D68" w14:textId="25E99A7D" w:rsidR="00C64B9B" w:rsidRDefault="00C64B9B" w:rsidP="00FE0118">
      <w:pPr>
        <w:pStyle w:val="Titulobsicotesis"/>
        <w:rPr>
          <w:lang w:val="es-CL"/>
        </w:rPr>
      </w:pPr>
      <w:bookmarkStart w:id="196" w:name="_Toc143106256"/>
      <w:r w:rsidRPr="005374C5">
        <w:rPr>
          <w:lang w:val="es-CL"/>
        </w:rPr>
        <w:t>BIBLIOGRAFÍA</w:t>
      </w:r>
      <w:bookmarkEnd w:id="196"/>
    </w:p>
    <w:p w14:paraId="59D28EEE" w14:textId="77777777" w:rsidR="004D000B" w:rsidRPr="006B24B8" w:rsidRDefault="004D000B" w:rsidP="004D000B">
      <w:pPr>
        <w:rPr>
          <w:sz w:val="28"/>
          <w:szCs w:val="28"/>
          <w:lang w:val="es-CL"/>
        </w:rPr>
      </w:pPr>
    </w:p>
    <w:p w14:paraId="1E2C62F8" w14:textId="77777777" w:rsidR="004D000B" w:rsidRPr="006B24B8" w:rsidRDefault="004D000B" w:rsidP="004D000B">
      <w:pPr>
        <w:rPr>
          <w:sz w:val="28"/>
          <w:szCs w:val="28"/>
          <w:lang w:val="es-CL"/>
        </w:rPr>
      </w:pPr>
    </w:p>
    <w:p w14:paraId="75835480" w14:textId="77777777" w:rsidR="00BB2769" w:rsidRPr="006B24B8" w:rsidRDefault="00BB2769" w:rsidP="004D000B">
      <w:pPr>
        <w:rPr>
          <w:sz w:val="28"/>
          <w:szCs w:val="28"/>
          <w:lang w:val="es-CL"/>
        </w:rPr>
      </w:pPr>
    </w:p>
    <w:p w14:paraId="4559DC26" w14:textId="63262F57" w:rsidR="006E2C1E" w:rsidRPr="005374C5" w:rsidRDefault="006E2C1E" w:rsidP="006E2C1E">
      <w:pPr>
        <w:rPr>
          <w:lang w:val="es-CL"/>
        </w:rPr>
      </w:pPr>
      <w:r w:rsidRPr="005374C5">
        <w:rPr>
          <w:lang w:val="es-CL"/>
        </w:rPr>
        <w:t>Arata, A. (2005). Manual de Gestión de Activos y Mantenimiento. RIL Editores.</w:t>
      </w:r>
    </w:p>
    <w:p w14:paraId="443C932B" w14:textId="122A7F08" w:rsidR="004B3EA4" w:rsidRPr="005374C5" w:rsidRDefault="00BB3A4F" w:rsidP="004B3EA4">
      <w:pPr>
        <w:ind w:left="709" w:hanging="709"/>
        <w:rPr>
          <w:lang w:val="es-CL"/>
        </w:rPr>
      </w:pPr>
      <w:r>
        <w:rPr>
          <w:lang w:val="es-MX"/>
        </w:rPr>
        <w:t>Bastidas</w:t>
      </w:r>
      <w:r w:rsidR="004B3EA4" w:rsidRPr="008D31EF">
        <w:rPr>
          <w:lang w:val="es-MX"/>
        </w:rPr>
        <w:t>,</w:t>
      </w:r>
      <w:r w:rsidR="009B62EB">
        <w:rPr>
          <w:lang w:val="es-MX"/>
        </w:rPr>
        <w:t xml:space="preserve"> R.</w:t>
      </w:r>
      <w:r w:rsidR="004B3EA4" w:rsidRPr="008D31EF">
        <w:rPr>
          <w:lang w:val="es-MX"/>
        </w:rPr>
        <w:t xml:space="preserve"> (2021). Análisis y Propuesta de Mejora para el Proceso de Producci</w:t>
      </w:r>
      <w:r w:rsidR="008D31EF" w:rsidRPr="008D31EF">
        <w:rPr>
          <w:lang w:val="es-MX"/>
        </w:rPr>
        <w:t>ón de Publicaciones y Cartas Náuticas en el Servicio Hidrográfico y Oceanográfico de la Armada de Chile</w:t>
      </w:r>
      <w:r w:rsidR="004B3EA4" w:rsidRPr="008D31EF">
        <w:rPr>
          <w:lang w:val="es-MX"/>
        </w:rPr>
        <w:t>. Universidad Técnica Federico Santa María</w:t>
      </w:r>
      <w:r w:rsidR="004B3EA4" w:rsidRPr="005374C5">
        <w:rPr>
          <w:lang w:val="es-CL"/>
        </w:rPr>
        <w:t>.</w:t>
      </w:r>
    </w:p>
    <w:p w14:paraId="3FE5FE29" w14:textId="5E652402" w:rsidR="00622A3E" w:rsidRPr="005374C5" w:rsidRDefault="00622A3E" w:rsidP="006E2C1E">
      <w:pPr>
        <w:rPr>
          <w:lang w:val="es-CL"/>
        </w:rPr>
      </w:pPr>
      <w:r w:rsidRPr="005374C5">
        <w:rPr>
          <w:lang w:val="es-CL"/>
        </w:rPr>
        <w:t xml:space="preserve">Bazán, (1977). Montaje Compacto de 76/62 OTO MELARA. Empresa Nacional </w:t>
      </w:r>
      <w:r w:rsidRPr="005374C5">
        <w:rPr>
          <w:lang w:val="es-CL"/>
        </w:rPr>
        <w:tab/>
        <w:t>Bazán de Construcciones Navales Militares S.A.</w:t>
      </w:r>
    </w:p>
    <w:p w14:paraId="0698BABA" w14:textId="69D0E32A" w:rsidR="008F1DFA" w:rsidRPr="006E2C1E" w:rsidRDefault="008F1DFA" w:rsidP="00280C20">
      <w:pPr>
        <w:ind w:left="709" w:hanging="709"/>
        <w:rPr>
          <w:lang w:val="es-CL"/>
        </w:rPr>
      </w:pPr>
      <w:r>
        <w:rPr>
          <w:lang w:val="es-CL"/>
        </w:rPr>
        <w:t>Dirección de Ingeniería de Sistemas Navales. (2019).</w:t>
      </w:r>
      <w:r w:rsidR="00717879">
        <w:rPr>
          <w:lang w:val="es-CL"/>
        </w:rPr>
        <w:t xml:space="preserve"> </w:t>
      </w:r>
      <w:r w:rsidR="00717879">
        <w:rPr>
          <w:i/>
          <w:iCs/>
          <w:lang w:val="es-CL"/>
        </w:rPr>
        <w:t xml:space="preserve">D.I.S.N. Ord. </w:t>
      </w:r>
      <w:proofErr w:type="spellStart"/>
      <w:r w:rsidR="00717879">
        <w:rPr>
          <w:i/>
          <w:iCs/>
          <w:lang w:val="es-CL"/>
        </w:rPr>
        <w:t>N°</w:t>
      </w:r>
      <w:proofErr w:type="spellEnd"/>
      <w:r w:rsidR="00717879">
        <w:rPr>
          <w:i/>
          <w:iCs/>
          <w:lang w:val="es-CL"/>
        </w:rPr>
        <w:t xml:space="preserve"> 2100/17</w:t>
      </w:r>
      <w:r>
        <w:rPr>
          <w:lang w:val="es-CL"/>
        </w:rPr>
        <w:t xml:space="preserve"> “Procedimiento de </w:t>
      </w:r>
      <w:r>
        <w:rPr>
          <w:lang w:val="es-CL"/>
        </w:rPr>
        <w:tab/>
        <w:t>Mantenimiento Centrado en la Confiabilidad (RCM). Valparaíso.</w:t>
      </w:r>
    </w:p>
    <w:p w14:paraId="3478F91D" w14:textId="58CE6866" w:rsidR="00C64B9B" w:rsidRDefault="006E2C1E" w:rsidP="00C64B9B">
      <w:pPr>
        <w:pStyle w:val="Bibliografa"/>
        <w:ind w:left="720" w:hanging="720"/>
        <w:rPr>
          <w:noProof/>
          <w:lang w:val="es-CL"/>
        </w:rPr>
      </w:pPr>
      <w:r w:rsidRPr="005374C5">
        <w:rPr>
          <w:noProof/>
          <w:lang w:val="es-CL"/>
        </w:rPr>
        <w:t>Dirección General de los Servicios de la Armada</w:t>
      </w:r>
      <w:r w:rsidR="008F1DFA" w:rsidRPr="005374C5">
        <w:rPr>
          <w:noProof/>
          <w:lang w:val="es-CL"/>
        </w:rPr>
        <w:t>.</w:t>
      </w:r>
      <w:r w:rsidR="00C64B9B" w:rsidRPr="005374C5">
        <w:rPr>
          <w:noProof/>
          <w:lang w:val="es-CL"/>
        </w:rPr>
        <w:t xml:space="preserve"> (</w:t>
      </w:r>
      <w:r w:rsidRPr="005374C5">
        <w:rPr>
          <w:noProof/>
          <w:lang w:val="es-CL"/>
        </w:rPr>
        <w:t>2009)</w:t>
      </w:r>
      <w:r w:rsidR="00C64B9B" w:rsidRPr="005374C5">
        <w:rPr>
          <w:noProof/>
          <w:lang w:val="es-CL"/>
        </w:rPr>
        <w:t xml:space="preserve">. </w:t>
      </w:r>
      <w:r w:rsidRPr="005374C5">
        <w:rPr>
          <w:i/>
          <w:iCs/>
          <w:noProof/>
          <w:lang w:val="es-CL"/>
        </w:rPr>
        <w:t>D.G.S</w:t>
      </w:r>
      <w:r w:rsidR="00C64B9B" w:rsidRPr="005374C5">
        <w:rPr>
          <w:i/>
          <w:iCs/>
          <w:noProof/>
          <w:lang w:val="es-CL"/>
        </w:rPr>
        <w:t>.</w:t>
      </w:r>
      <w:r w:rsidR="00F319A3" w:rsidRPr="005374C5">
        <w:rPr>
          <w:i/>
          <w:iCs/>
          <w:noProof/>
          <w:lang w:val="es-CL"/>
        </w:rPr>
        <w:t>A.</w:t>
      </w:r>
      <w:r w:rsidR="00C64B9B" w:rsidRPr="005374C5">
        <w:rPr>
          <w:i/>
          <w:iCs/>
          <w:noProof/>
          <w:lang w:val="es-CL"/>
        </w:rPr>
        <w:t xml:space="preserve"> Ord. </w:t>
      </w:r>
      <w:r w:rsidR="00C64B9B" w:rsidRPr="00C64B9B">
        <w:rPr>
          <w:i/>
          <w:iCs/>
          <w:noProof/>
          <w:lang w:val="es-CL"/>
        </w:rPr>
        <w:t xml:space="preserve">Nº </w:t>
      </w:r>
      <w:r>
        <w:rPr>
          <w:i/>
          <w:iCs/>
          <w:noProof/>
          <w:lang w:val="es-CL"/>
        </w:rPr>
        <w:t>5</w:t>
      </w:r>
      <w:r w:rsidR="00C64B9B" w:rsidRPr="00C64B9B">
        <w:rPr>
          <w:i/>
          <w:iCs/>
          <w:noProof/>
          <w:lang w:val="es-CL"/>
        </w:rPr>
        <w:t xml:space="preserve"> </w:t>
      </w:r>
      <w:r>
        <w:rPr>
          <w:i/>
          <w:iCs/>
          <w:noProof/>
          <w:lang w:val="es-CL"/>
        </w:rPr>
        <w:t>–</w:t>
      </w:r>
      <w:r w:rsidR="00C64B9B" w:rsidRPr="00C64B9B">
        <w:rPr>
          <w:i/>
          <w:iCs/>
          <w:noProof/>
          <w:lang w:val="es-CL"/>
        </w:rPr>
        <w:t xml:space="preserve"> 4</w:t>
      </w:r>
      <w:r>
        <w:rPr>
          <w:i/>
          <w:iCs/>
          <w:noProof/>
          <w:lang w:val="es-CL"/>
        </w:rPr>
        <w:t>9/1</w:t>
      </w:r>
      <w:r w:rsidR="00C64B9B" w:rsidRPr="00C64B9B">
        <w:rPr>
          <w:i/>
          <w:iCs/>
          <w:noProof/>
          <w:lang w:val="es-CL"/>
        </w:rPr>
        <w:t xml:space="preserve"> </w:t>
      </w:r>
      <w:r w:rsidR="0000517B">
        <w:rPr>
          <w:noProof/>
          <w:lang w:val="es-CL"/>
        </w:rPr>
        <w:t>“</w:t>
      </w:r>
      <w:r w:rsidRPr="0000517B">
        <w:rPr>
          <w:noProof/>
          <w:lang w:val="es-CL"/>
        </w:rPr>
        <w:t>Manual de Mantenimiento de la Armada</w:t>
      </w:r>
      <w:r w:rsidR="0000517B">
        <w:rPr>
          <w:noProof/>
          <w:lang w:val="es-CL"/>
        </w:rPr>
        <w:t>”</w:t>
      </w:r>
      <w:r w:rsidR="00C64B9B" w:rsidRPr="0000517B">
        <w:rPr>
          <w:noProof/>
          <w:lang w:val="es-CL"/>
        </w:rPr>
        <w:t>.</w:t>
      </w:r>
      <w:r w:rsidR="00C64B9B" w:rsidRPr="00C64B9B">
        <w:rPr>
          <w:noProof/>
          <w:lang w:val="es-CL"/>
        </w:rPr>
        <w:t xml:space="preserve"> </w:t>
      </w:r>
      <w:r>
        <w:rPr>
          <w:noProof/>
          <w:lang w:val="es-CL"/>
        </w:rPr>
        <w:t>Valparaíso</w:t>
      </w:r>
      <w:r w:rsidR="00C64B9B" w:rsidRPr="00C64B9B">
        <w:rPr>
          <w:noProof/>
          <w:lang w:val="es-CL"/>
        </w:rPr>
        <w:t>.</w:t>
      </w:r>
    </w:p>
    <w:p w14:paraId="0F3E21DD" w14:textId="13903E57" w:rsidR="00450AA9" w:rsidRDefault="00450AA9" w:rsidP="00450AA9">
      <w:pPr>
        <w:ind w:left="709" w:hanging="709"/>
      </w:pPr>
      <w:r w:rsidRPr="005374C5">
        <w:rPr>
          <w:noProof/>
          <w:lang w:val="es-CL"/>
        </w:rPr>
        <w:t xml:space="preserve">Dirección General de los Servicios de la Armada. (2003). </w:t>
      </w:r>
      <w:r w:rsidRPr="00450AA9">
        <w:rPr>
          <w:i/>
          <w:iCs/>
        </w:rPr>
        <w:t>D.G.S.A. Res.</w:t>
      </w:r>
      <w:r w:rsidR="00314946">
        <w:rPr>
          <w:i/>
          <w:iCs/>
        </w:rPr>
        <w:t xml:space="preserve"> </w:t>
      </w:r>
      <w:proofErr w:type="spellStart"/>
      <w:r w:rsidRPr="00450AA9">
        <w:rPr>
          <w:i/>
          <w:iCs/>
        </w:rPr>
        <w:t>N°</w:t>
      </w:r>
      <w:proofErr w:type="spellEnd"/>
      <w:r w:rsidR="00314946">
        <w:rPr>
          <w:i/>
          <w:iCs/>
        </w:rPr>
        <w:t xml:space="preserve"> </w:t>
      </w:r>
      <w:r w:rsidRPr="00450AA9">
        <w:rPr>
          <w:i/>
          <w:iCs/>
        </w:rPr>
        <w:t>15/331/07</w:t>
      </w:r>
      <w:r>
        <w:rPr>
          <w:i/>
          <w:iCs/>
        </w:rPr>
        <w:t xml:space="preserve"> </w:t>
      </w:r>
      <w:r>
        <w:t>“Clasificación del Estado de Operatividad del Material Naval”.</w:t>
      </w:r>
      <w:r w:rsidR="005850FB">
        <w:t xml:space="preserve"> Valparaíso</w:t>
      </w:r>
      <w:r w:rsidR="007129B9">
        <w:t>.</w:t>
      </w:r>
    </w:p>
    <w:p w14:paraId="1E68D0EC" w14:textId="1804C227" w:rsidR="005850FB" w:rsidRPr="00450AA9" w:rsidRDefault="005850FB" w:rsidP="005850FB">
      <w:pPr>
        <w:ind w:left="709" w:hanging="709"/>
        <w:rPr>
          <w:lang w:val="es-CL"/>
        </w:rPr>
      </w:pPr>
      <w:r w:rsidRPr="005374C5">
        <w:rPr>
          <w:noProof/>
          <w:lang w:val="es-CL"/>
        </w:rPr>
        <w:t>Dirección General de los Servicios de la Armada. (20</w:t>
      </w:r>
      <w:r>
        <w:rPr>
          <w:noProof/>
          <w:lang w:val="es-CL"/>
        </w:rPr>
        <w:t>16</w:t>
      </w:r>
      <w:r w:rsidRPr="005374C5">
        <w:rPr>
          <w:noProof/>
          <w:lang w:val="es-CL"/>
        </w:rPr>
        <w:t xml:space="preserve">). </w:t>
      </w:r>
      <w:r w:rsidRPr="00450AA9">
        <w:rPr>
          <w:i/>
          <w:iCs/>
        </w:rPr>
        <w:t>D.G.S.A. Res.</w:t>
      </w:r>
      <w:r>
        <w:rPr>
          <w:i/>
          <w:iCs/>
        </w:rPr>
        <w:t xml:space="preserve"> </w:t>
      </w:r>
      <w:proofErr w:type="spellStart"/>
      <w:r w:rsidRPr="00450AA9">
        <w:rPr>
          <w:i/>
          <w:iCs/>
        </w:rPr>
        <w:t>N°</w:t>
      </w:r>
      <w:proofErr w:type="spellEnd"/>
      <w:r>
        <w:rPr>
          <w:i/>
          <w:iCs/>
        </w:rPr>
        <w:t xml:space="preserve"> 2-49/1 </w:t>
      </w:r>
      <w:r>
        <w:t>“Manual de Determinación de Disponibilidad Logístico – Operativa de las Unidades de la Armada”. Valparaíso.</w:t>
      </w:r>
    </w:p>
    <w:p w14:paraId="5153DFD3" w14:textId="561C37A9" w:rsidR="00BD6899" w:rsidRPr="00EC6ACD" w:rsidRDefault="00BD6899" w:rsidP="00280C20">
      <w:pPr>
        <w:ind w:left="709" w:hanging="709"/>
        <w:rPr>
          <w:lang w:val="es-CL"/>
        </w:rPr>
      </w:pPr>
      <w:r>
        <w:rPr>
          <w:lang w:val="es-CL"/>
        </w:rPr>
        <w:t>Centro de Entrenamiento de la Armada. (</w:t>
      </w:r>
      <w:r w:rsidR="00280C20">
        <w:rPr>
          <w:lang w:val="es-CL"/>
        </w:rPr>
        <w:t>2009</w:t>
      </w:r>
      <w:r>
        <w:rPr>
          <w:lang w:val="es-CL"/>
        </w:rPr>
        <w:t>)</w:t>
      </w:r>
      <w:r w:rsidR="00280C20">
        <w:rPr>
          <w:lang w:val="es-CL"/>
        </w:rPr>
        <w:t xml:space="preserve">. </w:t>
      </w:r>
      <w:r w:rsidR="00F319A3">
        <w:rPr>
          <w:i/>
          <w:iCs/>
          <w:lang w:val="es-CL"/>
        </w:rPr>
        <w:t xml:space="preserve">C.E.A. </w:t>
      </w:r>
      <w:r w:rsidR="00280C20">
        <w:rPr>
          <w:i/>
          <w:iCs/>
          <w:lang w:val="es-CL"/>
        </w:rPr>
        <w:t xml:space="preserve">Res. </w:t>
      </w:r>
      <w:proofErr w:type="spellStart"/>
      <w:r w:rsidR="00280C20">
        <w:rPr>
          <w:i/>
          <w:iCs/>
          <w:lang w:val="es-CL"/>
        </w:rPr>
        <w:t>N°</w:t>
      </w:r>
      <w:proofErr w:type="spellEnd"/>
      <w:r w:rsidR="00280C20">
        <w:rPr>
          <w:i/>
          <w:iCs/>
          <w:lang w:val="es-CL"/>
        </w:rPr>
        <w:t xml:space="preserve"> 2-76/4. </w:t>
      </w:r>
      <w:r w:rsidR="00280C20">
        <w:rPr>
          <w:lang w:val="es-CL"/>
        </w:rPr>
        <w:t xml:space="preserve">“Manual para Empleo Táctico de las Armas”. </w:t>
      </w:r>
      <w:r w:rsidR="00280C20" w:rsidRPr="00EC6ACD">
        <w:rPr>
          <w:lang w:val="es-CL"/>
        </w:rPr>
        <w:t>Tomo I. Valparaíso</w:t>
      </w:r>
      <w:r w:rsidR="007129B9">
        <w:rPr>
          <w:lang w:val="es-CL"/>
        </w:rPr>
        <w:t>.</w:t>
      </w:r>
    </w:p>
    <w:p w14:paraId="3C55F11F" w14:textId="53754D1D" w:rsidR="005C67AB" w:rsidRPr="00EC6ACD" w:rsidRDefault="005C67AB" w:rsidP="0000517B">
      <w:pPr>
        <w:pStyle w:val="Bibliografa"/>
        <w:ind w:left="720" w:hanging="720"/>
        <w:rPr>
          <w:noProof/>
          <w:lang w:val="en-US"/>
        </w:rPr>
      </w:pPr>
      <w:r w:rsidRPr="005C67AB">
        <w:rPr>
          <w:noProof/>
          <w:lang w:val="es-CL"/>
        </w:rPr>
        <w:t>Comandancia en</w:t>
      </w:r>
      <w:r>
        <w:rPr>
          <w:noProof/>
          <w:lang w:val="es-CL"/>
        </w:rPr>
        <w:t xml:space="preserve"> Jefe de la Armada. </w:t>
      </w:r>
      <w:r w:rsidRPr="00EC6ACD">
        <w:rPr>
          <w:noProof/>
          <w:lang w:val="es-CL"/>
        </w:rPr>
        <w:t xml:space="preserve">(2001). </w:t>
      </w:r>
      <w:r w:rsidRPr="005C67AB">
        <w:rPr>
          <w:i/>
          <w:iCs/>
          <w:noProof/>
          <w:lang w:val="es-CL"/>
        </w:rPr>
        <w:t xml:space="preserve">C.J.A. Res. N° 1-20/9 </w:t>
      </w:r>
      <w:r w:rsidRPr="005C67AB">
        <w:rPr>
          <w:noProof/>
          <w:lang w:val="es-CL"/>
        </w:rPr>
        <w:t>“Reg</w:t>
      </w:r>
      <w:r>
        <w:rPr>
          <w:noProof/>
          <w:lang w:val="es-CL"/>
        </w:rPr>
        <w:t xml:space="preserve">lamento que establece las informaciones que deben enviarse a la Comandancia en Jefe de la Armada (E.M.G.A.) para que dicho organismo conozca el alistamiento operativo, capacidad bélica, actividades y situacion de las unidades navales y aeronavales”. </w:t>
      </w:r>
      <w:r w:rsidRPr="00EC6ACD">
        <w:rPr>
          <w:noProof/>
          <w:lang w:val="en-US"/>
        </w:rPr>
        <w:t>Valparaíso</w:t>
      </w:r>
      <w:r w:rsidR="007129B9">
        <w:rPr>
          <w:noProof/>
          <w:lang w:val="en-US"/>
        </w:rPr>
        <w:t>.</w:t>
      </w:r>
    </w:p>
    <w:p w14:paraId="39FD2F4A" w14:textId="7C2F4423" w:rsidR="0000517B" w:rsidRDefault="008901DE" w:rsidP="0000517B">
      <w:pPr>
        <w:pStyle w:val="Bibliografa"/>
        <w:ind w:left="720" w:hanging="720"/>
        <w:rPr>
          <w:noProof/>
          <w:lang w:val="en-US"/>
        </w:rPr>
      </w:pPr>
      <w:r w:rsidRPr="00EC6ACD">
        <w:rPr>
          <w:noProof/>
          <w:lang w:val="en-US"/>
        </w:rPr>
        <w:t>Frieden, Dav</w:t>
      </w:r>
      <w:r w:rsidR="00280C20" w:rsidRPr="00EC6ACD">
        <w:rPr>
          <w:noProof/>
          <w:lang w:val="en-US"/>
        </w:rPr>
        <w:t>i</w:t>
      </w:r>
      <w:r w:rsidRPr="00EC6ACD">
        <w:rPr>
          <w:noProof/>
          <w:lang w:val="en-US"/>
        </w:rPr>
        <w:t>d R.</w:t>
      </w:r>
      <w:r w:rsidR="00280C20" w:rsidRPr="00EC6ACD">
        <w:rPr>
          <w:noProof/>
          <w:lang w:val="en-US"/>
        </w:rPr>
        <w:t xml:space="preserve"> 1985.</w:t>
      </w:r>
      <w:r w:rsidRPr="00EC6ACD">
        <w:rPr>
          <w:noProof/>
          <w:lang w:val="en-US"/>
        </w:rPr>
        <w:t xml:space="preserve"> </w:t>
      </w:r>
      <w:r w:rsidRPr="0000517B">
        <w:rPr>
          <w:noProof/>
          <w:lang w:val="en-US"/>
        </w:rPr>
        <w:t>Principles of Naval Weapons Systems, Naval Institute Press, Annapolis</w:t>
      </w:r>
      <w:r w:rsidR="00280C20">
        <w:rPr>
          <w:noProof/>
          <w:lang w:val="en-US"/>
        </w:rPr>
        <w:t>.</w:t>
      </w:r>
      <w:r w:rsidRPr="0000517B">
        <w:rPr>
          <w:noProof/>
          <w:lang w:val="en-US"/>
        </w:rPr>
        <w:t xml:space="preserve"> </w:t>
      </w:r>
    </w:p>
    <w:p w14:paraId="274E9330" w14:textId="745720B3" w:rsidR="000D274F" w:rsidRPr="005374C5" w:rsidRDefault="003922FA" w:rsidP="003922FA">
      <w:pPr>
        <w:rPr>
          <w:lang w:val="en-US"/>
        </w:rPr>
      </w:pPr>
      <w:r w:rsidRPr="005374C5">
        <w:rPr>
          <w:lang w:val="en-US"/>
        </w:rPr>
        <w:t>Meyer, P. (1970). Introductory Probability and Statistical Applications. Addison-</w:t>
      </w:r>
      <w:r w:rsidR="00811679" w:rsidRPr="005374C5">
        <w:rPr>
          <w:lang w:val="en-US"/>
        </w:rPr>
        <w:tab/>
      </w:r>
      <w:r w:rsidRPr="005374C5">
        <w:rPr>
          <w:lang w:val="en-US"/>
        </w:rPr>
        <w:t>Wesley Publishing</w:t>
      </w:r>
      <w:r w:rsidR="00811679" w:rsidRPr="005374C5">
        <w:rPr>
          <w:lang w:val="en-US"/>
        </w:rPr>
        <w:t xml:space="preserve"> Company.</w:t>
      </w:r>
    </w:p>
    <w:p w14:paraId="6A946AE0" w14:textId="34407753" w:rsidR="000D274F" w:rsidRPr="003922FA" w:rsidRDefault="000D274F" w:rsidP="000D274F">
      <w:pPr>
        <w:ind w:left="709" w:hanging="709"/>
        <w:rPr>
          <w:lang w:val="es-CL"/>
        </w:rPr>
      </w:pPr>
      <w:r w:rsidRPr="005374C5">
        <w:rPr>
          <w:lang w:val="en-US"/>
        </w:rPr>
        <w:t xml:space="preserve">Mobley, R. (2002). An Introduction to Predictive Maintenance, Second Edition. </w:t>
      </w:r>
      <w:r>
        <w:rPr>
          <w:lang w:val="es-CL"/>
        </w:rPr>
        <w:t>Butterworth-Heinemann.</w:t>
      </w:r>
    </w:p>
    <w:p w14:paraId="4E558794" w14:textId="77777777" w:rsidR="008F1DFA" w:rsidRPr="005374C5" w:rsidRDefault="008F1DFA" w:rsidP="008F1DFA">
      <w:pPr>
        <w:pStyle w:val="Bibliografa"/>
        <w:ind w:left="720" w:hanging="720"/>
        <w:rPr>
          <w:noProof/>
          <w:lang w:val="es-CL"/>
        </w:rPr>
      </w:pPr>
      <w:r w:rsidRPr="005374C5">
        <w:rPr>
          <w:noProof/>
          <w:lang w:val="es-CL"/>
        </w:rPr>
        <w:t>Moubray, J. (1997). Mantenimiento Centrado en la Confiabilidad, Segunda Edición. Industrial Press Inc.</w:t>
      </w:r>
    </w:p>
    <w:p w14:paraId="58DCDF3B" w14:textId="77777777" w:rsidR="008901DE" w:rsidRPr="005C67AB" w:rsidRDefault="00811679" w:rsidP="008901DE">
      <w:pPr>
        <w:rPr>
          <w:lang w:val="es-CL"/>
        </w:rPr>
      </w:pPr>
      <w:r w:rsidRPr="005374C5">
        <w:rPr>
          <w:lang w:val="es-CL"/>
        </w:rPr>
        <w:t xml:space="preserve">Prado, C. (1992). Probabilidad y Aplicaciones Estadísticas, Edición Revisada. </w:t>
      </w:r>
      <w:r w:rsidRPr="005374C5">
        <w:rPr>
          <w:lang w:val="es-CL"/>
        </w:rPr>
        <w:tab/>
      </w:r>
      <w:r w:rsidRPr="005C67AB">
        <w:rPr>
          <w:lang w:val="es-CL"/>
        </w:rPr>
        <w:t>Addison-Wesley Iberoamericana.</w:t>
      </w:r>
    </w:p>
    <w:p w14:paraId="2D032B3C" w14:textId="467A8DA6" w:rsidR="00A15B32" w:rsidRDefault="00A15B32" w:rsidP="00A15B32">
      <w:pPr>
        <w:ind w:left="709" w:hanging="709"/>
        <w:rPr>
          <w:lang w:val="es-CL"/>
        </w:rPr>
      </w:pPr>
      <w:r w:rsidRPr="00A15B32">
        <w:rPr>
          <w:lang w:val="es-CL"/>
        </w:rPr>
        <w:t>Servicio de Información y A</w:t>
      </w:r>
      <w:r>
        <w:rPr>
          <w:lang w:val="es-CL"/>
        </w:rPr>
        <w:t xml:space="preserve">dministración de Mantenimiento de la Armada. (2010). Sistema de Mantenimiento Planificado (SIMPLA). </w:t>
      </w:r>
      <w:r w:rsidRPr="005C67AB">
        <w:rPr>
          <w:lang w:val="es-CL"/>
        </w:rPr>
        <w:t xml:space="preserve">Edición </w:t>
      </w:r>
      <w:proofErr w:type="spellStart"/>
      <w:r w:rsidRPr="005C67AB">
        <w:rPr>
          <w:lang w:val="es-CL"/>
        </w:rPr>
        <w:t>n°</w:t>
      </w:r>
      <w:proofErr w:type="spellEnd"/>
      <w:r w:rsidRPr="005C67AB">
        <w:rPr>
          <w:lang w:val="es-CL"/>
        </w:rPr>
        <w:t xml:space="preserve"> 3.</w:t>
      </w:r>
      <w:r w:rsidR="008A3914">
        <w:rPr>
          <w:lang w:val="es-CL"/>
        </w:rPr>
        <w:t xml:space="preserve"> Valparaíso.</w:t>
      </w:r>
    </w:p>
    <w:p w14:paraId="7F495C5A" w14:textId="3799837A" w:rsidR="008A3914" w:rsidRPr="005C67AB" w:rsidRDefault="008A3914" w:rsidP="00A15B32">
      <w:pPr>
        <w:ind w:left="709" w:hanging="709"/>
        <w:rPr>
          <w:lang w:val="es-CL"/>
        </w:rPr>
      </w:pPr>
      <w:r w:rsidRPr="00A15B32">
        <w:rPr>
          <w:lang w:val="es-CL"/>
        </w:rPr>
        <w:t>Servicio de Información y A</w:t>
      </w:r>
      <w:r>
        <w:rPr>
          <w:lang w:val="es-CL"/>
        </w:rPr>
        <w:t xml:space="preserve">dministración de Mantenimiento de la Armada. (2003). </w:t>
      </w:r>
      <w:r>
        <w:rPr>
          <w:i/>
          <w:iCs/>
          <w:lang w:val="es-CL"/>
        </w:rPr>
        <w:t xml:space="preserve">TR. Estándar 032510 </w:t>
      </w:r>
      <w:r>
        <w:rPr>
          <w:lang w:val="es-CL"/>
        </w:rPr>
        <w:t xml:space="preserve">“Trabajo Estándar Mantenimiento 3er Nivel”. Valparaíso. </w:t>
      </w:r>
    </w:p>
    <w:p w14:paraId="3DFB3B23" w14:textId="0EAA358E" w:rsidR="008901DE" w:rsidRPr="007E1AFC" w:rsidRDefault="008901DE" w:rsidP="0000517B">
      <w:pPr>
        <w:pStyle w:val="Bibliografa"/>
        <w:ind w:left="720" w:hanging="720"/>
        <w:rPr>
          <w:noProof/>
          <w:lang w:val="es-CL"/>
        </w:rPr>
      </w:pPr>
      <w:r w:rsidRPr="007E1AFC">
        <w:rPr>
          <w:noProof/>
          <w:lang w:val="es-CL"/>
        </w:rPr>
        <w:t>Skolnik, Merril, Radar Handbook, Second Edition, McGraw-Hill, 1990.</w:t>
      </w:r>
    </w:p>
    <w:p w14:paraId="108E2E70" w14:textId="77777777" w:rsidR="0012568A" w:rsidRDefault="0049695A" w:rsidP="0049695A">
      <w:pPr>
        <w:ind w:left="709" w:hanging="709"/>
        <w:rPr>
          <w:lang w:val="en-US"/>
        </w:rPr>
      </w:pPr>
      <w:proofErr w:type="spellStart"/>
      <w:r w:rsidRPr="005374C5">
        <w:rPr>
          <w:lang w:val="es-CL"/>
        </w:rPr>
        <w:t>Stegmaier</w:t>
      </w:r>
      <w:proofErr w:type="spellEnd"/>
      <w:r w:rsidRPr="005374C5">
        <w:rPr>
          <w:lang w:val="es-CL"/>
        </w:rPr>
        <w:t xml:space="preserve">, R., </w:t>
      </w:r>
      <w:proofErr w:type="spellStart"/>
      <w:r w:rsidRPr="005374C5">
        <w:rPr>
          <w:lang w:val="es-CL"/>
        </w:rPr>
        <w:t>Grubessich</w:t>
      </w:r>
      <w:proofErr w:type="spellEnd"/>
      <w:r w:rsidRPr="005374C5">
        <w:rPr>
          <w:lang w:val="es-CL"/>
        </w:rPr>
        <w:t xml:space="preserve">, T. (2021). Fundamentos de la Gestión de Activos e Ingeniería de Confiabilidad. </w:t>
      </w:r>
      <w:r>
        <w:rPr>
          <w:lang w:val="en-US"/>
        </w:rPr>
        <w:t>Universidad Técnica Federico Santa María.</w:t>
      </w:r>
    </w:p>
    <w:p w14:paraId="1E8729E8" w14:textId="77777777" w:rsidR="0012568A" w:rsidRDefault="0012568A" w:rsidP="0049695A">
      <w:pPr>
        <w:ind w:left="709" w:hanging="709"/>
        <w:rPr>
          <w:lang w:val="en-US"/>
        </w:rPr>
      </w:pPr>
    </w:p>
    <w:p w14:paraId="5699FA30" w14:textId="77777777" w:rsidR="0012568A" w:rsidRDefault="0012568A" w:rsidP="0049695A">
      <w:pPr>
        <w:ind w:left="709" w:hanging="709"/>
        <w:rPr>
          <w:lang w:val="en-US"/>
        </w:rPr>
        <w:sectPr w:rsidR="0012568A" w:rsidSect="003C3144">
          <w:headerReference w:type="default" r:id="rId59"/>
          <w:footerReference w:type="default" r:id="rId60"/>
          <w:pgSz w:w="12240" w:h="15840"/>
          <w:pgMar w:top="1418" w:right="1418" w:bottom="1418" w:left="1418" w:header="624" w:footer="624" w:gutter="567"/>
          <w:pgNumType w:start="1"/>
          <w:cols w:space="708"/>
          <w:docGrid w:linePitch="360"/>
        </w:sectPr>
      </w:pPr>
    </w:p>
    <w:p w14:paraId="78A5F026" w14:textId="4C635A54" w:rsidR="00F8103B" w:rsidRPr="0060250F" w:rsidRDefault="00F8103B" w:rsidP="00BB2769">
      <w:pPr>
        <w:pStyle w:val="TituloCAPITULOSTesis"/>
        <w:spacing w:line="240" w:lineRule="auto"/>
        <w:ind w:left="-142"/>
      </w:pPr>
      <w:bookmarkStart w:id="197" w:name="_Toc143106257"/>
      <w:r>
        <w:t>ANEXOS</w:t>
      </w:r>
      <w:bookmarkEnd w:id="197"/>
    </w:p>
    <w:p w14:paraId="10FAE9BA" w14:textId="77777777" w:rsidR="00F8103B" w:rsidRDefault="00F8103B" w:rsidP="00F8103B">
      <w:pPr>
        <w:spacing w:line="240" w:lineRule="exact"/>
        <w:rPr>
          <w:sz w:val="28"/>
          <w:szCs w:val="28"/>
        </w:rPr>
      </w:pPr>
    </w:p>
    <w:p w14:paraId="04E54B3B" w14:textId="77777777" w:rsidR="00F8103B" w:rsidRPr="007149E5" w:rsidRDefault="00F8103B" w:rsidP="00F8103B">
      <w:pPr>
        <w:spacing w:line="240" w:lineRule="exact"/>
        <w:rPr>
          <w:sz w:val="28"/>
          <w:szCs w:val="28"/>
        </w:rPr>
      </w:pPr>
    </w:p>
    <w:p w14:paraId="14D67CF9" w14:textId="77777777" w:rsidR="00F8103B" w:rsidRPr="0015454D" w:rsidRDefault="00F8103B" w:rsidP="00FE0118">
      <w:pPr>
        <w:pStyle w:val="Titulobsicotesis"/>
      </w:pPr>
      <w:bookmarkStart w:id="198" w:name="_Toc143106258"/>
      <w:r w:rsidRPr="0015454D">
        <w:t>ANEXO “A”</w:t>
      </w:r>
      <w:bookmarkStart w:id="199" w:name="_Toc111382862"/>
      <w:bookmarkStart w:id="200" w:name="_Toc111676567"/>
      <w:bookmarkStart w:id="201" w:name="_Toc111676783"/>
      <w:bookmarkStart w:id="202" w:name="_Toc136041097"/>
      <w:bookmarkEnd w:id="198"/>
    </w:p>
    <w:p w14:paraId="17ABFE3C" w14:textId="77777777" w:rsidR="008E692C" w:rsidRPr="006B24B8" w:rsidRDefault="008E692C" w:rsidP="00EA7446">
      <w:pPr>
        <w:spacing w:before="0" w:after="0"/>
        <w:rPr>
          <w:sz w:val="28"/>
          <w:szCs w:val="28"/>
        </w:rPr>
      </w:pPr>
    </w:p>
    <w:p w14:paraId="2955B482" w14:textId="3C3A47D5" w:rsidR="00EA7446" w:rsidRDefault="00E067B2" w:rsidP="00BB2769">
      <w:pPr>
        <w:pStyle w:val="Titulobsicotesis"/>
      </w:pPr>
      <w:r w:rsidRPr="0015454D">
        <w:t xml:space="preserve"> </w:t>
      </w:r>
      <w:bookmarkStart w:id="203" w:name="_Toc143106259"/>
      <w:bookmarkEnd w:id="199"/>
      <w:bookmarkEnd w:id="200"/>
      <w:bookmarkEnd w:id="201"/>
      <w:bookmarkEnd w:id="202"/>
      <w:r w:rsidRPr="0015454D">
        <w:t>HISTORIAL DE FALLAS Y MANTENIMIENTO DE</w:t>
      </w:r>
      <w:r w:rsidR="00020F55" w:rsidRPr="0015454D">
        <w:t xml:space="preserve"> LOS </w:t>
      </w:r>
      <w:r w:rsidR="004A5905" w:rsidRPr="0015454D">
        <w:t xml:space="preserve">MONTAJES DE </w:t>
      </w:r>
      <w:r w:rsidRPr="0015454D">
        <w:t>LAS FRAGATAS TIPO M</w:t>
      </w:r>
      <w:bookmarkEnd w:id="203"/>
    </w:p>
    <w:p w14:paraId="69D1B9DB" w14:textId="77777777" w:rsidR="00BB2769" w:rsidRPr="006B24B8" w:rsidRDefault="00BB2769" w:rsidP="00BB2769">
      <w:pPr>
        <w:rPr>
          <w:sz w:val="28"/>
          <w:szCs w:val="28"/>
        </w:rPr>
      </w:pPr>
    </w:p>
    <w:p w14:paraId="39733FC1" w14:textId="77777777" w:rsidR="00BB2769" w:rsidRPr="006B24B8" w:rsidRDefault="00BB2769" w:rsidP="00BB2769">
      <w:pPr>
        <w:rPr>
          <w:sz w:val="28"/>
          <w:szCs w:val="28"/>
        </w:rPr>
      </w:pPr>
    </w:p>
    <w:p w14:paraId="44C8C8C5" w14:textId="77777777" w:rsidR="00BB2769" w:rsidRPr="006B24B8" w:rsidRDefault="00BB2769" w:rsidP="00BB2769">
      <w:pPr>
        <w:rPr>
          <w:sz w:val="28"/>
          <w:szCs w:val="28"/>
        </w:rPr>
      </w:pPr>
    </w:p>
    <w:p w14:paraId="5BE0CAAC" w14:textId="13EAA138" w:rsidR="00E067B2" w:rsidRPr="00A96F58" w:rsidRDefault="00E067B2" w:rsidP="008E692C">
      <w:pPr>
        <w:pStyle w:val="Titulodetabla"/>
        <w:ind w:left="142"/>
        <w:rPr>
          <w:i w:val="0"/>
          <w:iCs/>
          <w:color w:val="auto"/>
          <w:sz w:val="24"/>
          <w:szCs w:val="32"/>
        </w:rPr>
      </w:pPr>
      <w:bookmarkStart w:id="204" w:name="_Toc142344595"/>
      <w:bookmarkStart w:id="205" w:name="_Toc142345083"/>
      <w:bookmarkStart w:id="206" w:name="_Toc142867482"/>
      <w:r w:rsidRPr="00A96F58">
        <w:rPr>
          <w:i w:val="0"/>
          <w:iCs/>
          <w:color w:val="auto"/>
          <w:sz w:val="24"/>
          <w:szCs w:val="32"/>
        </w:rPr>
        <w:t xml:space="preserve">Tabla </w:t>
      </w:r>
      <w:r w:rsidR="004A5905" w:rsidRPr="00A96F58">
        <w:rPr>
          <w:i w:val="0"/>
          <w:iCs/>
          <w:color w:val="auto"/>
          <w:sz w:val="24"/>
          <w:szCs w:val="32"/>
        </w:rPr>
        <w:t>A</w:t>
      </w:r>
      <w:r w:rsidRPr="00A96F58">
        <w:rPr>
          <w:i w:val="0"/>
          <w:iCs/>
          <w:color w:val="auto"/>
          <w:sz w:val="24"/>
          <w:szCs w:val="32"/>
        </w:rPr>
        <w:t>-</w:t>
      </w:r>
      <w:r w:rsidR="004A5905" w:rsidRPr="00A96F58">
        <w:rPr>
          <w:i w:val="0"/>
          <w:iCs/>
          <w:color w:val="auto"/>
          <w:sz w:val="24"/>
          <w:szCs w:val="32"/>
        </w:rPr>
        <w:t>1</w:t>
      </w:r>
      <w:r w:rsidRPr="00A96F58">
        <w:rPr>
          <w:i w:val="0"/>
          <w:iCs/>
          <w:color w:val="auto"/>
          <w:sz w:val="24"/>
          <w:szCs w:val="32"/>
        </w:rPr>
        <w:t xml:space="preserve">: </w:t>
      </w:r>
      <w:r w:rsidR="004A5905" w:rsidRPr="00A96F58">
        <w:rPr>
          <w:i w:val="0"/>
          <w:iCs/>
          <w:color w:val="auto"/>
          <w:sz w:val="24"/>
          <w:szCs w:val="32"/>
        </w:rPr>
        <w:t>Tiempos de detención y de buen funcionamiento del montaje de la fragata</w:t>
      </w:r>
      <w:r w:rsidR="00020F55" w:rsidRPr="00A96F58">
        <w:rPr>
          <w:i w:val="0"/>
          <w:iCs/>
          <w:color w:val="auto"/>
          <w:sz w:val="24"/>
          <w:szCs w:val="32"/>
        </w:rPr>
        <w:t xml:space="preserve"> “Almirante Blanco Encalada”</w:t>
      </w:r>
      <w:r w:rsidRPr="00A96F58">
        <w:rPr>
          <w:i w:val="0"/>
          <w:iCs/>
          <w:color w:val="auto"/>
          <w:sz w:val="24"/>
          <w:szCs w:val="32"/>
        </w:rPr>
        <w:t xml:space="preserve">. Fuente: </w:t>
      </w:r>
      <w:r w:rsidR="004A5905" w:rsidRPr="00A96F58">
        <w:rPr>
          <w:i w:val="0"/>
          <w:iCs/>
          <w:color w:val="auto"/>
          <w:sz w:val="24"/>
          <w:szCs w:val="32"/>
        </w:rPr>
        <w:t>Elaboración propia (2023)</w:t>
      </w:r>
      <w:bookmarkEnd w:id="204"/>
      <w:bookmarkEnd w:id="205"/>
      <w:bookmarkEnd w:id="206"/>
    </w:p>
    <w:tbl>
      <w:tblPr>
        <w:tblW w:w="6040" w:type="dxa"/>
        <w:jc w:val="center"/>
        <w:tblCellMar>
          <w:left w:w="70" w:type="dxa"/>
          <w:right w:w="70" w:type="dxa"/>
        </w:tblCellMar>
        <w:tblLook w:val="04A0" w:firstRow="1" w:lastRow="0" w:firstColumn="1" w:lastColumn="0" w:noHBand="0" w:noVBand="1"/>
      </w:tblPr>
      <w:tblGrid>
        <w:gridCol w:w="560"/>
        <w:gridCol w:w="1580"/>
        <w:gridCol w:w="1460"/>
        <w:gridCol w:w="1200"/>
        <w:gridCol w:w="1240"/>
      </w:tblGrid>
      <w:tr w:rsidR="006433DF" w:rsidRPr="000407D5" w14:paraId="7862C15D" w14:textId="77777777" w:rsidTr="00157B93">
        <w:trPr>
          <w:trHeight w:val="264"/>
          <w:jc w:val="center"/>
        </w:trPr>
        <w:tc>
          <w:tcPr>
            <w:tcW w:w="560" w:type="dxa"/>
            <w:tcBorders>
              <w:top w:val="single" w:sz="4" w:space="0" w:color="auto"/>
              <w:left w:val="single" w:sz="4" w:space="0" w:color="auto"/>
              <w:bottom w:val="single" w:sz="4" w:space="0" w:color="auto"/>
              <w:right w:val="single" w:sz="4" w:space="0" w:color="auto"/>
            </w:tcBorders>
            <w:shd w:val="clear" w:color="4472C4" w:fill="4472C4"/>
            <w:noWrap/>
            <w:vAlign w:val="center"/>
            <w:hideMark/>
          </w:tcPr>
          <w:p w14:paraId="2FEC1D51" w14:textId="77777777" w:rsidR="006433DF" w:rsidRPr="000407D5" w:rsidRDefault="006433DF" w:rsidP="00157B93">
            <w:pPr>
              <w:spacing w:before="0" w:after="0"/>
              <w:jc w:val="center"/>
              <w:rPr>
                <w:rFonts w:cs="Arial"/>
                <w:b/>
                <w:bCs/>
                <w:color w:val="FFFFFF"/>
                <w:sz w:val="20"/>
                <w:szCs w:val="20"/>
                <w:lang w:val="es-CL" w:eastAsia="es-CL"/>
              </w:rPr>
            </w:pPr>
            <w:proofErr w:type="spellStart"/>
            <w:r w:rsidRPr="000407D5">
              <w:rPr>
                <w:rFonts w:cs="Arial"/>
                <w:b/>
                <w:bCs/>
                <w:color w:val="FFFFFF"/>
                <w:sz w:val="20"/>
                <w:szCs w:val="20"/>
                <w:lang w:val="es-CL" w:eastAsia="es-CL"/>
              </w:rPr>
              <w:t>N°</w:t>
            </w:r>
            <w:proofErr w:type="spellEnd"/>
          </w:p>
        </w:tc>
        <w:tc>
          <w:tcPr>
            <w:tcW w:w="1580" w:type="dxa"/>
            <w:tcBorders>
              <w:top w:val="single" w:sz="4" w:space="0" w:color="auto"/>
              <w:left w:val="nil"/>
              <w:bottom w:val="single" w:sz="4" w:space="0" w:color="auto"/>
              <w:right w:val="single" w:sz="4" w:space="0" w:color="auto"/>
            </w:tcBorders>
            <w:shd w:val="clear" w:color="4472C4" w:fill="4472C4"/>
            <w:noWrap/>
            <w:vAlign w:val="center"/>
            <w:hideMark/>
          </w:tcPr>
          <w:p w14:paraId="102D77E2" w14:textId="77777777" w:rsidR="006433DF" w:rsidRPr="000407D5" w:rsidRDefault="006433DF" w:rsidP="00157B93">
            <w:pPr>
              <w:spacing w:before="0" w:after="0"/>
              <w:jc w:val="center"/>
              <w:rPr>
                <w:rFonts w:cs="Arial"/>
                <w:b/>
                <w:bCs/>
                <w:color w:val="FFFFFF"/>
                <w:sz w:val="20"/>
                <w:szCs w:val="20"/>
                <w:lang w:val="es-CL" w:eastAsia="es-CL"/>
              </w:rPr>
            </w:pPr>
            <w:r w:rsidRPr="000407D5">
              <w:rPr>
                <w:rFonts w:cs="Arial"/>
                <w:b/>
                <w:bCs/>
                <w:color w:val="FFFFFF"/>
                <w:sz w:val="20"/>
                <w:szCs w:val="20"/>
                <w:lang w:val="es-CL" w:eastAsia="es-CL"/>
              </w:rPr>
              <w:t>Inicio</w:t>
            </w:r>
          </w:p>
        </w:tc>
        <w:tc>
          <w:tcPr>
            <w:tcW w:w="1460" w:type="dxa"/>
            <w:tcBorders>
              <w:top w:val="single" w:sz="4" w:space="0" w:color="auto"/>
              <w:left w:val="nil"/>
              <w:bottom w:val="single" w:sz="4" w:space="0" w:color="auto"/>
              <w:right w:val="single" w:sz="4" w:space="0" w:color="auto"/>
            </w:tcBorders>
            <w:shd w:val="clear" w:color="4472C4" w:fill="4472C4"/>
            <w:noWrap/>
            <w:vAlign w:val="center"/>
            <w:hideMark/>
          </w:tcPr>
          <w:p w14:paraId="3B5CC935" w14:textId="77777777" w:rsidR="006433DF" w:rsidRPr="000407D5" w:rsidRDefault="006433DF" w:rsidP="00157B93">
            <w:pPr>
              <w:spacing w:before="0" w:after="0"/>
              <w:jc w:val="center"/>
              <w:rPr>
                <w:rFonts w:cs="Arial"/>
                <w:b/>
                <w:bCs/>
                <w:color w:val="FFFFFF"/>
                <w:sz w:val="20"/>
                <w:szCs w:val="20"/>
                <w:lang w:val="es-CL" w:eastAsia="es-CL"/>
              </w:rPr>
            </w:pPr>
            <w:r w:rsidRPr="000407D5">
              <w:rPr>
                <w:rFonts w:cs="Arial"/>
                <w:b/>
                <w:bCs/>
                <w:color w:val="FFFFFF"/>
                <w:sz w:val="20"/>
                <w:szCs w:val="20"/>
                <w:lang w:val="es-CL" w:eastAsia="es-CL"/>
              </w:rPr>
              <w:t>Fin</w:t>
            </w:r>
          </w:p>
        </w:tc>
        <w:tc>
          <w:tcPr>
            <w:tcW w:w="1200" w:type="dxa"/>
            <w:tcBorders>
              <w:top w:val="single" w:sz="4" w:space="0" w:color="auto"/>
              <w:left w:val="single" w:sz="4" w:space="0" w:color="FFFFFF"/>
              <w:bottom w:val="single" w:sz="4" w:space="0" w:color="auto"/>
              <w:right w:val="single" w:sz="4" w:space="0" w:color="auto"/>
            </w:tcBorders>
            <w:shd w:val="clear" w:color="4472C4" w:fill="4472C4"/>
            <w:noWrap/>
            <w:vAlign w:val="center"/>
            <w:hideMark/>
          </w:tcPr>
          <w:p w14:paraId="719FC141" w14:textId="77777777" w:rsidR="006433DF" w:rsidRPr="000407D5" w:rsidRDefault="006433DF" w:rsidP="00157B93">
            <w:pPr>
              <w:spacing w:before="0" w:after="0"/>
              <w:jc w:val="center"/>
              <w:rPr>
                <w:rFonts w:cs="Arial"/>
                <w:b/>
                <w:bCs/>
                <w:color w:val="FFFFFF"/>
                <w:sz w:val="20"/>
                <w:szCs w:val="20"/>
                <w:lang w:val="es-CL" w:eastAsia="es-CL"/>
              </w:rPr>
            </w:pPr>
            <w:r w:rsidRPr="000407D5">
              <w:rPr>
                <w:rFonts w:cs="Arial"/>
                <w:b/>
                <w:bCs/>
                <w:color w:val="FFFFFF"/>
                <w:sz w:val="20"/>
                <w:szCs w:val="20"/>
                <w:lang w:val="es-CL" w:eastAsia="es-CL"/>
              </w:rPr>
              <w:t>TTR [Días]</w:t>
            </w:r>
          </w:p>
        </w:tc>
        <w:tc>
          <w:tcPr>
            <w:tcW w:w="1240" w:type="dxa"/>
            <w:tcBorders>
              <w:top w:val="single" w:sz="4" w:space="0" w:color="auto"/>
              <w:left w:val="nil"/>
              <w:bottom w:val="single" w:sz="4" w:space="0" w:color="auto"/>
              <w:right w:val="single" w:sz="4" w:space="0" w:color="auto"/>
            </w:tcBorders>
            <w:shd w:val="clear" w:color="4472C4" w:fill="4472C4"/>
            <w:noWrap/>
            <w:vAlign w:val="center"/>
            <w:hideMark/>
          </w:tcPr>
          <w:p w14:paraId="18C5D400" w14:textId="77777777" w:rsidR="006433DF" w:rsidRPr="000407D5" w:rsidRDefault="006433DF" w:rsidP="00157B93">
            <w:pPr>
              <w:spacing w:before="0" w:after="0"/>
              <w:jc w:val="center"/>
              <w:rPr>
                <w:rFonts w:cs="Arial"/>
                <w:b/>
                <w:bCs/>
                <w:color w:val="FFFFFF"/>
                <w:sz w:val="20"/>
                <w:szCs w:val="20"/>
                <w:lang w:val="es-CL" w:eastAsia="es-CL"/>
              </w:rPr>
            </w:pPr>
            <w:r w:rsidRPr="000407D5">
              <w:rPr>
                <w:rFonts w:cs="Arial"/>
                <w:b/>
                <w:bCs/>
                <w:color w:val="FFFFFF"/>
                <w:sz w:val="20"/>
                <w:szCs w:val="20"/>
                <w:lang w:val="es-CL" w:eastAsia="es-CL"/>
              </w:rPr>
              <w:t>TBF [Días]</w:t>
            </w:r>
          </w:p>
        </w:tc>
      </w:tr>
      <w:tr w:rsidR="006433DF" w:rsidRPr="000407D5" w14:paraId="3432E63B" w14:textId="77777777" w:rsidTr="00157B93">
        <w:trPr>
          <w:trHeight w:val="264"/>
          <w:jc w:val="center"/>
        </w:trPr>
        <w:tc>
          <w:tcPr>
            <w:tcW w:w="560" w:type="dxa"/>
            <w:tcBorders>
              <w:top w:val="nil"/>
              <w:left w:val="single" w:sz="4" w:space="0" w:color="auto"/>
              <w:bottom w:val="single" w:sz="4" w:space="0" w:color="auto"/>
              <w:right w:val="single" w:sz="4" w:space="0" w:color="auto"/>
            </w:tcBorders>
            <w:shd w:val="clear" w:color="B4C6E7" w:fill="B4C6E7"/>
            <w:noWrap/>
            <w:vAlign w:val="center"/>
            <w:hideMark/>
          </w:tcPr>
          <w:p w14:paraId="7FA103EB" w14:textId="77777777" w:rsidR="006433DF" w:rsidRPr="000407D5" w:rsidRDefault="006433DF" w:rsidP="00157B93">
            <w:pPr>
              <w:spacing w:before="0" w:after="0"/>
              <w:jc w:val="center"/>
              <w:rPr>
                <w:rFonts w:cs="Arial"/>
                <w:color w:val="000000"/>
                <w:sz w:val="20"/>
                <w:szCs w:val="20"/>
                <w:lang w:val="es-CL" w:eastAsia="es-CL"/>
              </w:rPr>
            </w:pPr>
            <w:r w:rsidRPr="000407D5">
              <w:rPr>
                <w:rFonts w:cs="Arial"/>
                <w:color w:val="000000"/>
                <w:sz w:val="20"/>
                <w:szCs w:val="20"/>
                <w:lang w:val="es-CL" w:eastAsia="es-CL"/>
              </w:rPr>
              <w:t>1</w:t>
            </w:r>
          </w:p>
        </w:tc>
        <w:tc>
          <w:tcPr>
            <w:tcW w:w="1580" w:type="dxa"/>
            <w:tcBorders>
              <w:top w:val="nil"/>
              <w:left w:val="nil"/>
              <w:bottom w:val="single" w:sz="4" w:space="0" w:color="auto"/>
              <w:right w:val="single" w:sz="4" w:space="0" w:color="auto"/>
            </w:tcBorders>
            <w:shd w:val="clear" w:color="B4C6E7" w:fill="B4C6E7"/>
            <w:noWrap/>
            <w:vAlign w:val="center"/>
            <w:hideMark/>
          </w:tcPr>
          <w:p w14:paraId="5F204761" w14:textId="77777777" w:rsidR="006433DF" w:rsidRPr="000407D5" w:rsidRDefault="006433DF" w:rsidP="00157B93">
            <w:pPr>
              <w:spacing w:before="0" w:after="0"/>
              <w:jc w:val="center"/>
              <w:rPr>
                <w:rFonts w:cs="Arial"/>
                <w:color w:val="000000"/>
                <w:sz w:val="20"/>
                <w:szCs w:val="20"/>
                <w:lang w:val="es-CL" w:eastAsia="es-CL"/>
              </w:rPr>
            </w:pPr>
            <w:r w:rsidRPr="000407D5">
              <w:rPr>
                <w:rFonts w:cs="Arial"/>
                <w:color w:val="000000"/>
                <w:sz w:val="20"/>
                <w:szCs w:val="20"/>
                <w:lang w:val="es-CL" w:eastAsia="es-CL"/>
              </w:rPr>
              <w:t>07-04-2008</w:t>
            </w:r>
          </w:p>
        </w:tc>
        <w:tc>
          <w:tcPr>
            <w:tcW w:w="1460" w:type="dxa"/>
            <w:tcBorders>
              <w:top w:val="nil"/>
              <w:left w:val="nil"/>
              <w:bottom w:val="single" w:sz="4" w:space="0" w:color="auto"/>
              <w:right w:val="single" w:sz="4" w:space="0" w:color="auto"/>
            </w:tcBorders>
            <w:shd w:val="clear" w:color="B4C6E7" w:fill="B4C6E7"/>
            <w:noWrap/>
            <w:vAlign w:val="center"/>
            <w:hideMark/>
          </w:tcPr>
          <w:p w14:paraId="745F3B90" w14:textId="77777777" w:rsidR="006433DF" w:rsidRPr="000407D5" w:rsidRDefault="006433DF" w:rsidP="00157B93">
            <w:pPr>
              <w:spacing w:before="0" w:after="0"/>
              <w:jc w:val="center"/>
              <w:rPr>
                <w:rFonts w:cs="Arial"/>
                <w:color w:val="000000"/>
                <w:sz w:val="20"/>
                <w:szCs w:val="20"/>
                <w:lang w:val="es-CL" w:eastAsia="es-CL"/>
              </w:rPr>
            </w:pPr>
            <w:r w:rsidRPr="000407D5">
              <w:rPr>
                <w:rFonts w:cs="Arial"/>
                <w:color w:val="000000"/>
                <w:sz w:val="20"/>
                <w:szCs w:val="20"/>
                <w:lang w:val="es-CL" w:eastAsia="es-CL"/>
              </w:rPr>
              <w:t>30-04-2008</w:t>
            </w:r>
          </w:p>
        </w:tc>
        <w:tc>
          <w:tcPr>
            <w:tcW w:w="1200" w:type="dxa"/>
            <w:tcBorders>
              <w:top w:val="nil"/>
              <w:left w:val="single" w:sz="4" w:space="0" w:color="FFFFFF"/>
              <w:bottom w:val="single" w:sz="4" w:space="0" w:color="auto"/>
              <w:right w:val="single" w:sz="4" w:space="0" w:color="auto"/>
            </w:tcBorders>
            <w:shd w:val="clear" w:color="B4C6E7" w:fill="B4C6E7"/>
            <w:noWrap/>
            <w:vAlign w:val="center"/>
            <w:hideMark/>
          </w:tcPr>
          <w:p w14:paraId="047CEFAA" w14:textId="77777777" w:rsidR="006433DF" w:rsidRPr="000407D5" w:rsidRDefault="006433DF" w:rsidP="00157B93">
            <w:pPr>
              <w:spacing w:before="0" w:after="0"/>
              <w:jc w:val="center"/>
              <w:rPr>
                <w:rFonts w:cs="Arial"/>
                <w:color w:val="000000"/>
                <w:sz w:val="20"/>
                <w:szCs w:val="20"/>
                <w:lang w:val="es-CL" w:eastAsia="es-CL"/>
              </w:rPr>
            </w:pPr>
            <w:r w:rsidRPr="000407D5">
              <w:rPr>
                <w:rFonts w:cs="Arial"/>
                <w:color w:val="000000"/>
                <w:sz w:val="20"/>
                <w:szCs w:val="20"/>
                <w:lang w:val="es-CL" w:eastAsia="es-CL"/>
              </w:rPr>
              <w:t>23</w:t>
            </w:r>
          </w:p>
        </w:tc>
        <w:tc>
          <w:tcPr>
            <w:tcW w:w="1240" w:type="dxa"/>
            <w:tcBorders>
              <w:top w:val="nil"/>
              <w:left w:val="nil"/>
              <w:bottom w:val="single" w:sz="4" w:space="0" w:color="auto"/>
              <w:right w:val="single" w:sz="4" w:space="0" w:color="auto"/>
            </w:tcBorders>
            <w:shd w:val="clear" w:color="B4C6E7" w:fill="B4C6E7"/>
            <w:noWrap/>
            <w:vAlign w:val="center"/>
            <w:hideMark/>
          </w:tcPr>
          <w:p w14:paraId="4802F30C" w14:textId="77777777" w:rsidR="006433DF" w:rsidRPr="000407D5" w:rsidRDefault="006433DF" w:rsidP="00157B93">
            <w:pPr>
              <w:spacing w:before="0" w:after="0"/>
              <w:jc w:val="center"/>
              <w:rPr>
                <w:rFonts w:cs="Arial"/>
                <w:color w:val="000000"/>
                <w:sz w:val="20"/>
                <w:szCs w:val="20"/>
                <w:lang w:val="es-CL" w:eastAsia="es-CL"/>
              </w:rPr>
            </w:pPr>
            <w:r w:rsidRPr="000407D5">
              <w:rPr>
                <w:rFonts w:cs="Arial"/>
                <w:color w:val="000000"/>
                <w:sz w:val="20"/>
                <w:szCs w:val="20"/>
                <w:lang w:val="es-CL" w:eastAsia="es-CL"/>
              </w:rPr>
              <w:t>97</w:t>
            </w:r>
          </w:p>
        </w:tc>
      </w:tr>
      <w:tr w:rsidR="006433DF" w:rsidRPr="000407D5" w14:paraId="4E7AD3DC" w14:textId="77777777" w:rsidTr="00157B93">
        <w:trPr>
          <w:trHeight w:val="264"/>
          <w:jc w:val="center"/>
        </w:trPr>
        <w:tc>
          <w:tcPr>
            <w:tcW w:w="560" w:type="dxa"/>
            <w:tcBorders>
              <w:top w:val="nil"/>
              <w:left w:val="single" w:sz="4" w:space="0" w:color="auto"/>
              <w:bottom w:val="single" w:sz="4" w:space="0" w:color="auto"/>
              <w:right w:val="single" w:sz="4" w:space="0" w:color="auto"/>
            </w:tcBorders>
            <w:shd w:val="clear" w:color="D9E1F2" w:fill="D9E1F2"/>
            <w:noWrap/>
            <w:vAlign w:val="center"/>
            <w:hideMark/>
          </w:tcPr>
          <w:p w14:paraId="1FB73B3B" w14:textId="77777777" w:rsidR="006433DF" w:rsidRPr="000407D5" w:rsidRDefault="006433DF" w:rsidP="00157B93">
            <w:pPr>
              <w:spacing w:before="0" w:after="0"/>
              <w:jc w:val="center"/>
              <w:rPr>
                <w:rFonts w:cs="Arial"/>
                <w:color w:val="000000"/>
                <w:sz w:val="20"/>
                <w:szCs w:val="20"/>
                <w:lang w:val="es-CL" w:eastAsia="es-CL"/>
              </w:rPr>
            </w:pPr>
            <w:r w:rsidRPr="000407D5">
              <w:rPr>
                <w:rFonts w:cs="Arial"/>
                <w:color w:val="000000"/>
                <w:sz w:val="20"/>
                <w:szCs w:val="20"/>
                <w:lang w:val="es-CL" w:eastAsia="es-CL"/>
              </w:rPr>
              <w:t>2</w:t>
            </w:r>
          </w:p>
        </w:tc>
        <w:tc>
          <w:tcPr>
            <w:tcW w:w="1580" w:type="dxa"/>
            <w:tcBorders>
              <w:top w:val="nil"/>
              <w:left w:val="nil"/>
              <w:bottom w:val="single" w:sz="4" w:space="0" w:color="auto"/>
              <w:right w:val="single" w:sz="4" w:space="0" w:color="auto"/>
            </w:tcBorders>
            <w:shd w:val="clear" w:color="D9E1F2" w:fill="D9E1F2"/>
            <w:noWrap/>
            <w:vAlign w:val="center"/>
            <w:hideMark/>
          </w:tcPr>
          <w:p w14:paraId="5367F916" w14:textId="77777777" w:rsidR="006433DF" w:rsidRPr="000407D5" w:rsidRDefault="006433DF" w:rsidP="00157B93">
            <w:pPr>
              <w:spacing w:before="0" w:after="0"/>
              <w:jc w:val="center"/>
              <w:rPr>
                <w:rFonts w:cs="Arial"/>
                <w:color w:val="000000"/>
                <w:sz w:val="20"/>
                <w:szCs w:val="20"/>
                <w:lang w:val="es-CL" w:eastAsia="es-CL"/>
              </w:rPr>
            </w:pPr>
            <w:r w:rsidRPr="000407D5">
              <w:rPr>
                <w:rFonts w:cs="Arial"/>
                <w:color w:val="000000"/>
                <w:sz w:val="20"/>
                <w:szCs w:val="20"/>
                <w:lang w:val="es-CL" w:eastAsia="es-CL"/>
              </w:rPr>
              <w:t>10-07-2008</w:t>
            </w:r>
          </w:p>
        </w:tc>
        <w:tc>
          <w:tcPr>
            <w:tcW w:w="1460" w:type="dxa"/>
            <w:tcBorders>
              <w:top w:val="nil"/>
              <w:left w:val="nil"/>
              <w:bottom w:val="single" w:sz="4" w:space="0" w:color="auto"/>
              <w:right w:val="single" w:sz="4" w:space="0" w:color="auto"/>
            </w:tcBorders>
            <w:shd w:val="clear" w:color="D9E1F2" w:fill="D9E1F2"/>
            <w:noWrap/>
            <w:vAlign w:val="center"/>
            <w:hideMark/>
          </w:tcPr>
          <w:p w14:paraId="56CB92BD" w14:textId="77777777" w:rsidR="006433DF" w:rsidRPr="000407D5" w:rsidRDefault="006433DF" w:rsidP="00157B93">
            <w:pPr>
              <w:spacing w:before="0" w:after="0"/>
              <w:jc w:val="center"/>
              <w:rPr>
                <w:rFonts w:cs="Arial"/>
                <w:color w:val="000000"/>
                <w:sz w:val="20"/>
                <w:szCs w:val="20"/>
                <w:lang w:val="es-CL" w:eastAsia="es-CL"/>
              </w:rPr>
            </w:pPr>
            <w:r w:rsidRPr="000407D5">
              <w:rPr>
                <w:rFonts w:cs="Arial"/>
                <w:color w:val="000000"/>
                <w:sz w:val="20"/>
                <w:szCs w:val="20"/>
                <w:lang w:val="es-CL" w:eastAsia="es-CL"/>
              </w:rPr>
              <w:t>29-10-2008</w:t>
            </w:r>
          </w:p>
        </w:tc>
        <w:tc>
          <w:tcPr>
            <w:tcW w:w="1200" w:type="dxa"/>
            <w:tcBorders>
              <w:top w:val="nil"/>
              <w:left w:val="single" w:sz="4" w:space="0" w:color="FFFFFF"/>
              <w:bottom w:val="single" w:sz="4" w:space="0" w:color="auto"/>
              <w:right w:val="single" w:sz="4" w:space="0" w:color="auto"/>
            </w:tcBorders>
            <w:shd w:val="clear" w:color="D9E1F2" w:fill="D9E1F2"/>
            <w:noWrap/>
            <w:vAlign w:val="center"/>
            <w:hideMark/>
          </w:tcPr>
          <w:p w14:paraId="5AC93D04" w14:textId="77777777" w:rsidR="006433DF" w:rsidRPr="000407D5" w:rsidRDefault="006433DF" w:rsidP="00157B93">
            <w:pPr>
              <w:spacing w:before="0" w:after="0"/>
              <w:jc w:val="center"/>
              <w:rPr>
                <w:rFonts w:cs="Arial"/>
                <w:color w:val="000000"/>
                <w:sz w:val="20"/>
                <w:szCs w:val="20"/>
                <w:lang w:val="es-CL" w:eastAsia="es-CL"/>
              </w:rPr>
            </w:pPr>
            <w:r w:rsidRPr="000407D5">
              <w:rPr>
                <w:rFonts w:cs="Arial"/>
                <w:color w:val="000000"/>
                <w:sz w:val="20"/>
                <w:szCs w:val="20"/>
                <w:lang w:val="es-CL" w:eastAsia="es-CL"/>
              </w:rPr>
              <w:t>111</w:t>
            </w:r>
          </w:p>
        </w:tc>
        <w:tc>
          <w:tcPr>
            <w:tcW w:w="1240" w:type="dxa"/>
            <w:tcBorders>
              <w:top w:val="nil"/>
              <w:left w:val="nil"/>
              <w:bottom w:val="single" w:sz="4" w:space="0" w:color="auto"/>
              <w:right w:val="single" w:sz="4" w:space="0" w:color="auto"/>
            </w:tcBorders>
            <w:shd w:val="clear" w:color="D9E1F2" w:fill="D9E1F2"/>
            <w:noWrap/>
            <w:vAlign w:val="center"/>
            <w:hideMark/>
          </w:tcPr>
          <w:p w14:paraId="7536B2EB" w14:textId="77777777" w:rsidR="006433DF" w:rsidRPr="000407D5" w:rsidRDefault="006433DF" w:rsidP="00157B93">
            <w:pPr>
              <w:spacing w:before="0" w:after="0"/>
              <w:jc w:val="center"/>
              <w:rPr>
                <w:rFonts w:cs="Arial"/>
                <w:color w:val="000000"/>
                <w:sz w:val="20"/>
                <w:szCs w:val="20"/>
                <w:lang w:val="es-CL" w:eastAsia="es-CL"/>
              </w:rPr>
            </w:pPr>
            <w:r w:rsidRPr="000407D5">
              <w:rPr>
                <w:rFonts w:cs="Arial"/>
                <w:color w:val="000000"/>
                <w:sz w:val="20"/>
                <w:szCs w:val="20"/>
                <w:lang w:val="es-CL" w:eastAsia="es-CL"/>
              </w:rPr>
              <w:t>71</w:t>
            </w:r>
          </w:p>
        </w:tc>
      </w:tr>
      <w:tr w:rsidR="006433DF" w:rsidRPr="000407D5" w14:paraId="06A42357" w14:textId="77777777" w:rsidTr="00157B93">
        <w:trPr>
          <w:trHeight w:val="264"/>
          <w:jc w:val="center"/>
        </w:trPr>
        <w:tc>
          <w:tcPr>
            <w:tcW w:w="560" w:type="dxa"/>
            <w:tcBorders>
              <w:top w:val="nil"/>
              <w:left w:val="single" w:sz="4" w:space="0" w:color="auto"/>
              <w:bottom w:val="single" w:sz="4" w:space="0" w:color="auto"/>
              <w:right w:val="single" w:sz="4" w:space="0" w:color="auto"/>
            </w:tcBorders>
            <w:shd w:val="clear" w:color="B4C6E7" w:fill="B4C6E7"/>
            <w:noWrap/>
            <w:vAlign w:val="center"/>
            <w:hideMark/>
          </w:tcPr>
          <w:p w14:paraId="591E8DBD" w14:textId="77777777" w:rsidR="006433DF" w:rsidRPr="000407D5" w:rsidRDefault="006433DF" w:rsidP="00157B93">
            <w:pPr>
              <w:spacing w:before="0" w:after="0"/>
              <w:jc w:val="center"/>
              <w:rPr>
                <w:rFonts w:cs="Arial"/>
                <w:color w:val="000000"/>
                <w:sz w:val="20"/>
                <w:szCs w:val="20"/>
                <w:lang w:val="es-CL" w:eastAsia="es-CL"/>
              </w:rPr>
            </w:pPr>
            <w:r w:rsidRPr="000407D5">
              <w:rPr>
                <w:rFonts w:cs="Arial"/>
                <w:color w:val="000000"/>
                <w:sz w:val="20"/>
                <w:szCs w:val="20"/>
                <w:lang w:val="es-CL" w:eastAsia="es-CL"/>
              </w:rPr>
              <w:t>3</w:t>
            </w:r>
          </w:p>
        </w:tc>
        <w:tc>
          <w:tcPr>
            <w:tcW w:w="1580" w:type="dxa"/>
            <w:tcBorders>
              <w:top w:val="nil"/>
              <w:left w:val="nil"/>
              <w:bottom w:val="single" w:sz="4" w:space="0" w:color="auto"/>
              <w:right w:val="single" w:sz="4" w:space="0" w:color="auto"/>
            </w:tcBorders>
            <w:shd w:val="clear" w:color="B4C6E7" w:fill="B4C6E7"/>
            <w:noWrap/>
            <w:vAlign w:val="center"/>
            <w:hideMark/>
          </w:tcPr>
          <w:p w14:paraId="04307E4E" w14:textId="77777777" w:rsidR="006433DF" w:rsidRPr="000407D5" w:rsidRDefault="006433DF" w:rsidP="00157B93">
            <w:pPr>
              <w:spacing w:before="0" w:after="0"/>
              <w:jc w:val="center"/>
              <w:rPr>
                <w:rFonts w:cs="Arial"/>
                <w:color w:val="000000"/>
                <w:sz w:val="20"/>
                <w:szCs w:val="20"/>
                <w:lang w:val="es-CL" w:eastAsia="es-CL"/>
              </w:rPr>
            </w:pPr>
            <w:r w:rsidRPr="000407D5">
              <w:rPr>
                <w:rFonts w:cs="Arial"/>
                <w:color w:val="000000"/>
                <w:sz w:val="20"/>
                <w:szCs w:val="20"/>
                <w:lang w:val="es-CL" w:eastAsia="es-CL"/>
              </w:rPr>
              <w:t>25-03-2010</w:t>
            </w:r>
          </w:p>
        </w:tc>
        <w:tc>
          <w:tcPr>
            <w:tcW w:w="1460" w:type="dxa"/>
            <w:tcBorders>
              <w:top w:val="nil"/>
              <w:left w:val="nil"/>
              <w:bottom w:val="single" w:sz="4" w:space="0" w:color="auto"/>
              <w:right w:val="single" w:sz="4" w:space="0" w:color="auto"/>
            </w:tcBorders>
            <w:shd w:val="clear" w:color="B4C6E7" w:fill="B4C6E7"/>
            <w:noWrap/>
            <w:vAlign w:val="center"/>
            <w:hideMark/>
          </w:tcPr>
          <w:p w14:paraId="536A265D" w14:textId="77777777" w:rsidR="006433DF" w:rsidRPr="000407D5" w:rsidRDefault="006433DF" w:rsidP="00157B93">
            <w:pPr>
              <w:spacing w:before="0" w:after="0"/>
              <w:jc w:val="center"/>
              <w:rPr>
                <w:rFonts w:cs="Arial"/>
                <w:color w:val="000000"/>
                <w:sz w:val="20"/>
                <w:szCs w:val="20"/>
                <w:lang w:val="es-CL" w:eastAsia="es-CL"/>
              </w:rPr>
            </w:pPr>
            <w:r w:rsidRPr="000407D5">
              <w:rPr>
                <w:rFonts w:cs="Arial"/>
                <w:color w:val="000000"/>
                <w:sz w:val="20"/>
                <w:szCs w:val="20"/>
                <w:lang w:val="es-CL" w:eastAsia="es-CL"/>
              </w:rPr>
              <w:t>09-08-2010</w:t>
            </w:r>
          </w:p>
        </w:tc>
        <w:tc>
          <w:tcPr>
            <w:tcW w:w="1200" w:type="dxa"/>
            <w:tcBorders>
              <w:top w:val="nil"/>
              <w:left w:val="single" w:sz="4" w:space="0" w:color="FFFFFF"/>
              <w:bottom w:val="single" w:sz="4" w:space="0" w:color="auto"/>
              <w:right w:val="single" w:sz="4" w:space="0" w:color="auto"/>
            </w:tcBorders>
            <w:shd w:val="clear" w:color="B4C6E7" w:fill="B4C6E7"/>
            <w:noWrap/>
            <w:vAlign w:val="center"/>
            <w:hideMark/>
          </w:tcPr>
          <w:p w14:paraId="2A4EA82F" w14:textId="77777777" w:rsidR="006433DF" w:rsidRPr="000407D5" w:rsidRDefault="006433DF" w:rsidP="00157B93">
            <w:pPr>
              <w:spacing w:before="0" w:after="0"/>
              <w:jc w:val="center"/>
              <w:rPr>
                <w:rFonts w:cs="Arial"/>
                <w:color w:val="000000"/>
                <w:sz w:val="20"/>
                <w:szCs w:val="20"/>
                <w:lang w:val="es-CL" w:eastAsia="es-CL"/>
              </w:rPr>
            </w:pPr>
            <w:r w:rsidRPr="000407D5">
              <w:rPr>
                <w:rFonts w:cs="Arial"/>
                <w:color w:val="000000"/>
                <w:sz w:val="20"/>
                <w:szCs w:val="20"/>
                <w:lang w:val="es-CL" w:eastAsia="es-CL"/>
              </w:rPr>
              <w:t>137</w:t>
            </w:r>
          </w:p>
        </w:tc>
        <w:tc>
          <w:tcPr>
            <w:tcW w:w="1240" w:type="dxa"/>
            <w:tcBorders>
              <w:top w:val="nil"/>
              <w:left w:val="nil"/>
              <w:bottom w:val="single" w:sz="4" w:space="0" w:color="auto"/>
              <w:right w:val="single" w:sz="4" w:space="0" w:color="auto"/>
            </w:tcBorders>
            <w:shd w:val="clear" w:color="B4C6E7" w:fill="B4C6E7"/>
            <w:noWrap/>
            <w:vAlign w:val="center"/>
            <w:hideMark/>
          </w:tcPr>
          <w:p w14:paraId="2696EA38" w14:textId="77777777" w:rsidR="006433DF" w:rsidRPr="000407D5" w:rsidRDefault="006433DF" w:rsidP="00157B93">
            <w:pPr>
              <w:spacing w:before="0" w:after="0"/>
              <w:jc w:val="center"/>
              <w:rPr>
                <w:rFonts w:cs="Arial"/>
                <w:color w:val="000000"/>
                <w:sz w:val="20"/>
                <w:szCs w:val="20"/>
                <w:lang w:val="es-CL" w:eastAsia="es-CL"/>
              </w:rPr>
            </w:pPr>
            <w:r w:rsidRPr="000407D5">
              <w:rPr>
                <w:rFonts w:cs="Arial"/>
                <w:color w:val="000000"/>
                <w:sz w:val="20"/>
                <w:szCs w:val="20"/>
                <w:lang w:val="es-CL" w:eastAsia="es-CL"/>
              </w:rPr>
              <w:t>512</w:t>
            </w:r>
          </w:p>
        </w:tc>
      </w:tr>
      <w:tr w:rsidR="006433DF" w:rsidRPr="000407D5" w14:paraId="783F411C" w14:textId="77777777" w:rsidTr="00157B93">
        <w:trPr>
          <w:trHeight w:val="264"/>
          <w:jc w:val="center"/>
        </w:trPr>
        <w:tc>
          <w:tcPr>
            <w:tcW w:w="560" w:type="dxa"/>
            <w:tcBorders>
              <w:top w:val="nil"/>
              <w:left w:val="single" w:sz="4" w:space="0" w:color="auto"/>
              <w:bottom w:val="single" w:sz="4" w:space="0" w:color="auto"/>
              <w:right w:val="single" w:sz="4" w:space="0" w:color="auto"/>
            </w:tcBorders>
            <w:shd w:val="clear" w:color="D9E1F2" w:fill="D9E1F2"/>
            <w:noWrap/>
            <w:vAlign w:val="center"/>
            <w:hideMark/>
          </w:tcPr>
          <w:p w14:paraId="61EC6E89" w14:textId="77777777" w:rsidR="006433DF" w:rsidRPr="000407D5" w:rsidRDefault="006433DF" w:rsidP="00157B93">
            <w:pPr>
              <w:spacing w:before="0" w:after="0"/>
              <w:jc w:val="center"/>
              <w:rPr>
                <w:rFonts w:cs="Arial"/>
                <w:color w:val="000000"/>
                <w:sz w:val="20"/>
                <w:szCs w:val="20"/>
                <w:lang w:val="es-CL" w:eastAsia="es-CL"/>
              </w:rPr>
            </w:pPr>
            <w:r w:rsidRPr="000407D5">
              <w:rPr>
                <w:rFonts w:cs="Arial"/>
                <w:color w:val="000000"/>
                <w:sz w:val="20"/>
                <w:szCs w:val="20"/>
                <w:lang w:val="es-CL" w:eastAsia="es-CL"/>
              </w:rPr>
              <w:t>4</w:t>
            </w:r>
          </w:p>
        </w:tc>
        <w:tc>
          <w:tcPr>
            <w:tcW w:w="1580" w:type="dxa"/>
            <w:tcBorders>
              <w:top w:val="nil"/>
              <w:left w:val="nil"/>
              <w:bottom w:val="single" w:sz="4" w:space="0" w:color="auto"/>
              <w:right w:val="single" w:sz="4" w:space="0" w:color="auto"/>
            </w:tcBorders>
            <w:shd w:val="clear" w:color="D9E1F2" w:fill="D9E1F2"/>
            <w:noWrap/>
            <w:vAlign w:val="center"/>
            <w:hideMark/>
          </w:tcPr>
          <w:p w14:paraId="465964DF" w14:textId="77777777" w:rsidR="006433DF" w:rsidRPr="000407D5" w:rsidRDefault="006433DF" w:rsidP="00157B93">
            <w:pPr>
              <w:spacing w:before="0" w:after="0"/>
              <w:jc w:val="center"/>
              <w:rPr>
                <w:rFonts w:cs="Arial"/>
                <w:color w:val="000000"/>
                <w:sz w:val="20"/>
                <w:szCs w:val="20"/>
                <w:lang w:val="es-CL" w:eastAsia="es-CL"/>
              </w:rPr>
            </w:pPr>
            <w:r w:rsidRPr="000407D5">
              <w:rPr>
                <w:rFonts w:cs="Arial"/>
                <w:color w:val="000000"/>
                <w:sz w:val="20"/>
                <w:szCs w:val="20"/>
                <w:lang w:val="es-CL" w:eastAsia="es-CL"/>
              </w:rPr>
              <w:t>31-08-2010</w:t>
            </w:r>
          </w:p>
        </w:tc>
        <w:tc>
          <w:tcPr>
            <w:tcW w:w="1460" w:type="dxa"/>
            <w:tcBorders>
              <w:top w:val="nil"/>
              <w:left w:val="nil"/>
              <w:bottom w:val="single" w:sz="4" w:space="0" w:color="auto"/>
              <w:right w:val="single" w:sz="4" w:space="0" w:color="auto"/>
            </w:tcBorders>
            <w:shd w:val="clear" w:color="D9E1F2" w:fill="D9E1F2"/>
            <w:noWrap/>
            <w:vAlign w:val="center"/>
            <w:hideMark/>
          </w:tcPr>
          <w:p w14:paraId="6E7F9673" w14:textId="77777777" w:rsidR="006433DF" w:rsidRPr="000407D5" w:rsidRDefault="006433DF" w:rsidP="00157B93">
            <w:pPr>
              <w:spacing w:before="0" w:after="0"/>
              <w:jc w:val="center"/>
              <w:rPr>
                <w:rFonts w:cs="Arial"/>
                <w:color w:val="000000"/>
                <w:sz w:val="20"/>
                <w:szCs w:val="20"/>
                <w:lang w:val="es-CL" w:eastAsia="es-CL"/>
              </w:rPr>
            </w:pPr>
            <w:r w:rsidRPr="000407D5">
              <w:rPr>
                <w:rFonts w:cs="Arial"/>
                <w:color w:val="000000"/>
                <w:sz w:val="20"/>
                <w:szCs w:val="20"/>
                <w:lang w:val="es-CL" w:eastAsia="es-CL"/>
              </w:rPr>
              <w:t>18-02-2011</w:t>
            </w:r>
          </w:p>
        </w:tc>
        <w:tc>
          <w:tcPr>
            <w:tcW w:w="1200" w:type="dxa"/>
            <w:tcBorders>
              <w:top w:val="nil"/>
              <w:left w:val="single" w:sz="4" w:space="0" w:color="FFFFFF"/>
              <w:bottom w:val="single" w:sz="4" w:space="0" w:color="auto"/>
              <w:right w:val="single" w:sz="4" w:space="0" w:color="auto"/>
            </w:tcBorders>
            <w:shd w:val="clear" w:color="D9E1F2" w:fill="D9E1F2"/>
            <w:noWrap/>
            <w:vAlign w:val="center"/>
            <w:hideMark/>
          </w:tcPr>
          <w:p w14:paraId="2FBBB902" w14:textId="77777777" w:rsidR="006433DF" w:rsidRPr="000407D5" w:rsidRDefault="006433DF" w:rsidP="00157B93">
            <w:pPr>
              <w:spacing w:before="0" w:after="0"/>
              <w:jc w:val="center"/>
              <w:rPr>
                <w:rFonts w:cs="Arial"/>
                <w:color w:val="000000"/>
                <w:sz w:val="20"/>
                <w:szCs w:val="20"/>
                <w:lang w:val="es-CL" w:eastAsia="es-CL"/>
              </w:rPr>
            </w:pPr>
            <w:r w:rsidRPr="000407D5">
              <w:rPr>
                <w:rFonts w:cs="Arial"/>
                <w:color w:val="000000"/>
                <w:sz w:val="20"/>
                <w:szCs w:val="20"/>
                <w:lang w:val="es-CL" w:eastAsia="es-CL"/>
              </w:rPr>
              <w:t>171</w:t>
            </w:r>
          </w:p>
        </w:tc>
        <w:tc>
          <w:tcPr>
            <w:tcW w:w="1240" w:type="dxa"/>
            <w:tcBorders>
              <w:top w:val="nil"/>
              <w:left w:val="nil"/>
              <w:bottom w:val="single" w:sz="4" w:space="0" w:color="auto"/>
              <w:right w:val="single" w:sz="4" w:space="0" w:color="auto"/>
            </w:tcBorders>
            <w:shd w:val="clear" w:color="D9E1F2" w:fill="D9E1F2"/>
            <w:noWrap/>
            <w:vAlign w:val="center"/>
            <w:hideMark/>
          </w:tcPr>
          <w:p w14:paraId="4FB545B0" w14:textId="77777777" w:rsidR="006433DF" w:rsidRPr="000407D5" w:rsidRDefault="006433DF" w:rsidP="00157B93">
            <w:pPr>
              <w:spacing w:before="0" w:after="0"/>
              <w:jc w:val="center"/>
              <w:rPr>
                <w:rFonts w:cs="Arial"/>
                <w:color w:val="000000"/>
                <w:sz w:val="20"/>
                <w:szCs w:val="20"/>
                <w:lang w:val="es-CL" w:eastAsia="es-CL"/>
              </w:rPr>
            </w:pPr>
            <w:r w:rsidRPr="000407D5">
              <w:rPr>
                <w:rFonts w:cs="Arial"/>
                <w:color w:val="000000"/>
                <w:sz w:val="20"/>
                <w:szCs w:val="20"/>
                <w:lang w:val="es-CL" w:eastAsia="es-CL"/>
              </w:rPr>
              <w:t>22</w:t>
            </w:r>
          </w:p>
        </w:tc>
      </w:tr>
      <w:tr w:rsidR="006433DF" w:rsidRPr="000407D5" w14:paraId="4554E8FE" w14:textId="77777777" w:rsidTr="00157B93">
        <w:trPr>
          <w:trHeight w:val="264"/>
          <w:jc w:val="center"/>
        </w:trPr>
        <w:tc>
          <w:tcPr>
            <w:tcW w:w="560" w:type="dxa"/>
            <w:tcBorders>
              <w:top w:val="nil"/>
              <w:left w:val="single" w:sz="4" w:space="0" w:color="auto"/>
              <w:bottom w:val="single" w:sz="4" w:space="0" w:color="auto"/>
              <w:right w:val="single" w:sz="4" w:space="0" w:color="auto"/>
            </w:tcBorders>
            <w:shd w:val="clear" w:color="B4C6E7" w:fill="B4C6E7"/>
            <w:noWrap/>
            <w:vAlign w:val="center"/>
            <w:hideMark/>
          </w:tcPr>
          <w:p w14:paraId="2DB1B6A6" w14:textId="77777777" w:rsidR="006433DF" w:rsidRPr="000407D5" w:rsidRDefault="006433DF" w:rsidP="00157B93">
            <w:pPr>
              <w:spacing w:before="0" w:after="0"/>
              <w:jc w:val="center"/>
              <w:rPr>
                <w:rFonts w:cs="Arial"/>
                <w:color w:val="000000"/>
                <w:sz w:val="20"/>
                <w:szCs w:val="20"/>
                <w:lang w:val="es-CL" w:eastAsia="es-CL"/>
              </w:rPr>
            </w:pPr>
            <w:r w:rsidRPr="000407D5">
              <w:rPr>
                <w:rFonts w:cs="Arial"/>
                <w:color w:val="000000"/>
                <w:sz w:val="20"/>
                <w:szCs w:val="20"/>
                <w:lang w:val="es-CL" w:eastAsia="es-CL"/>
              </w:rPr>
              <w:t>5</w:t>
            </w:r>
          </w:p>
        </w:tc>
        <w:tc>
          <w:tcPr>
            <w:tcW w:w="1580" w:type="dxa"/>
            <w:tcBorders>
              <w:top w:val="nil"/>
              <w:left w:val="nil"/>
              <w:bottom w:val="single" w:sz="4" w:space="0" w:color="auto"/>
              <w:right w:val="single" w:sz="4" w:space="0" w:color="auto"/>
            </w:tcBorders>
            <w:shd w:val="clear" w:color="B4C6E7" w:fill="B4C6E7"/>
            <w:noWrap/>
            <w:vAlign w:val="center"/>
            <w:hideMark/>
          </w:tcPr>
          <w:p w14:paraId="15B8D24D" w14:textId="77777777" w:rsidR="006433DF" w:rsidRPr="000407D5" w:rsidRDefault="006433DF" w:rsidP="00157B93">
            <w:pPr>
              <w:spacing w:before="0" w:after="0"/>
              <w:jc w:val="center"/>
              <w:rPr>
                <w:rFonts w:cs="Arial"/>
                <w:color w:val="000000"/>
                <w:sz w:val="20"/>
                <w:szCs w:val="20"/>
                <w:lang w:val="es-CL" w:eastAsia="es-CL"/>
              </w:rPr>
            </w:pPr>
            <w:r w:rsidRPr="000407D5">
              <w:rPr>
                <w:rFonts w:cs="Arial"/>
                <w:color w:val="000000"/>
                <w:sz w:val="20"/>
                <w:szCs w:val="20"/>
                <w:lang w:val="es-CL" w:eastAsia="es-CL"/>
              </w:rPr>
              <w:t>08-06-2011</w:t>
            </w:r>
          </w:p>
        </w:tc>
        <w:tc>
          <w:tcPr>
            <w:tcW w:w="1460" w:type="dxa"/>
            <w:tcBorders>
              <w:top w:val="nil"/>
              <w:left w:val="nil"/>
              <w:bottom w:val="single" w:sz="4" w:space="0" w:color="auto"/>
              <w:right w:val="single" w:sz="4" w:space="0" w:color="auto"/>
            </w:tcBorders>
            <w:shd w:val="clear" w:color="B4C6E7" w:fill="B4C6E7"/>
            <w:noWrap/>
            <w:vAlign w:val="center"/>
            <w:hideMark/>
          </w:tcPr>
          <w:p w14:paraId="6E689F33" w14:textId="77777777" w:rsidR="006433DF" w:rsidRPr="000407D5" w:rsidRDefault="006433DF" w:rsidP="00157B93">
            <w:pPr>
              <w:spacing w:before="0" w:after="0"/>
              <w:jc w:val="center"/>
              <w:rPr>
                <w:rFonts w:cs="Arial"/>
                <w:color w:val="000000"/>
                <w:sz w:val="20"/>
                <w:szCs w:val="20"/>
                <w:lang w:val="es-CL" w:eastAsia="es-CL"/>
              </w:rPr>
            </w:pPr>
            <w:r w:rsidRPr="000407D5">
              <w:rPr>
                <w:rFonts w:cs="Arial"/>
                <w:color w:val="000000"/>
                <w:sz w:val="20"/>
                <w:szCs w:val="20"/>
                <w:lang w:val="es-CL" w:eastAsia="es-CL"/>
              </w:rPr>
              <w:t>10-08-2011</w:t>
            </w:r>
          </w:p>
        </w:tc>
        <w:tc>
          <w:tcPr>
            <w:tcW w:w="1200" w:type="dxa"/>
            <w:tcBorders>
              <w:top w:val="nil"/>
              <w:left w:val="single" w:sz="4" w:space="0" w:color="FFFFFF"/>
              <w:bottom w:val="single" w:sz="4" w:space="0" w:color="auto"/>
              <w:right w:val="single" w:sz="4" w:space="0" w:color="auto"/>
            </w:tcBorders>
            <w:shd w:val="clear" w:color="B4C6E7" w:fill="B4C6E7"/>
            <w:noWrap/>
            <w:vAlign w:val="center"/>
            <w:hideMark/>
          </w:tcPr>
          <w:p w14:paraId="3EB04F74" w14:textId="77777777" w:rsidR="006433DF" w:rsidRPr="000407D5" w:rsidRDefault="006433DF" w:rsidP="00157B93">
            <w:pPr>
              <w:spacing w:before="0" w:after="0"/>
              <w:jc w:val="center"/>
              <w:rPr>
                <w:rFonts w:cs="Arial"/>
                <w:color w:val="000000"/>
                <w:sz w:val="20"/>
                <w:szCs w:val="20"/>
                <w:lang w:val="es-CL" w:eastAsia="es-CL"/>
              </w:rPr>
            </w:pPr>
            <w:r w:rsidRPr="000407D5">
              <w:rPr>
                <w:rFonts w:cs="Arial"/>
                <w:color w:val="000000"/>
                <w:sz w:val="20"/>
                <w:szCs w:val="20"/>
                <w:lang w:val="es-CL" w:eastAsia="es-CL"/>
              </w:rPr>
              <w:t>63</w:t>
            </w:r>
          </w:p>
        </w:tc>
        <w:tc>
          <w:tcPr>
            <w:tcW w:w="1240" w:type="dxa"/>
            <w:tcBorders>
              <w:top w:val="nil"/>
              <w:left w:val="nil"/>
              <w:bottom w:val="single" w:sz="4" w:space="0" w:color="auto"/>
              <w:right w:val="single" w:sz="4" w:space="0" w:color="auto"/>
            </w:tcBorders>
            <w:shd w:val="clear" w:color="B4C6E7" w:fill="B4C6E7"/>
            <w:noWrap/>
            <w:vAlign w:val="center"/>
            <w:hideMark/>
          </w:tcPr>
          <w:p w14:paraId="0CE4EC96" w14:textId="77777777" w:rsidR="006433DF" w:rsidRPr="000407D5" w:rsidRDefault="006433DF" w:rsidP="00157B93">
            <w:pPr>
              <w:spacing w:before="0" w:after="0"/>
              <w:jc w:val="center"/>
              <w:rPr>
                <w:rFonts w:cs="Arial"/>
                <w:color w:val="000000"/>
                <w:sz w:val="20"/>
                <w:szCs w:val="20"/>
                <w:lang w:val="es-CL" w:eastAsia="es-CL"/>
              </w:rPr>
            </w:pPr>
            <w:r w:rsidRPr="000407D5">
              <w:rPr>
                <w:rFonts w:cs="Arial"/>
                <w:color w:val="000000"/>
                <w:sz w:val="20"/>
                <w:szCs w:val="20"/>
                <w:lang w:val="es-CL" w:eastAsia="es-CL"/>
              </w:rPr>
              <w:t>110</w:t>
            </w:r>
          </w:p>
        </w:tc>
      </w:tr>
      <w:tr w:rsidR="006433DF" w:rsidRPr="000407D5" w14:paraId="5D019F74" w14:textId="77777777" w:rsidTr="00157B93">
        <w:trPr>
          <w:trHeight w:val="264"/>
          <w:jc w:val="center"/>
        </w:trPr>
        <w:tc>
          <w:tcPr>
            <w:tcW w:w="560" w:type="dxa"/>
            <w:tcBorders>
              <w:top w:val="nil"/>
              <w:left w:val="single" w:sz="4" w:space="0" w:color="auto"/>
              <w:bottom w:val="single" w:sz="4" w:space="0" w:color="auto"/>
              <w:right w:val="single" w:sz="4" w:space="0" w:color="auto"/>
            </w:tcBorders>
            <w:shd w:val="clear" w:color="D9E1F2" w:fill="D9E1F2"/>
            <w:noWrap/>
            <w:vAlign w:val="center"/>
            <w:hideMark/>
          </w:tcPr>
          <w:p w14:paraId="657B4272" w14:textId="77777777" w:rsidR="006433DF" w:rsidRPr="000407D5" w:rsidRDefault="006433DF" w:rsidP="00157B93">
            <w:pPr>
              <w:spacing w:before="0" w:after="0"/>
              <w:jc w:val="center"/>
              <w:rPr>
                <w:rFonts w:cs="Arial"/>
                <w:color w:val="000000"/>
                <w:sz w:val="20"/>
                <w:szCs w:val="20"/>
                <w:lang w:val="es-CL" w:eastAsia="es-CL"/>
              </w:rPr>
            </w:pPr>
            <w:r w:rsidRPr="000407D5">
              <w:rPr>
                <w:rFonts w:cs="Arial"/>
                <w:color w:val="000000"/>
                <w:sz w:val="20"/>
                <w:szCs w:val="20"/>
                <w:lang w:val="es-CL" w:eastAsia="es-CL"/>
              </w:rPr>
              <w:t>6</w:t>
            </w:r>
          </w:p>
        </w:tc>
        <w:tc>
          <w:tcPr>
            <w:tcW w:w="1580" w:type="dxa"/>
            <w:tcBorders>
              <w:top w:val="nil"/>
              <w:left w:val="nil"/>
              <w:bottom w:val="single" w:sz="4" w:space="0" w:color="auto"/>
              <w:right w:val="single" w:sz="4" w:space="0" w:color="auto"/>
            </w:tcBorders>
            <w:shd w:val="clear" w:color="D9E1F2" w:fill="D9E1F2"/>
            <w:noWrap/>
            <w:vAlign w:val="center"/>
            <w:hideMark/>
          </w:tcPr>
          <w:p w14:paraId="44B0F804" w14:textId="77777777" w:rsidR="006433DF" w:rsidRPr="000407D5" w:rsidRDefault="006433DF" w:rsidP="00157B93">
            <w:pPr>
              <w:spacing w:before="0" w:after="0"/>
              <w:jc w:val="center"/>
              <w:rPr>
                <w:rFonts w:cs="Arial"/>
                <w:color w:val="000000"/>
                <w:sz w:val="20"/>
                <w:szCs w:val="20"/>
                <w:lang w:val="es-CL" w:eastAsia="es-CL"/>
              </w:rPr>
            </w:pPr>
            <w:r w:rsidRPr="000407D5">
              <w:rPr>
                <w:rFonts w:cs="Arial"/>
                <w:color w:val="000000"/>
                <w:sz w:val="20"/>
                <w:szCs w:val="20"/>
                <w:lang w:val="es-CL" w:eastAsia="es-CL"/>
              </w:rPr>
              <w:t>08-02-2012</w:t>
            </w:r>
          </w:p>
        </w:tc>
        <w:tc>
          <w:tcPr>
            <w:tcW w:w="1460" w:type="dxa"/>
            <w:tcBorders>
              <w:top w:val="nil"/>
              <w:left w:val="nil"/>
              <w:bottom w:val="single" w:sz="4" w:space="0" w:color="auto"/>
              <w:right w:val="single" w:sz="4" w:space="0" w:color="auto"/>
            </w:tcBorders>
            <w:shd w:val="clear" w:color="D9E1F2" w:fill="D9E1F2"/>
            <w:noWrap/>
            <w:vAlign w:val="center"/>
            <w:hideMark/>
          </w:tcPr>
          <w:p w14:paraId="54277ACF" w14:textId="77777777" w:rsidR="006433DF" w:rsidRPr="000407D5" w:rsidRDefault="006433DF" w:rsidP="00157B93">
            <w:pPr>
              <w:spacing w:before="0" w:after="0"/>
              <w:jc w:val="center"/>
              <w:rPr>
                <w:rFonts w:cs="Arial"/>
                <w:color w:val="000000"/>
                <w:sz w:val="20"/>
                <w:szCs w:val="20"/>
                <w:lang w:val="es-CL" w:eastAsia="es-CL"/>
              </w:rPr>
            </w:pPr>
            <w:r w:rsidRPr="000407D5">
              <w:rPr>
                <w:rFonts w:cs="Arial"/>
                <w:color w:val="000000"/>
                <w:sz w:val="20"/>
                <w:szCs w:val="20"/>
                <w:lang w:val="es-CL" w:eastAsia="es-CL"/>
              </w:rPr>
              <w:t>14-03-2012</w:t>
            </w:r>
          </w:p>
        </w:tc>
        <w:tc>
          <w:tcPr>
            <w:tcW w:w="1200" w:type="dxa"/>
            <w:tcBorders>
              <w:top w:val="nil"/>
              <w:left w:val="single" w:sz="4" w:space="0" w:color="FFFFFF"/>
              <w:bottom w:val="single" w:sz="4" w:space="0" w:color="auto"/>
              <w:right w:val="single" w:sz="4" w:space="0" w:color="auto"/>
            </w:tcBorders>
            <w:shd w:val="clear" w:color="D9E1F2" w:fill="D9E1F2"/>
            <w:noWrap/>
            <w:vAlign w:val="center"/>
            <w:hideMark/>
          </w:tcPr>
          <w:p w14:paraId="099F2A60" w14:textId="77777777" w:rsidR="006433DF" w:rsidRPr="000407D5" w:rsidRDefault="006433DF" w:rsidP="00157B93">
            <w:pPr>
              <w:spacing w:before="0" w:after="0"/>
              <w:jc w:val="center"/>
              <w:rPr>
                <w:rFonts w:cs="Arial"/>
                <w:color w:val="000000"/>
                <w:sz w:val="20"/>
                <w:szCs w:val="20"/>
                <w:lang w:val="es-CL" w:eastAsia="es-CL"/>
              </w:rPr>
            </w:pPr>
            <w:r w:rsidRPr="000407D5">
              <w:rPr>
                <w:rFonts w:cs="Arial"/>
                <w:color w:val="000000"/>
                <w:sz w:val="20"/>
                <w:szCs w:val="20"/>
                <w:lang w:val="es-CL" w:eastAsia="es-CL"/>
              </w:rPr>
              <w:t>35</w:t>
            </w:r>
          </w:p>
        </w:tc>
        <w:tc>
          <w:tcPr>
            <w:tcW w:w="1240" w:type="dxa"/>
            <w:tcBorders>
              <w:top w:val="nil"/>
              <w:left w:val="nil"/>
              <w:bottom w:val="single" w:sz="4" w:space="0" w:color="auto"/>
              <w:right w:val="single" w:sz="4" w:space="0" w:color="auto"/>
            </w:tcBorders>
            <w:shd w:val="clear" w:color="D9E1F2" w:fill="D9E1F2"/>
            <w:noWrap/>
            <w:vAlign w:val="center"/>
            <w:hideMark/>
          </w:tcPr>
          <w:p w14:paraId="3A2949D1" w14:textId="77777777" w:rsidR="006433DF" w:rsidRPr="000407D5" w:rsidRDefault="006433DF" w:rsidP="00157B93">
            <w:pPr>
              <w:spacing w:before="0" w:after="0"/>
              <w:jc w:val="center"/>
              <w:rPr>
                <w:rFonts w:cs="Arial"/>
                <w:color w:val="000000"/>
                <w:sz w:val="20"/>
                <w:szCs w:val="20"/>
                <w:lang w:val="es-CL" w:eastAsia="es-CL"/>
              </w:rPr>
            </w:pPr>
            <w:r w:rsidRPr="000407D5">
              <w:rPr>
                <w:rFonts w:cs="Arial"/>
                <w:color w:val="000000"/>
                <w:sz w:val="20"/>
                <w:szCs w:val="20"/>
                <w:lang w:val="es-CL" w:eastAsia="es-CL"/>
              </w:rPr>
              <w:t>182</w:t>
            </w:r>
          </w:p>
        </w:tc>
      </w:tr>
      <w:tr w:rsidR="006433DF" w:rsidRPr="000407D5" w14:paraId="16B727B6" w14:textId="77777777" w:rsidTr="00157B93">
        <w:trPr>
          <w:trHeight w:val="264"/>
          <w:jc w:val="center"/>
        </w:trPr>
        <w:tc>
          <w:tcPr>
            <w:tcW w:w="560" w:type="dxa"/>
            <w:tcBorders>
              <w:top w:val="nil"/>
              <w:left w:val="single" w:sz="4" w:space="0" w:color="auto"/>
              <w:bottom w:val="single" w:sz="4" w:space="0" w:color="auto"/>
              <w:right w:val="single" w:sz="4" w:space="0" w:color="auto"/>
            </w:tcBorders>
            <w:shd w:val="clear" w:color="B4C6E7" w:fill="B4C6E7"/>
            <w:noWrap/>
            <w:vAlign w:val="center"/>
            <w:hideMark/>
          </w:tcPr>
          <w:p w14:paraId="224F1EC0" w14:textId="77777777" w:rsidR="006433DF" w:rsidRPr="000407D5" w:rsidRDefault="006433DF" w:rsidP="00157B93">
            <w:pPr>
              <w:spacing w:before="0" w:after="0"/>
              <w:jc w:val="center"/>
              <w:rPr>
                <w:rFonts w:cs="Arial"/>
                <w:color w:val="000000"/>
                <w:sz w:val="20"/>
                <w:szCs w:val="20"/>
                <w:lang w:val="es-CL" w:eastAsia="es-CL"/>
              </w:rPr>
            </w:pPr>
            <w:r w:rsidRPr="000407D5">
              <w:rPr>
                <w:rFonts w:cs="Arial"/>
                <w:color w:val="000000"/>
                <w:sz w:val="20"/>
                <w:szCs w:val="20"/>
                <w:lang w:val="es-CL" w:eastAsia="es-CL"/>
              </w:rPr>
              <w:t>7</w:t>
            </w:r>
          </w:p>
        </w:tc>
        <w:tc>
          <w:tcPr>
            <w:tcW w:w="1580" w:type="dxa"/>
            <w:tcBorders>
              <w:top w:val="nil"/>
              <w:left w:val="nil"/>
              <w:bottom w:val="single" w:sz="4" w:space="0" w:color="auto"/>
              <w:right w:val="single" w:sz="4" w:space="0" w:color="auto"/>
            </w:tcBorders>
            <w:shd w:val="clear" w:color="B4C6E7" w:fill="B4C6E7"/>
            <w:noWrap/>
            <w:vAlign w:val="center"/>
            <w:hideMark/>
          </w:tcPr>
          <w:p w14:paraId="505B7E05" w14:textId="77777777" w:rsidR="006433DF" w:rsidRPr="000407D5" w:rsidRDefault="006433DF" w:rsidP="00157B93">
            <w:pPr>
              <w:spacing w:before="0" w:after="0"/>
              <w:jc w:val="center"/>
              <w:rPr>
                <w:rFonts w:cs="Arial"/>
                <w:color w:val="000000"/>
                <w:sz w:val="20"/>
                <w:szCs w:val="20"/>
                <w:lang w:val="es-CL" w:eastAsia="es-CL"/>
              </w:rPr>
            </w:pPr>
            <w:r w:rsidRPr="000407D5">
              <w:rPr>
                <w:rFonts w:cs="Arial"/>
                <w:color w:val="000000"/>
                <w:sz w:val="20"/>
                <w:szCs w:val="20"/>
                <w:lang w:val="es-CL" w:eastAsia="es-CL"/>
              </w:rPr>
              <w:t>07-06-2012</w:t>
            </w:r>
          </w:p>
        </w:tc>
        <w:tc>
          <w:tcPr>
            <w:tcW w:w="1460" w:type="dxa"/>
            <w:tcBorders>
              <w:top w:val="nil"/>
              <w:left w:val="nil"/>
              <w:bottom w:val="single" w:sz="4" w:space="0" w:color="auto"/>
              <w:right w:val="single" w:sz="4" w:space="0" w:color="auto"/>
            </w:tcBorders>
            <w:shd w:val="clear" w:color="B4C6E7" w:fill="B4C6E7"/>
            <w:noWrap/>
            <w:vAlign w:val="center"/>
            <w:hideMark/>
          </w:tcPr>
          <w:p w14:paraId="60FE7096" w14:textId="77777777" w:rsidR="006433DF" w:rsidRPr="000407D5" w:rsidRDefault="006433DF" w:rsidP="00157B93">
            <w:pPr>
              <w:spacing w:before="0" w:after="0"/>
              <w:jc w:val="center"/>
              <w:rPr>
                <w:rFonts w:cs="Arial"/>
                <w:color w:val="000000"/>
                <w:sz w:val="20"/>
                <w:szCs w:val="20"/>
                <w:lang w:val="es-CL" w:eastAsia="es-CL"/>
              </w:rPr>
            </w:pPr>
            <w:r w:rsidRPr="000407D5">
              <w:rPr>
                <w:rFonts w:cs="Arial"/>
                <w:color w:val="000000"/>
                <w:sz w:val="20"/>
                <w:szCs w:val="20"/>
                <w:lang w:val="es-CL" w:eastAsia="es-CL"/>
              </w:rPr>
              <w:t>12-06-2012</w:t>
            </w:r>
          </w:p>
        </w:tc>
        <w:tc>
          <w:tcPr>
            <w:tcW w:w="1200" w:type="dxa"/>
            <w:tcBorders>
              <w:top w:val="nil"/>
              <w:left w:val="single" w:sz="4" w:space="0" w:color="FFFFFF"/>
              <w:bottom w:val="single" w:sz="4" w:space="0" w:color="auto"/>
              <w:right w:val="single" w:sz="4" w:space="0" w:color="auto"/>
            </w:tcBorders>
            <w:shd w:val="clear" w:color="B4C6E7" w:fill="B4C6E7"/>
            <w:noWrap/>
            <w:vAlign w:val="center"/>
            <w:hideMark/>
          </w:tcPr>
          <w:p w14:paraId="1C32247A" w14:textId="77777777" w:rsidR="006433DF" w:rsidRPr="000407D5" w:rsidRDefault="006433DF" w:rsidP="00157B93">
            <w:pPr>
              <w:spacing w:before="0" w:after="0"/>
              <w:jc w:val="center"/>
              <w:rPr>
                <w:rFonts w:cs="Arial"/>
                <w:color w:val="000000"/>
                <w:sz w:val="20"/>
                <w:szCs w:val="20"/>
                <w:lang w:val="es-CL" w:eastAsia="es-CL"/>
              </w:rPr>
            </w:pPr>
            <w:r w:rsidRPr="000407D5">
              <w:rPr>
                <w:rFonts w:cs="Arial"/>
                <w:color w:val="000000"/>
                <w:sz w:val="20"/>
                <w:szCs w:val="20"/>
                <w:lang w:val="es-CL" w:eastAsia="es-CL"/>
              </w:rPr>
              <w:t>5</w:t>
            </w:r>
          </w:p>
        </w:tc>
        <w:tc>
          <w:tcPr>
            <w:tcW w:w="1240" w:type="dxa"/>
            <w:tcBorders>
              <w:top w:val="nil"/>
              <w:left w:val="nil"/>
              <w:bottom w:val="single" w:sz="4" w:space="0" w:color="auto"/>
              <w:right w:val="single" w:sz="4" w:space="0" w:color="auto"/>
            </w:tcBorders>
            <w:shd w:val="clear" w:color="B4C6E7" w:fill="B4C6E7"/>
            <w:noWrap/>
            <w:vAlign w:val="center"/>
            <w:hideMark/>
          </w:tcPr>
          <w:p w14:paraId="4AAE2B12" w14:textId="77777777" w:rsidR="006433DF" w:rsidRPr="000407D5" w:rsidRDefault="006433DF" w:rsidP="00157B93">
            <w:pPr>
              <w:spacing w:before="0" w:after="0"/>
              <w:jc w:val="center"/>
              <w:rPr>
                <w:rFonts w:cs="Arial"/>
                <w:color w:val="000000"/>
                <w:sz w:val="20"/>
                <w:szCs w:val="20"/>
                <w:lang w:val="es-CL" w:eastAsia="es-CL"/>
              </w:rPr>
            </w:pPr>
            <w:r w:rsidRPr="000407D5">
              <w:rPr>
                <w:rFonts w:cs="Arial"/>
                <w:color w:val="000000"/>
                <w:sz w:val="20"/>
                <w:szCs w:val="20"/>
                <w:lang w:val="es-CL" w:eastAsia="es-CL"/>
              </w:rPr>
              <w:t>85</w:t>
            </w:r>
          </w:p>
        </w:tc>
      </w:tr>
      <w:tr w:rsidR="006433DF" w:rsidRPr="000407D5" w14:paraId="7D614D25" w14:textId="77777777" w:rsidTr="00157B93">
        <w:trPr>
          <w:trHeight w:val="264"/>
          <w:jc w:val="center"/>
        </w:trPr>
        <w:tc>
          <w:tcPr>
            <w:tcW w:w="560" w:type="dxa"/>
            <w:tcBorders>
              <w:top w:val="nil"/>
              <w:left w:val="single" w:sz="4" w:space="0" w:color="auto"/>
              <w:bottom w:val="single" w:sz="4" w:space="0" w:color="auto"/>
              <w:right w:val="single" w:sz="4" w:space="0" w:color="auto"/>
            </w:tcBorders>
            <w:shd w:val="clear" w:color="D9E1F2" w:fill="D9E1F2"/>
            <w:noWrap/>
            <w:vAlign w:val="center"/>
            <w:hideMark/>
          </w:tcPr>
          <w:p w14:paraId="0B7B2040" w14:textId="77777777" w:rsidR="006433DF" w:rsidRPr="000407D5" w:rsidRDefault="006433DF" w:rsidP="00157B93">
            <w:pPr>
              <w:spacing w:before="0" w:after="0"/>
              <w:jc w:val="center"/>
              <w:rPr>
                <w:rFonts w:cs="Arial"/>
                <w:color w:val="000000"/>
                <w:sz w:val="20"/>
                <w:szCs w:val="20"/>
                <w:lang w:val="es-CL" w:eastAsia="es-CL"/>
              </w:rPr>
            </w:pPr>
            <w:r w:rsidRPr="000407D5">
              <w:rPr>
                <w:rFonts w:cs="Arial"/>
                <w:color w:val="000000"/>
                <w:sz w:val="20"/>
                <w:szCs w:val="20"/>
                <w:lang w:val="es-CL" w:eastAsia="es-CL"/>
              </w:rPr>
              <w:t>8</w:t>
            </w:r>
          </w:p>
        </w:tc>
        <w:tc>
          <w:tcPr>
            <w:tcW w:w="1580" w:type="dxa"/>
            <w:tcBorders>
              <w:top w:val="nil"/>
              <w:left w:val="nil"/>
              <w:bottom w:val="single" w:sz="4" w:space="0" w:color="auto"/>
              <w:right w:val="single" w:sz="4" w:space="0" w:color="auto"/>
            </w:tcBorders>
            <w:shd w:val="clear" w:color="D9E1F2" w:fill="D9E1F2"/>
            <w:noWrap/>
            <w:vAlign w:val="center"/>
            <w:hideMark/>
          </w:tcPr>
          <w:p w14:paraId="0D90F465" w14:textId="77777777" w:rsidR="006433DF" w:rsidRPr="000407D5" w:rsidRDefault="006433DF" w:rsidP="00157B93">
            <w:pPr>
              <w:spacing w:before="0" w:after="0"/>
              <w:jc w:val="center"/>
              <w:rPr>
                <w:rFonts w:cs="Arial"/>
                <w:color w:val="000000"/>
                <w:sz w:val="20"/>
                <w:szCs w:val="20"/>
                <w:lang w:val="es-CL" w:eastAsia="es-CL"/>
              </w:rPr>
            </w:pPr>
            <w:r w:rsidRPr="000407D5">
              <w:rPr>
                <w:rFonts w:cs="Arial"/>
                <w:color w:val="000000"/>
                <w:sz w:val="20"/>
                <w:szCs w:val="20"/>
                <w:lang w:val="es-CL" w:eastAsia="es-CL"/>
              </w:rPr>
              <w:t>05-07-2012</w:t>
            </w:r>
          </w:p>
        </w:tc>
        <w:tc>
          <w:tcPr>
            <w:tcW w:w="1460" w:type="dxa"/>
            <w:tcBorders>
              <w:top w:val="nil"/>
              <w:left w:val="nil"/>
              <w:bottom w:val="single" w:sz="4" w:space="0" w:color="auto"/>
              <w:right w:val="single" w:sz="4" w:space="0" w:color="auto"/>
            </w:tcBorders>
            <w:shd w:val="clear" w:color="D9E1F2" w:fill="D9E1F2"/>
            <w:noWrap/>
            <w:vAlign w:val="center"/>
            <w:hideMark/>
          </w:tcPr>
          <w:p w14:paraId="0CFC8290" w14:textId="77777777" w:rsidR="006433DF" w:rsidRPr="000407D5" w:rsidRDefault="006433DF" w:rsidP="00157B93">
            <w:pPr>
              <w:spacing w:before="0" w:after="0"/>
              <w:jc w:val="center"/>
              <w:rPr>
                <w:rFonts w:cs="Arial"/>
                <w:color w:val="000000"/>
                <w:sz w:val="20"/>
                <w:szCs w:val="20"/>
                <w:lang w:val="es-CL" w:eastAsia="es-CL"/>
              </w:rPr>
            </w:pPr>
            <w:r w:rsidRPr="000407D5">
              <w:rPr>
                <w:rFonts w:cs="Arial"/>
                <w:color w:val="000000"/>
                <w:sz w:val="20"/>
                <w:szCs w:val="20"/>
                <w:lang w:val="es-CL" w:eastAsia="es-CL"/>
              </w:rPr>
              <w:t>09-07-2012</w:t>
            </w:r>
          </w:p>
        </w:tc>
        <w:tc>
          <w:tcPr>
            <w:tcW w:w="1200" w:type="dxa"/>
            <w:tcBorders>
              <w:top w:val="nil"/>
              <w:left w:val="single" w:sz="4" w:space="0" w:color="FFFFFF"/>
              <w:bottom w:val="single" w:sz="4" w:space="0" w:color="auto"/>
              <w:right w:val="single" w:sz="4" w:space="0" w:color="auto"/>
            </w:tcBorders>
            <w:shd w:val="clear" w:color="D9E1F2" w:fill="D9E1F2"/>
            <w:noWrap/>
            <w:vAlign w:val="center"/>
            <w:hideMark/>
          </w:tcPr>
          <w:p w14:paraId="4E2986CF" w14:textId="77777777" w:rsidR="006433DF" w:rsidRPr="000407D5" w:rsidRDefault="006433DF" w:rsidP="00157B93">
            <w:pPr>
              <w:spacing w:before="0" w:after="0"/>
              <w:jc w:val="center"/>
              <w:rPr>
                <w:rFonts w:cs="Arial"/>
                <w:color w:val="000000"/>
                <w:sz w:val="20"/>
                <w:szCs w:val="20"/>
                <w:lang w:val="es-CL" w:eastAsia="es-CL"/>
              </w:rPr>
            </w:pPr>
            <w:r w:rsidRPr="000407D5">
              <w:rPr>
                <w:rFonts w:cs="Arial"/>
                <w:color w:val="000000"/>
                <w:sz w:val="20"/>
                <w:szCs w:val="20"/>
                <w:lang w:val="es-CL" w:eastAsia="es-CL"/>
              </w:rPr>
              <w:t>4</w:t>
            </w:r>
          </w:p>
        </w:tc>
        <w:tc>
          <w:tcPr>
            <w:tcW w:w="1240" w:type="dxa"/>
            <w:tcBorders>
              <w:top w:val="nil"/>
              <w:left w:val="nil"/>
              <w:bottom w:val="single" w:sz="4" w:space="0" w:color="auto"/>
              <w:right w:val="single" w:sz="4" w:space="0" w:color="auto"/>
            </w:tcBorders>
            <w:shd w:val="clear" w:color="D9E1F2" w:fill="D9E1F2"/>
            <w:noWrap/>
            <w:vAlign w:val="center"/>
            <w:hideMark/>
          </w:tcPr>
          <w:p w14:paraId="2A258B64" w14:textId="77777777" w:rsidR="006433DF" w:rsidRPr="000407D5" w:rsidRDefault="006433DF" w:rsidP="00157B93">
            <w:pPr>
              <w:spacing w:before="0" w:after="0"/>
              <w:jc w:val="center"/>
              <w:rPr>
                <w:rFonts w:cs="Arial"/>
                <w:color w:val="000000"/>
                <w:sz w:val="20"/>
                <w:szCs w:val="20"/>
                <w:lang w:val="es-CL" w:eastAsia="es-CL"/>
              </w:rPr>
            </w:pPr>
            <w:r w:rsidRPr="000407D5">
              <w:rPr>
                <w:rFonts w:cs="Arial"/>
                <w:color w:val="000000"/>
                <w:sz w:val="20"/>
                <w:szCs w:val="20"/>
                <w:lang w:val="es-CL" w:eastAsia="es-CL"/>
              </w:rPr>
              <w:t>23</w:t>
            </w:r>
          </w:p>
        </w:tc>
      </w:tr>
      <w:tr w:rsidR="006433DF" w:rsidRPr="000407D5" w14:paraId="745FA411" w14:textId="77777777" w:rsidTr="00157B93">
        <w:trPr>
          <w:trHeight w:val="264"/>
          <w:jc w:val="center"/>
        </w:trPr>
        <w:tc>
          <w:tcPr>
            <w:tcW w:w="560" w:type="dxa"/>
            <w:tcBorders>
              <w:top w:val="nil"/>
              <w:left w:val="single" w:sz="4" w:space="0" w:color="auto"/>
              <w:bottom w:val="single" w:sz="4" w:space="0" w:color="auto"/>
              <w:right w:val="single" w:sz="4" w:space="0" w:color="auto"/>
            </w:tcBorders>
            <w:shd w:val="clear" w:color="B4C6E7" w:fill="B4C6E7"/>
            <w:noWrap/>
            <w:vAlign w:val="center"/>
            <w:hideMark/>
          </w:tcPr>
          <w:p w14:paraId="18D99222" w14:textId="77777777" w:rsidR="006433DF" w:rsidRPr="000407D5" w:rsidRDefault="006433DF" w:rsidP="00157B93">
            <w:pPr>
              <w:spacing w:before="0" w:after="0"/>
              <w:jc w:val="center"/>
              <w:rPr>
                <w:rFonts w:cs="Arial"/>
                <w:color w:val="000000"/>
                <w:sz w:val="20"/>
                <w:szCs w:val="20"/>
                <w:lang w:val="es-CL" w:eastAsia="es-CL"/>
              </w:rPr>
            </w:pPr>
            <w:r w:rsidRPr="000407D5">
              <w:rPr>
                <w:rFonts w:cs="Arial"/>
                <w:color w:val="000000"/>
                <w:sz w:val="20"/>
                <w:szCs w:val="20"/>
                <w:lang w:val="es-CL" w:eastAsia="es-CL"/>
              </w:rPr>
              <w:t>9</w:t>
            </w:r>
          </w:p>
        </w:tc>
        <w:tc>
          <w:tcPr>
            <w:tcW w:w="1580" w:type="dxa"/>
            <w:tcBorders>
              <w:top w:val="nil"/>
              <w:left w:val="nil"/>
              <w:bottom w:val="single" w:sz="4" w:space="0" w:color="auto"/>
              <w:right w:val="single" w:sz="4" w:space="0" w:color="auto"/>
            </w:tcBorders>
            <w:shd w:val="clear" w:color="B4C6E7" w:fill="B4C6E7"/>
            <w:noWrap/>
            <w:vAlign w:val="center"/>
            <w:hideMark/>
          </w:tcPr>
          <w:p w14:paraId="6DC7E868" w14:textId="77777777" w:rsidR="006433DF" w:rsidRPr="000407D5" w:rsidRDefault="006433DF" w:rsidP="00157B93">
            <w:pPr>
              <w:spacing w:before="0" w:after="0"/>
              <w:jc w:val="center"/>
              <w:rPr>
                <w:rFonts w:cs="Arial"/>
                <w:color w:val="000000"/>
                <w:sz w:val="20"/>
                <w:szCs w:val="20"/>
                <w:lang w:val="es-CL" w:eastAsia="es-CL"/>
              </w:rPr>
            </w:pPr>
            <w:r w:rsidRPr="000407D5">
              <w:rPr>
                <w:rFonts w:cs="Arial"/>
                <w:color w:val="000000"/>
                <w:sz w:val="20"/>
                <w:szCs w:val="20"/>
                <w:lang w:val="es-CL" w:eastAsia="es-CL"/>
              </w:rPr>
              <w:t>06-12-2012</w:t>
            </w:r>
          </w:p>
        </w:tc>
        <w:tc>
          <w:tcPr>
            <w:tcW w:w="1460" w:type="dxa"/>
            <w:tcBorders>
              <w:top w:val="nil"/>
              <w:left w:val="nil"/>
              <w:bottom w:val="single" w:sz="4" w:space="0" w:color="auto"/>
              <w:right w:val="single" w:sz="4" w:space="0" w:color="auto"/>
            </w:tcBorders>
            <w:shd w:val="clear" w:color="B4C6E7" w:fill="B4C6E7"/>
            <w:noWrap/>
            <w:vAlign w:val="center"/>
            <w:hideMark/>
          </w:tcPr>
          <w:p w14:paraId="292BD79E" w14:textId="77777777" w:rsidR="006433DF" w:rsidRPr="000407D5" w:rsidRDefault="006433DF" w:rsidP="00157B93">
            <w:pPr>
              <w:spacing w:before="0" w:after="0"/>
              <w:jc w:val="center"/>
              <w:rPr>
                <w:rFonts w:cs="Arial"/>
                <w:color w:val="000000"/>
                <w:sz w:val="20"/>
                <w:szCs w:val="20"/>
                <w:lang w:val="es-CL" w:eastAsia="es-CL"/>
              </w:rPr>
            </w:pPr>
            <w:r w:rsidRPr="000407D5">
              <w:rPr>
                <w:rFonts w:cs="Arial"/>
                <w:color w:val="000000"/>
                <w:sz w:val="20"/>
                <w:szCs w:val="20"/>
                <w:lang w:val="es-CL" w:eastAsia="es-CL"/>
              </w:rPr>
              <w:t>28-02-2013</w:t>
            </w:r>
          </w:p>
        </w:tc>
        <w:tc>
          <w:tcPr>
            <w:tcW w:w="1200" w:type="dxa"/>
            <w:tcBorders>
              <w:top w:val="nil"/>
              <w:left w:val="single" w:sz="4" w:space="0" w:color="FFFFFF"/>
              <w:bottom w:val="single" w:sz="4" w:space="0" w:color="auto"/>
              <w:right w:val="single" w:sz="4" w:space="0" w:color="auto"/>
            </w:tcBorders>
            <w:shd w:val="clear" w:color="B4C6E7" w:fill="B4C6E7"/>
            <w:noWrap/>
            <w:vAlign w:val="center"/>
            <w:hideMark/>
          </w:tcPr>
          <w:p w14:paraId="11FB895D" w14:textId="77777777" w:rsidR="006433DF" w:rsidRPr="000407D5" w:rsidRDefault="006433DF" w:rsidP="00157B93">
            <w:pPr>
              <w:spacing w:before="0" w:after="0"/>
              <w:jc w:val="center"/>
              <w:rPr>
                <w:rFonts w:cs="Arial"/>
                <w:color w:val="000000"/>
                <w:sz w:val="20"/>
                <w:szCs w:val="20"/>
                <w:lang w:val="es-CL" w:eastAsia="es-CL"/>
              </w:rPr>
            </w:pPr>
            <w:r w:rsidRPr="000407D5">
              <w:rPr>
                <w:rFonts w:cs="Arial"/>
                <w:color w:val="000000"/>
                <w:sz w:val="20"/>
                <w:szCs w:val="20"/>
                <w:lang w:val="es-CL" w:eastAsia="es-CL"/>
              </w:rPr>
              <w:t>84</w:t>
            </w:r>
          </w:p>
        </w:tc>
        <w:tc>
          <w:tcPr>
            <w:tcW w:w="1240" w:type="dxa"/>
            <w:tcBorders>
              <w:top w:val="nil"/>
              <w:left w:val="nil"/>
              <w:bottom w:val="single" w:sz="4" w:space="0" w:color="auto"/>
              <w:right w:val="single" w:sz="4" w:space="0" w:color="auto"/>
            </w:tcBorders>
            <w:shd w:val="clear" w:color="B4C6E7" w:fill="B4C6E7"/>
            <w:noWrap/>
            <w:vAlign w:val="center"/>
            <w:hideMark/>
          </w:tcPr>
          <w:p w14:paraId="79D17AC4" w14:textId="77777777" w:rsidR="006433DF" w:rsidRPr="000407D5" w:rsidRDefault="006433DF" w:rsidP="00157B93">
            <w:pPr>
              <w:spacing w:before="0" w:after="0"/>
              <w:jc w:val="center"/>
              <w:rPr>
                <w:rFonts w:cs="Arial"/>
                <w:color w:val="000000"/>
                <w:sz w:val="20"/>
                <w:szCs w:val="20"/>
                <w:lang w:val="es-CL" w:eastAsia="es-CL"/>
              </w:rPr>
            </w:pPr>
            <w:r w:rsidRPr="000407D5">
              <w:rPr>
                <w:rFonts w:cs="Arial"/>
                <w:color w:val="000000"/>
                <w:sz w:val="20"/>
                <w:szCs w:val="20"/>
                <w:lang w:val="es-CL" w:eastAsia="es-CL"/>
              </w:rPr>
              <w:t>150</w:t>
            </w:r>
          </w:p>
        </w:tc>
      </w:tr>
      <w:tr w:rsidR="006433DF" w:rsidRPr="000407D5" w14:paraId="0EF15A30" w14:textId="77777777" w:rsidTr="00157B93">
        <w:trPr>
          <w:trHeight w:val="264"/>
          <w:jc w:val="center"/>
        </w:trPr>
        <w:tc>
          <w:tcPr>
            <w:tcW w:w="560" w:type="dxa"/>
            <w:tcBorders>
              <w:top w:val="nil"/>
              <w:left w:val="single" w:sz="4" w:space="0" w:color="auto"/>
              <w:bottom w:val="single" w:sz="4" w:space="0" w:color="auto"/>
              <w:right w:val="single" w:sz="4" w:space="0" w:color="auto"/>
            </w:tcBorders>
            <w:shd w:val="clear" w:color="D9E1F2" w:fill="D9E1F2"/>
            <w:noWrap/>
            <w:vAlign w:val="center"/>
            <w:hideMark/>
          </w:tcPr>
          <w:p w14:paraId="14260B8D" w14:textId="77777777" w:rsidR="006433DF" w:rsidRPr="000407D5" w:rsidRDefault="006433DF" w:rsidP="00157B93">
            <w:pPr>
              <w:spacing w:before="0" w:after="0"/>
              <w:jc w:val="center"/>
              <w:rPr>
                <w:rFonts w:cs="Arial"/>
                <w:color w:val="000000"/>
                <w:sz w:val="20"/>
                <w:szCs w:val="20"/>
                <w:lang w:val="es-CL" w:eastAsia="es-CL"/>
              </w:rPr>
            </w:pPr>
            <w:r w:rsidRPr="000407D5">
              <w:rPr>
                <w:rFonts w:cs="Arial"/>
                <w:color w:val="000000"/>
                <w:sz w:val="20"/>
                <w:szCs w:val="20"/>
                <w:lang w:val="es-CL" w:eastAsia="es-CL"/>
              </w:rPr>
              <w:t>10</w:t>
            </w:r>
          </w:p>
        </w:tc>
        <w:tc>
          <w:tcPr>
            <w:tcW w:w="1580" w:type="dxa"/>
            <w:tcBorders>
              <w:top w:val="nil"/>
              <w:left w:val="nil"/>
              <w:bottom w:val="single" w:sz="4" w:space="0" w:color="auto"/>
              <w:right w:val="single" w:sz="4" w:space="0" w:color="auto"/>
            </w:tcBorders>
            <w:shd w:val="clear" w:color="D9E1F2" w:fill="D9E1F2"/>
            <w:noWrap/>
            <w:vAlign w:val="center"/>
            <w:hideMark/>
          </w:tcPr>
          <w:p w14:paraId="1295DEF1" w14:textId="77777777" w:rsidR="006433DF" w:rsidRPr="000407D5" w:rsidRDefault="006433DF" w:rsidP="00157B93">
            <w:pPr>
              <w:spacing w:before="0" w:after="0"/>
              <w:jc w:val="center"/>
              <w:rPr>
                <w:rFonts w:cs="Arial"/>
                <w:color w:val="000000"/>
                <w:sz w:val="20"/>
                <w:szCs w:val="20"/>
                <w:lang w:val="es-CL" w:eastAsia="es-CL"/>
              </w:rPr>
            </w:pPr>
            <w:r w:rsidRPr="000407D5">
              <w:rPr>
                <w:rFonts w:cs="Arial"/>
                <w:color w:val="000000"/>
                <w:sz w:val="20"/>
                <w:szCs w:val="20"/>
                <w:lang w:val="es-CL" w:eastAsia="es-CL"/>
              </w:rPr>
              <w:t>28-05-2014</w:t>
            </w:r>
          </w:p>
        </w:tc>
        <w:tc>
          <w:tcPr>
            <w:tcW w:w="1460" w:type="dxa"/>
            <w:tcBorders>
              <w:top w:val="nil"/>
              <w:left w:val="nil"/>
              <w:bottom w:val="single" w:sz="4" w:space="0" w:color="auto"/>
              <w:right w:val="single" w:sz="4" w:space="0" w:color="auto"/>
            </w:tcBorders>
            <w:shd w:val="clear" w:color="D9E1F2" w:fill="D9E1F2"/>
            <w:noWrap/>
            <w:vAlign w:val="center"/>
            <w:hideMark/>
          </w:tcPr>
          <w:p w14:paraId="1A96784E" w14:textId="77777777" w:rsidR="006433DF" w:rsidRPr="000407D5" w:rsidRDefault="006433DF" w:rsidP="00157B93">
            <w:pPr>
              <w:spacing w:before="0" w:after="0"/>
              <w:jc w:val="center"/>
              <w:rPr>
                <w:rFonts w:cs="Arial"/>
                <w:color w:val="000000"/>
                <w:sz w:val="20"/>
                <w:szCs w:val="20"/>
                <w:lang w:val="es-CL" w:eastAsia="es-CL"/>
              </w:rPr>
            </w:pPr>
            <w:r w:rsidRPr="000407D5">
              <w:rPr>
                <w:rFonts w:cs="Arial"/>
                <w:color w:val="000000"/>
                <w:sz w:val="20"/>
                <w:szCs w:val="20"/>
                <w:lang w:val="es-CL" w:eastAsia="es-CL"/>
              </w:rPr>
              <w:t>03-06-2014</w:t>
            </w:r>
          </w:p>
        </w:tc>
        <w:tc>
          <w:tcPr>
            <w:tcW w:w="1200" w:type="dxa"/>
            <w:tcBorders>
              <w:top w:val="nil"/>
              <w:left w:val="single" w:sz="4" w:space="0" w:color="FFFFFF"/>
              <w:bottom w:val="single" w:sz="4" w:space="0" w:color="auto"/>
              <w:right w:val="single" w:sz="4" w:space="0" w:color="auto"/>
            </w:tcBorders>
            <w:shd w:val="clear" w:color="D9E1F2" w:fill="D9E1F2"/>
            <w:noWrap/>
            <w:vAlign w:val="center"/>
            <w:hideMark/>
          </w:tcPr>
          <w:p w14:paraId="1991F705" w14:textId="77777777" w:rsidR="006433DF" w:rsidRPr="000407D5" w:rsidRDefault="006433DF" w:rsidP="00157B93">
            <w:pPr>
              <w:spacing w:before="0" w:after="0"/>
              <w:jc w:val="center"/>
              <w:rPr>
                <w:rFonts w:cs="Arial"/>
                <w:color w:val="000000"/>
                <w:sz w:val="20"/>
                <w:szCs w:val="20"/>
                <w:lang w:val="es-CL" w:eastAsia="es-CL"/>
              </w:rPr>
            </w:pPr>
            <w:r w:rsidRPr="000407D5">
              <w:rPr>
                <w:rFonts w:cs="Arial"/>
                <w:color w:val="000000"/>
                <w:sz w:val="20"/>
                <w:szCs w:val="20"/>
                <w:lang w:val="es-CL" w:eastAsia="es-CL"/>
              </w:rPr>
              <w:t>6</w:t>
            </w:r>
          </w:p>
        </w:tc>
        <w:tc>
          <w:tcPr>
            <w:tcW w:w="1240" w:type="dxa"/>
            <w:tcBorders>
              <w:top w:val="nil"/>
              <w:left w:val="nil"/>
              <w:bottom w:val="single" w:sz="4" w:space="0" w:color="auto"/>
              <w:right w:val="single" w:sz="4" w:space="0" w:color="auto"/>
            </w:tcBorders>
            <w:shd w:val="clear" w:color="D9E1F2" w:fill="D9E1F2"/>
            <w:noWrap/>
            <w:vAlign w:val="center"/>
            <w:hideMark/>
          </w:tcPr>
          <w:p w14:paraId="0FBE3484" w14:textId="77777777" w:rsidR="006433DF" w:rsidRPr="000407D5" w:rsidRDefault="006433DF" w:rsidP="00157B93">
            <w:pPr>
              <w:spacing w:before="0" w:after="0"/>
              <w:jc w:val="center"/>
              <w:rPr>
                <w:rFonts w:cs="Arial"/>
                <w:color w:val="000000"/>
                <w:sz w:val="20"/>
                <w:szCs w:val="20"/>
                <w:lang w:val="es-CL" w:eastAsia="es-CL"/>
              </w:rPr>
            </w:pPr>
            <w:r w:rsidRPr="000407D5">
              <w:rPr>
                <w:rFonts w:cs="Arial"/>
                <w:color w:val="000000"/>
                <w:sz w:val="20"/>
                <w:szCs w:val="20"/>
                <w:lang w:val="es-CL" w:eastAsia="es-CL"/>
              </w:rPr>
              <w:t>454</w:t>
            </w:r>
          </w:p>
        </w:tc>
      </w:tr>
      <w:tr w:rsidR="006433DF" w:rsidRPr="000407D5" w14:paraId="2FF502F5" w14:textId="77777777" w:rsidTr="00157B93">
        <w:trPr>
          <w:trHeight w:val="264"/>
          <w:jc w:val="center"/>
        </w:trPr>
        <w:tc>
          <w:tcPr>
            <w:tcW w:w="560" w:type="dxa"/>
            <w:tcBorders>
              <w:top w:val="nil"/>
              <w:left w:val="single" w:sz="4" w:space="0" w:color="auto"/>
              <w:bottom w:val="single" w:sz="4" w:space="0" w:color="auto"/>
              <w:right w:val="single" w:sz="4" w:space="0" w:color="auto"/>
            </w:tcBorders>
            <w:shd w:val="clear" w:color="B4C6E7" w:fill="B4C6E7"/>
            <w:noWrap/>
            <w:vAlign w:val="center"/>
            <w:hideMark/>
          </w:tcPr>
          <w:p w14:paraId="5C1D99AF" w14:textId="77777777" w:rsidR="006433DF" w:rsidRPr="000407D5" w:rsidRDefault="006433DF" w:rsidP="00157B93">
            <w:pPr>
              <w:spacing w:before="0" w:after="0"/>
              <w:jc w:val="center"/>
              <w:rPr>
                <w:rFonts w:cs="Arial"/>
                <w:color w:val="000000"/>
                <w:sz w:val="20"/>
                <w:szCs w:val="20"/>
                <w:lang w:val="es-CL" w:eastAsia="es-CL"/>
              </w:rPr>
            </w:pPr>
            <w:r w:rsidRPr="000407D5">
              <w:rPr>
                <w:rFonts w:cs="Arial"/>
                <w:color w:val="000000"/>
                <w:sz w:val="20"/>
                <w:szCs w:val="20"/>
                <w:lang w:val="es-CL" w:eastAsia="es-CL"/>
              </w:rPr>
              <w:t>11</w:t>
            </w:r>
          </w:p>
        </w:tc>
        <w:tc>
          <w:tcPr>
            <w:tcW w:w="1580" w:type="dxa"/>
            <w:tcBorders>
              <w:top w:val="nil"/>
              <w:left w:val="nil"/>
              <w:bottom w:val="single" w:sz="4" w:space="0" w:color="auto"/>
              <w:right w:val="single" w:sz="4" w:space="0" w:color="auto"/>
            </w:tcBorders>
            <w:shd w:val="clear" w:color="B4C6E7" w:fill="B4C6E7"/>
            <w:noWrap/>
            <w:vAlign w:val="center"/>
            <w:hideMark/>
          </w:tcPr>
          <w:p w14:paraId="769DBBE4" w14:textId="77777777" w:rsidR="006433DF" w:rsidRPr="000407D5" w:rsidRDefault="006433DF" w:rsidP="00157B93">
            <w:pPr>
              <w:spacing w:before="0" w:after="0"/>
              <w:jc w:val="center"/>
              <w:rPr>
                <w:rFonts w:cs="Arial"/>
                <w:color w:val="000000"/>
                <w:sz w:val="20"/>
                <w:szCs w:val="20"/>
                <w:lang w:val="es-CL" w:eastAsia="es-CL"/>
              </w:rPr>
            </w:pPr>
            <w:r w:rsidRPr="000407D5">
              <w:rPr>
                <w:rFonts w:cs="Arial"/>
                <w:color w:val="000000"/>
                <w:sz w:val="20"/>
                <w:szCs w:val="20"/>
                <w:lang w:val="es-CL" w:eastAsia="es-CL"/>
              </w:rPr>
              <w:t>21-08-2014</w:t>
            </w:r>
          </w:p>
        </w:tc>
        <w:tc>
          <w:tcPr>
            <w:tcW w:w="1460" w:type="dxa"/>
            <w:tcBorders>
              <w:top w:val="nil"/>
              <w:left w:val="nil"/>
              <w:bottom w:val="single" w:sz="4" w:space="0" w:color="auto"/>
              <w:right w:val="single" w:sz="4" w:space="0" w:color="auto"/>
            </w:tcBorders>
            <w:shd w:val="clear" w:color="B4C6E7" w:fill="B4C6E7"/>
            <w:noWrap/>
            <w:vAlign w:val="center"/>
            <w:hideMark/>
          </w:tcPr>
          <w:p w14:paraId="1C3E1A8F" w14:textId="77777777" w:rsidR="006433DF" w:rsidRPr="000407D5" w:rsidRDefault="006433DF" w:rsidP="00157B93">
            <w:pPr>
              <w:spacing w:before="0" w:after="0"/>
              <w:jc w:val="center"/>
              <w:rPr>
                <w:rFonts w:cs="Arial"/>
                <w:color w:val="000000"/>
                <w:sz w:val="20"/>
                <w:szCs w:val="20"/>
                <w:lang w:val="es-CL" w:eastAsia="es-CL"/>
              </w:rPr>
            </w:pPr>
            <w:r w:rsidRPr="000407D5">
              <w:rPr>
                <w:rFonts w:cs="Arial"/>
                <w:color w:val="000000"/>
                <w:sz w:val="20"/>
                <w:szCs w:val="20"/>
                <w:lang w:val="es-CL" w:eastAsia="es-CL"/>
              </w:rPr>
              <w:t>12-08-2015</w:t>
            </w:r>
          </w:p>
        </w:tc>
        <w:tc>
          <w:tcPr>
            <w:tcW w:w="1200" w:type="dxa"/>
            <w:tcBorders>
              <w:top w:val="nil"/>
              <w:left w:val="single" w:sz="4" w:space="0" w:color="FFFFFF"/>
              <w:bottom w:val="single" w:sz="4" w:space="0" w:color="auto"/>
              <w:right w:val="single" w:sz="4" w:space="0" w:color="auto"/>
            </w:tcBorders>
            <w:shd w:val="clear" w:color="B4C6E7" w:fill="B4C6E7"/>
            <w:noWrap/>
            <w:vAlign w:val="center"/>
            <w:hideMark/>
          </w:tcPr>
          <w:p w14:paraId="158D95D3" w14:textId="77777777" w:rsidR="006433DF" w:rsidRPr="000407D5" w:rsidRDefault="006433DF" w:rsidP="00157B93">
            <w:pPr>
              <w:spacing w:before="0" w:after="0"/>
              <w:jc w:val="center"/>
              <w:rPr>
                <w:rFonts w:cs="Arial"/>
                <w:color w:val="000000"/>
                <w:sz w:val="20"/>
                <w:szCs w:val="20"/>
                <w:lang w:val="es-CL" w:eastAsia="es-CL"/>
              </w:rPr>
            </w:pPr>
            <w:r w:rsidRPr="000407D5">
              <w:rPr>
                <w:rFonts w:cs="Arial"/>
                <w:color w:val="000000"/>
                <w:sz w:val="20"/>
                <w:szCs w:val="20"/>
                <w:lang w:val="es-CL" w:eastAsia="es-CL"/>
              </w:rPr>
              <w:t>356</w:t>
            </w:r>
          </w:p>
        </w:tc>
        <w:tc>
          <w:tcPr>
            <w:tcW w:w="1240" w:type="dxa"/>
            <w:tcBorders>
              <w:top w:val="nil"/>
              <w:left w:val="nil"/>
              <w:bottom w:val="single" w:sz="4" w:space="0" w:color="auto"/>
              <w:right w:val="single" w:sz="4" w:space="0" w:color="auto"/>
            </w:tcBorders>
            <w:shd w:val="clear" w:color="B4C6E7" w:fill="B4C6E7"/>
            <w:noWrap/>
            <w:vAlign w:val="center"/>
            <w:hideMark/>
          </w:tcPr>
          <w:p w14:paraId="73B98A21" w14:textId="77777777" w:rsidR="006433DF" w:rsidRPr="000407D5" w:rsidRDefault="006433DF" w:rsidP="00157B93">
            <w:pPr>
              <w:spacing w:before="0" w:after="0"/>
              <w:jc w:val="center"/>
              <w:rPr>
                <w:rFonts w:cs="Arial"/>
                <w:color w:val="000000"/>
                <w:sz w:val="20"/>
                <w:szCs w:val="20"/>
                <w:lang w:val="es-CL" w:eastAsia="es-CL"/>
              </w:rPr>
            </w:pPr>
            <w:r w:rsidRPr="000407D5">
              <w:rPr>
                <w:rFonts w:cs="Arial"/>
                <w:color w:val="000000"/>
                <w:sz w:val="20"/>
                <w:szCs w:val="20"/>
                <w:lang w:val="es-CL" w:eastAsia="es-CL"/>
              </w:rPr>
              <w:t>79</w:t>
            </w:r>
          </w:p>
        </w:tc>
      </w:tr>
      <w:tr w:rsidR="006433DF" w:rsidRPr="000407D5" w14:paraId="3860706A" w14:textId="77777777" w:rsidTr="00157B93">
        <w:trPr>
          <w:trHeight w:val="264"/>
          <w:jc w:val="center"/>
        </w:trPr>
        <w:tc>
          <w:tcPr>
            <w:tcW w:w="560" w:type="dxa"/>
            <w:tcBorders>
              <w:top w:val="nil"/>
              <w:left w:val="single" w:sz="4" w:space="0" w:color="auto"/>
              <w:bottom w:val="single" w:sz="4" w:space="0" w:color="auto"/>
              <w:right w:val="single" w:sz="4" w:space="0" w:color="auto"/>
            </w:tcBorders>
            <w:shd w:val="clear" w:color="D9E1F2" w:fill="D9E1F2"/>
            <w:noWrap/>
            <w:vAlign w:val="center"/>
            <w:hideMark/>
          </w:tcPr>
          <w:p w14:paraId="657F4B4A" w14:textId="77777777" w:rsidR="006433DF" w:rsidRPr="000407D5" w:rsidRDefault="006433DF" w:rsidP="00157B93">
            <w:pPr>
              <w:spacing w:before="0" w:after="0"/>
              <w:jc w:val="center"/>
              <w:rPr>
                <w:rFonts w:cs="Arial"/>
                <w:color w:val="000000"/>
                <w:sz w:val="20"/>
                <w:szCs w:val="20"/>
                <w:lang w:val="es-CL" w:eastAsia="es-CL"/>
              </w:rPr>
            </w:pPr>
            <w:r w:rsidRPr="000407D5">
              <w:rPr>
                <w:rFonts w:cs="Arial"/>
                <w:color w:val="000000"/>
                <w:sz w:val="20"/>
                <w:szCs w:val="20"/>
                <w:lang w:val="es-CL" w:eastAsia="es-CL"/>
              </w:rPr>
              <w:t>12</w:t>
            </w:r>
          </w:p>
        </w:tc>
        <w:tc>
          <w:tcPr>
            <w:tcW w:w="1580" w:type="dxa"/>
            <w:tcBorders>
              <w:top w:val="nil"/>
              <w:left w:val="nil"/>
              <w:bottom w:val="single" w:sz="4" w:space="0" w:color="auto"/>
              <w:right w:val="single" w:sz="4" w:space="0" w:color="auto"/>
            </w:tcBorders>
            <w:shd w:val="clear" w:color="D9E1F2" w:fill="D9E1F2"/>
            <w:noWrap/>
            <w:vAlign w:val="center"/>
            <w:hideMark/>
          </w:tcPr>
          <w:p w14:paraId="5F78515D" w14:textId="77777777" w:rsidR="006433DF" w:rsidRPr="000407D5" w:rsidRDefault="006433DF" w:rsidP="00157B93">
            <w:pPr>
              <w:spacing w:before="0" w:after="0"/>
              <w:jc w:val="center"/>
              <w:rPr>
                <w:rFonts w:cs="Arial"/>
                <w:color w:val="000000"/>
                <w:sz w:val="20"/>
                <w:szCs w:val="20"/>
                <w:lang w:val="es-CL" w:eastAsia="es-CL"/>
              </w:rPr>
            </w:pPr>
            <w:r w:rsidRPr="000407D5">
              <w:rPr>
                <w:rFonts w:cs="Arial"/>
                <w:color w:val="000000"/>
                <w:sz w:val="20"/>
                <w:szCs w:val="20"/>
                <w:lang w:val="es-CL" w:eastAsia="es-CL"/>
              </w:rPr>
              <w:t>14-03-2016</w:t>
            </w:r>
          </w:p>
        </w:tc>
        <w:tc>
          <w:tcPr>
            <w:tcW w:w="1460" w:type="dxa"/>
            <w:tcBorders>
              <w:top w:val="nil"/>
              <w:left w:val="nil"/>
              <w:bottom w:val="single" w:sz="4" w:space="0" w:color="auto"/>
              <w:right w:val="single" w:sz="4" w:space="0" w:color="auto"/>
            </w:tcBorders>
            <w:shd w:val="clear" w:color="D9E1F2" w:fill="D9E1F2"/>
            <w:noWrap/>
            <w:vAlign w:val="center"/>
            <w:hideMark/>
          </w:tcPr>
          <w:p w14:paraId="25D643D0" w14:textId="77777777" w:rsidR="006433DF" w:rsidRPr="000407D5" w:rsidRDefault="006433DF" w:rsidP="00157B93">
            <w:pPr>
              <w:spacing w:before="0" w:after="0"/>
              <w:jc w:val="center"/>
              <w:rPr>
                <w:rFonts w:cs="Arial"/>
                <w:color w:val="000000"/>
                <w:sz w:val="20"/>
                <w:szCs w:val="20"/>
                <w:lang w:val="es-CL" w:eastAsia="es-CL"/>
              </w:rPr>
            </w:pPr>
            <w:r w:rsidRPr="000407D5">
              <w:rPr>
                <w:rFonts w:cs="Arial"/>
                <w:color w:val="000000"/>
                <w:sz w:val="20"/>
                <w:szCs w:val="20"/>
                <w:lang w:val="es-CL" w:eastAsia="es-CL"/>
              </w:rPr>
              <w:t>17-03-2016</w:t>
            </w:r>
          </w:p>
        </w:tc>
        <w:tc>
          <w:tcPr>
            <w:tcW w:w="1200" w:type="dxa"/>
            <w:tcBorders>
              <w:top w:val="nil"/>
              <w:left w:val="single" w:sz="4" w:space="0" w:color="FFFFFF"/>
              <w:bottom w:val="single" w:sz="4" w:space="0" w:color="auto"/>
              <w:right w:val="single" w:sz="4" w:space="0" w:color="auto"/>
            </w:tcBorders>
            <w:shd w:val="clear" w:color="D9E1F2" w:fill="D9E1F2"/>
            <w:noWrap/>
            <w:vAlign w:val="center"/>
            <w:hideMark/>
          </w:tcPr>
          <w:p w14:paraId="27F4530A" w14:textId="77777777" w:rsidR="006433DF" w:rsidRPr="000407D5" w:rsidRDefault="006433DF" w:rsidP="00157B93">
            <w:pPr>
              <w:spacing w:before="0" w:after="0"/>
              <w:jc w:val="center"/>
              <w:rPr>
                <w:rFonts w:cs="Arial"/>
                <w:color w:val="000000"/>
                <w:sz w:val="20"/>
                <w:szCs w:val="20"/>
                <w:lang w:val="es-CL" w:eastAsia="es-CL"/>
              </w:rPr>
            </w:pPr>
            <w:r w:rsidRPr="000407D5">
              <w:rPr>
                <w:rFonts w:cs="Arial"/>
                <w:color w:val="000000"/>
                <w:sz w:val="20"/>
                <w:szCs w:val="20"/>
                <w:lang w:val="es-CL" w:eastAsia="es-CL"/>
              </w:rPr>
              <w:t>3</w:t>
            </w:r>
          </w:p>
        </w:tc>
        <w:tc>
          <w:tcPr>
            <w:tcW w:w="1240" w:type="dxa"/>
            <w:tcBorders>
              <w:top w:val="nil"/>
              <w:left w:val="nil"/>
              <w:bottom w:val="single" w:sz="4" w:space="0" w:color="auto"/>
              <w:right w:val="single" w:sz="4" w:space="0" w:color="auto"/>
            </w:tcBorders>
            <w:shd w:val="clear" w:color="D9E1F2" w:fill="D9E1F2"/>
            <w:noWrap/>
            <w:vAlign w:val="center"/>
            <w:hideMark/>
          </w:tcPr>
          <w:p w14:paraId="63225D41" w14:textId="77777777" w:rsidR="006433DF" w:rsidRPr="000407D5" w:rsidRDefault="006433DF" w:rsidP="00157B93">
            <w:pPr>
              <w:spacing w:before="0" w:after="0"/>
              <w:jc w:val="center"/>
              <w:rPr>
                <w:rFonts w:cs="Arial"/>
                <w:color w:val="000000"/>
                <w:sz w:val="20"/>
                <w:szCs w:val="20"/>
                <w:lang w:val="es-CL" w:eastAsia="es-CL"/>
              </w:rPr>
            </w:pPr>
            <w:r w:rsidRPr="000407D5">
              <w:rPr>
                <w:rFonts w:cs="Arial"/>
                <w:color w:val="000000"/>
                <w:sz w:val="20"/>
                <w:szCs w:val="20"/>
                <w:lang w:val="es-CL" w:eastAsia="es-CL"/>
              </w:rPr>
              <w:t>215</w:t>
            </w:r>
          </w:p>
        </w:tc>
      </w:tr>
      <w:tr w:rsidR="006433DF" w:rsidRPr="000407D5" w14:paraId="70229478" w14:textId="77777777" w:rsidTr="00157B93">
        <w:trPr>
          <w:trHeight w:val="264"/>
          <w:jc w:val="center"/>
        </w:trPr>
        <w:tc>
          <w:tcPr>
            <w:tcW w:w="560" w:type="dxa"/>
            <w:tcBorders>
              <w:top w:val="nil"/>
              <w:left w:val="single" w:sz="4" w:space="0" w:color="auto"/>
              <w:bottom w:val="single" w:sz="4" w:space="0" w:color="auto"/>
              <w:right w:val="single" w:sz="4" w:space="0" w:color="auto"/>
            </w:tcBorders>
            <w:shd w:val="clear" w:color="B4C6E7" w:fill="B4C6E7"/>
            <w:noWrap/>
            <w:vAlign w:val="center"/>
            <w:hideMark/>
          </w:tcPr>
          <w:p w14:paraId="66C55844" w14:textId="77777777" w:rsidR="006433DF" w:rsidRPr="000407D5" w:rsidRDefault="006433DF" w:rsidP="00157B93">
            <w:pPr>
              <w:spacing w:before="0" w:after="0"/>
              <w:jc w:val="center"/>
              <w:rPr>
                <w:rFonts w:cs="Arial"/>
                <w:color w:val="000000"/>
                <w:sz w:val="20"/>
                <w:szCs w:val="20"/>
                <w:lang w:val="es-CL" w:eastAsia="es-CL"/>
              </w:rPr>
            </w:pPr>
            <w:r w:rsidRPr="000407D5">
              <w:rPr>
                <w:rFonts w:cs="Arial"/>
                <w:color w:val="000000"/>
                <w:sz w:val="20"/>
                <w:szCs w:val="20"/>
                <w:lang w:val="es-CL" w:eastAsia="es-CL"/>
              </w:rPr>
              <w:t>13</w:t>
            </w:r>
          </w:p>
        </w:tc>
        <w:tc>
          <w:tcPr>
            <w:tcW w:w="1580" w:type="dxa"/>
            <w:tcBorders>
              <w:top w:val="nil"/>
              <w:left w:val="nil"/>
              <w:bottom w:val="single" w:sz="4" w:space="0" w:color="auto"/>
              <w:right w:val="single" w:sz="4" w:space="0" w:color="auto"/>
            </w:tcBorders>
            <w:shd w:val="clear" w:color="B4C6E7" w:fill="B4C6E7"/>
            <w:noWrap/>
            <w:vAlign w:val="center"/>
            <w:hideMark/>
          </w:tcPr>
          <w:p w14:paraId="3BD806AA" w14:textId="77777777" w:rsidR="006433DF" w:rsidRPr="000407D5" w:rsidRDefault="006433DF" w:rsidP="00157B93">
            <w:pPr>
              <w:spacing w:before="0" w:after="0"/>
              <w:jc w:val="center"/>
              <w:rPr>
                <w:rFonts w:cs="Arial"/>
                <w:color w:val="000000"/>
                <w:sz w:val="20"/>
                <w:szCs w:val="20"/>
                <w:lang w:val="es-CL" w:eastAsia="es-CL"/>
              </w:rPr>
            </w:pPr>
            <w:r w:rsidRPr="000407D5">
              <w:rPr>
                <w:rFonts w:cs="Arial"/>
                <w:color w:val="000000"/>
                <w:sz w:val="20"/>
                <w:szCs w:val="20"/>
                <w:lang w:val="es-CL" w:eastAsia="es-CL"/>
              </w:rPr>
              <w:t>17-07-2017</w:t>
            </w:r>
          </w:p>
        </w:tc>
        <w:tc>
          <w:tcPr>
            <w:tcW w:w="1460" w:type="dxa"/>
            <w:tcBorders>
              <w:top w:val="nil"/>
              <w:left w:val="nil"/>
              <w:bottom w:val="single" w:sz="4" w:space="0" w:color="auto"/>
              <w:right w:val="single" w:sz="4" w:space="0" w:color="auto"/>
            </w:tcBorders>
            <w:shd w:val="clear" w:color="B4C6E7" w:fill="B4C6E7"/>
            <w:noWrap/>
            <w:vAlign w:val="center"/>
            <w:hideMark/>
          </w:tcPr>
          <w:p w14:paraId="6984790E" w14:textId="77777777" w:rsidR="006433DF" w:rsidRPr="000407D5" w:rsidRDefault="006433DF" w:rsidP="00157B93">
            <w:pPr>
              <w:spacing w:before="0" w:after="0"/>
              <w:jc w:val="center"/>
              <w:rPr>
                <w:rFonts w:cs="Arial"/>
                <w:color w:val="000000"/>
                <w:sz w:val="20"/>
                <w:szCs w:val="20"/>
                <w:lang w:val="es-CL" w:eastAsia="es-CL"/>
              </w:rPr>
            </w:pPr>
            <w:r w:rsidRPr="000407D5">
              <w:rPr>
                <w:rFonts w:cs="Arial"/>
                <w:color w:val="000000"/>
                <w:sz w:val="20"/>
                <w:szCs w:val="20"/>
                <w:lang w:val="es-CL" w:eastAsia="es-CL"/>
              </w:rPr>
              <w:t>19-07-2017</w:t>
            </w:r>
          </w:p>
        </w:tc>
        <w:tc>
          <w:tcPr>
            <w:tcW w:w="1200" w:type="dxa"/>
            <w:tcBorders>
              <w:top w:val="nil"/>
              <w:left w:val="single" w:sz="4" w:space="0" w:color="FFFFFF"/>
              <w:bottom w:val="single" w:sz="4" w:space="0" w:color="auto"/>
              <w:right w:val="single" w:sz="4" w:space="0" w:color="auto"/>
            </w:tcBorders>
            <w:shd w:val="clear" w:color="B4C6E7" w:fill="B4C6E7"/>
            <w:noWrap/>
            <w:vAlign w:val="center"/>
            <w:hideMark/>
          </w:tcPr>
          <w:p w14:paraId="1A24EB00" w14:textId="77777777" w:rsidR="006433DF" w:rsidRPr="000407D5" w:rsidRDefault="006433DF" w:rsidP="00157B93">
            <w:pPr>
              <w:spacing w:before="0" w:after="0"/>
              <w:jc w:val="center"/>
              <w:rPr>
                <w:rFonts w:cs="Arial"/>
                <w:color w:val="000000"/>
                <w:sz w:val="20"/>
                <w:szCs w:val="20"/>
                <w:lang w:val="es-CL" w:eastAsia="es-CL"/>
              </w:rPr>
            </w:pPr>
            <w:r w:rsidRPr="000407D5">
              <w:rPr>
                <w:rFonts w:cs="Arial"/>
                <w:color w:val="000000"/>
                <w:sz w:val="20"/>
                <w:szCs w:val="20"/>
                <w:lang w:val="es-CL" w:eastAsia="es-CL"/>
              </w:rPr>
              <w:t>2</w:t>
            </w:r>
          </w:p>
        </w:tc>
        <w:tc>
          <w:tcPr>
            <w:tcW w:w="1240" w:type="dxa"/>
            <w:tcBorders>
              <w:top w:val="nil"/>
              <w:left w:val="nil"/>
              <w:bottom w:val="single" w:sz="4" w:space="0" w:color="auto"/>
              <w:right w:val="single" w:sz="4" w:space="0" w:color="auto"/>
            </w:tcBorders>
            <w:shd w:val="clear" w:color="B4C6E7" w:fill="B4C6E7"/>
            <w:noWrap/>
            <w:vAlign w:val="center"/>
            <w:hideMark/>
          </w:tcPr>
          <w:p w14:paraId="15581B78" w14:textId="77777777" w:rsidR="006433DF" w:rsidRPr="000407D5" w:rsidRDefault="006433DF" w:rsidP="00157B93">
            <w:pPr>
              <w:spacing w:before="0" w:after="0"/>
              <w:jc w:val="center"/>
              <w:rPr>
                <w:rFonts w:cs="Arial"/>
                <w:color w:val="000000"/>
                <w:sz w:val="20"/>
                <w:szCs w:val="20"/>
                <w:lang w:val="es-CL" w:eastAsia="es-CL"/>
              </w:rPr>
            </w:pPr>
            <w:r w:rsidRPr="000407D5">
              <w:rPr>
                <w:rFonts w:cs="Arial"/>
                <w:color w:val="000000"/>
                <w:sz w:val="20"/>
                <w:szCs w:val="20"/>
                <w:lang w:val="es-CL" w:eastAsia="es-CL"/>
              </w:rPr>
              <w:t>487</w:t>
            </w:r>
          </w:p>
        </w:tc>
      </w:tr>
      <w:tr w:rsidR="006433DF" w:rsidRPr="000407D5" w14:paraId="48238DC2" w14:textId="77777777" w:rsidTr="00157B93">
        <w:trPr>
          <w:trHeight w:val="264"/>
          <w:jc w:val="center"/>
        </w:trPr>
        <w:tc>
          <w:tcPr>
            <w:tcW w:w="560" w:type="dxa"/>
            <w:tcBorders>
              <w:top w:val="nil"/>
              <w:left w:val="single" w:sz="4" w:space="0" w:color="auto"/>
              <w:bottom w:val="single" w:sz="4" w:space="0" w:color="auto"/>
              <w:right w:val="single" w:sz="4" w:space="0" w:color="auto"/>
            </w:tcBorders>
            <w:shd w:val="clear" w:color="D9E1F2" w:fill="D9E1F2"/>
            <w:noWrap/>
            <w:vAlign w:val="center"/>
            <w:hideMark/>
          </w:tcPr>
          <w:p w14:paraId="79A6C38A" w14:textId="77777777" w:rsidR="006433DF" w:rsidRPr="000407D5" w:rsidRDefault="006433DF" w:rsidP="00157B93">
            <w:pPr>
              <w:spacing w:before="0" w:after="0"/>
              <w:jc w:val="center"/>
              <w:rPr>
                <w:rFonts w:cs="Arial"/>
                <w:color w:val="000000"/>
                <w:sz w:val="20"/>
                <w:szCs w:val="20"/>
                <w:lang w:val="es-CL" w:eastAsia="es-CL"/>
              </w:rPr>
            </w:pPr>
            <w:r w:rsidRPr="000407D5">
              <w:rPr>
                <w:rFonts w:cs="Arial"/>
                <w:color w:val="000000"/>
                <w:sz w:val="20"/>
                <w:szCs w:val="20"/>
                <w:lang w:val="es-CL" w:eastAsia="es-CL"/>
              </w:rPr>
              <w:t>14</w:t>
            </w:r>
          </w:p>
        </w:tc>
        <w:tc>
          <w:tcPr>
            <w:tcW w:w="1580" w:type="dxa"/>
            <w:tcBorders>
              <w:top w:val="nil"/>
              <w:left w:val="nil"/>
              <w:bottom w:val="single" w:sz="4" w:space="0" w:color="auto"/>
              <w:right w:val="single" w:sz="4" w:space="0" w:color="auto"/>
            </w:tcBorders>
            <w:shd w:val="clear" w:color="D9E1F2" w:fill="D9E1F2"/>
            <w:noWrap/>
            <w:vAlign w:val="center"/>
            <w:hideMark/>
          </w:tcPr>
          <w:p w14:paraId="0DA88065" w14:textId="77777777" w:rsidR="006433DF" w:rsidRPr="000407D5" w:rsidRDefault="006433DF" w:rsidP="00157B93">
            <w:pPr>
              <w:spacing w:before="0" w:after="0"/>
              <w:jc w:val="center"/>
              <w:rPr>
                <w:rFonts w:cs="Arial"/>
                <w:color w:val="000000"/>
                <w:sz w:val="20"/>
                <w:szCs w:val="20"/>
                <w:lang w:val="es-CL" w:eastAsia="es-CL"/>
              </w:rPr>
            </w:pPr>
            <w:r w:rsidRPr="000407D5">
              <w:rPr>
                <w:rFonts w:cs="Arial"/>
                <w:color w:val="000000"/>
                <w:sz w:val="20"/>
                <w:szCs w:val="20"/>
                <w:lang w:val="es-CL" w:eastAsia="es-CL"/>
              </w:rPr>
              <w:t>25-03-2018</w:t>
            </w:r>
          </w:p>
        </w:tc>
        <w:tc>
          <w:tcPr>
            <w:tcW w:w="1460" w:type="dxa"/>
            <w:tcBorders>
              <w:top w:val="nil"/>
              <w:left w:val="nil"/>
              <w:bottom w:val="single" w:sz="4" w:space="0" w:color="auto"/>
              <w:right w:val="single" w:sz="4" w:space="0" w:color="auto"/>
            </w:tcBorders>
            <w:shd w:val="clear" w:color="D9E1F2" w:fill="D9E1F2"/>
            <w:noWrap/>
            <w:vAlign w:val="center"/>
            <w:hideMark/>
          </w:tcPr>
          <w:p w14:paraId="14524E87" w14:textId="77777777" w:rsidR="006433DF" w:rsidRPr="000407D5" w:rsidRDefault="006433DF" w:rsidP="00157B93">
            <w:pPr>
              <w:spacing w:before="0" w:after="0"/>
              <w:jc w:val="center"/>
              <w:rPr>
                <w:rFonts w:cs="Arial"/>
                <w:color w:val="000000"/>
                <w:sz w:val="20"/>
                <w:szCs w:val="20"/>
                <w:lang w:val="es-CL" w:eastAsia="es-CL"/>
              </w:rPr>
            </w:pPr>
            <w:r w:rsidRPr="000407D5">
              <w:rPr>
                <w:rFonts w:cs="Arial"/>
                <w:color w:val="000000"/>
                <w:sz w:val="20"/>
                <w:szCs w:val="20"/>
                <w:lang w:val="es-CL" w:eastAsia="es-CL"/>
              </w:rPr>
              <w:t>03-07-2018</w:t>
            </w:r>
          </w:p>
        </w:tc>
        <w:tc>
          <w:tcPr>
            <w:tcW w:w="1200" w:type="dxa"/>
            <w:tcBorders>
              <w:top w:val="nil"/>
              <w:left w:val="single" w:sz="4" w:space="0" w:color="FFFFFF"/>
              <w:bottom w:val="single" w:sz="4" w:space="0" w:color="auto"/>
              <w:right w:val="single" w:sz="4" w:space="0" w:color="auto"/>
            </w:tcBorders>
            <w:shd w:val="clear" w:color="D9E1F2" w:fill="D9E1F2"/>
            <w:noWrap/>
            <w:vAlign w:val="center"/>
            <w:hideMark/>
          </w:tcPr>
          <w:p w14:paraId="349B4E7C" w14:textId="77777777" w:rsidR="006433DF" w:rsidRPr="000407D5" w:rsidRDefault="006433DF" w:rsidP="00157B93">
            <w:pPr>
              <w:spacing w:before="0" w:after="0"/>
              <w:jc w:val="center"/>
              <w:rPr>
                <w:rFonts w:cs="Arial"/>
                <w:color w:val="000000"/>
                <w:sz w:val="20"/>
                <w:szCs w:val="20"/>
                <w:lang w:val="es-CL" w:eastAsia="es-CL"/>
              </w:rPr>
            </w:pPr>
            <w:r w:rsidRPr="000407D5">
              <w:rPr>
                <w:rFonts w:cs="Arial"/>
                <w:color w:val="000000"/>
                <w:sz w:val="20"/>
                <w:szCs w:val="20"/>
                <w:lang w:val="es-CL" w:eastAsia="es-CL"/>
              </w:rPr>
              <w:t>100</w:t>
            </w:r>
          </w:p>
        </w:tc>
        <w:tc>
          <w:tcPr>
            <w:tcW w:w="1240" w:type="dxa"/>
            <w:tcBorders>
              <w:top w:val="nil"/>
              <w:left w:val="nil"/>
              <w:bottom w:val="single" w:sz="4" w:space="0" w:color="auto"/>
              <w:right w:val="single" w:sz="4" w:space="0" w:color="auto"/>
            </w:tcBorders>
            <w:shd w:val="clear" w:color="D9E1F2" w:fill="D9E1F2"/>
            <w:noWrap/>
            <w:vAlign w:val="center"/>
            <w:hideMark/>
          </w:tcPr>
          <w:p w14:paraId="451EC2CA" w14:textId="77777777" w:rsidR="006433DF" w:rsidRPr="000407D5" w:rsidRDefault="006433DF" w:rsidP="00157B93">
            <w:pPr>
              <w:spacing w:before="0" w:after="0"/>
              <w:jc w:val="center"/>
              <w:rPr>
                <w:rFonts w:cs="Arial"/>
                <w:color w:val="000000"/>
                <w:sz w:val="20"/>
                <w:szCs w:val="20"/>
                <w:lang w:val="es-CL" w:eastAsia="es-CL"/>
              </w:rPr>
            </w:pPr>
            <w:r w:rsidRPr="000407D5">
              <w:rPr>
                <w:rFonts w:cs="Arial"/>
                <w:color w:val="000000"/>
                <w:sz w:val="20"/>
                <w:szCs w:val="20"/>
                <w:lang w:val="es-CL" w:eastAsia="es-CL"/>
              </w:rPr>
              <w:t>249</w:t>
            </w:r>
          </w:p>
        </w:tc>
      </w:tr>
      <w:tr w:rsidR="006433DF" w:rsidRPr="000407D5" w14:paraId="1B017742" w14:textId="77777777" w:rsidTr="00157B93">
        <w:trPr>
          <w:trHeight w:val="264"/>
          <w:jc w:val="center"/>
        </w:trPr>
        <w:tc>
          <w:tcPr>
            <w:tcW w:w="560" w:type="dxa"/>
            <w:tcBorders>
              <w:top w:val="nil"/>
              <w:left w:val="single" w:sz="4" w:space="0" w:color="auto"/>
              <w:bottom w:val="single" w:sz="4" w:space="0" w:color="auto"/>
              <w:right w:val="single" w:sz="4" w:space="0" w:color="auto"/>
            </w:tcBorders>
            <w:shd w:val="clear" w:color="B4C6E7" w:fill="B4C6E7"/>
            <w:noWrap/>
            <w:vAlign w:val="center"/>
            <w:hideMark/>
          </w:tcPr>
          <w:p w14:paraId="1702252B" w14:textId="77777777" w:rsidR="006433DF" w:rsidRPr="000407D5" w:rsidRDefault="006433DF" w:rsidP="00157B93">
            <w:pPr>
              <w:spacing w:before="0" w:after="0"/>
              <w:jc w:val="center"/>
              <w:rPr>
                <w:rFonts w:cs="Arial"/>
                <w:color w:val="000000"/>
                <w:sz w:val="20"/>
                <w:szCs w:val="20"/>
                <w:lang w:val="es-CL" w:eastAsia="es-CL"/>
              </w:rPr>
            </w:pPr>
            <w:r w:rsidRPr="000407D5">
              <w:rPr>
                <w:rFonts w:cs="Arial"/>
                <w:color w:val="000000"/>
                <w:sz w:val="20"/>
                <w:szCs w:val="20"/>
                <w:lang w:val="es-CL" w:eastAsia="es-CL"/>
              </w:rPr>
              <w:t>15</w:t>
            </w:r>
          </w:p>
        </w:tc>
        <w:tc>
          <w:tcPr>
            <w:tcW w:w="1580" w:type="dxa"/>
            <w:tcBorders>
              <w:top w:val="nil"/>
              <w:left w:val="nil"/>
              <w:bottom w:val="single" w:sz="4" w:space="0" w:color="auto"/>
              <w:right w:val="single" w:sz="4" w:space="0" w:color="auto"/>
            </w:tcBorders>
            <w:shd w:val="clear" w:color="B4C6E7" w:fill="B4C6E7"/>
            <w:noWrap/>
            <w:vAlign w:val="center"/>
            <w:hideMark/>
          </w:tcPr>
          <w:p w14:paraId="4858A65B" w14:textId="77777777" w:rsidR="006433DF" w:rsidRPr="000407D5" w:rsidRDefault="006433DF" w:rsidP="00157B93">
            <w:pPr>
              <w:spacing w:before="0" w:after="0"/>
              <w:jc w:val="center"/>
              <w:rPr>
                <w:rFonts w:cs="Arial"/>
                <w:color w:val="000000"/>
                <w:sz w:val="20"/>
                <w:szCs w:val="20"/>
                <w:lang w:val="es-CL" w:eastAsia="es-CL"/>
              </w:rPr>
            </w:pPr>
            <w:r w:rsidRPr="000407D5">
              <w:rPr>
                <w:rFonts w:cs="Arial"/>
                <w:color w:val="000000"/>
                <w:sz w:val="20"/>
                <w:szCs w:val="20"/>
                <w:lang w:val="es-CL" w:eastAsia="es-CL"/>
              </w:rPr>
              <w:t>18-01-2019</w:t>
            </w:r>
          </w:p>
        </w:tc>
        <w:tc>
          <w:tcPr>
            <w:tcW w:w="1460" w:type="dxa"/>
            <w:tcBorders>
              <w:top w:val="nil"/>
              <w:left w:val="nil"/>
              <w:bottom w:val="single" w:sz="4" w:space="0" w:color="auto"/>
              <w:right w:val="single" w:sz="4" w:space="0" w:color="auto"/>
            </w:tcBorders>
            <w:shd w:val="clear" w:color="B4C6E7" w:fill="B4C6E7"/>
            <w:noWrap/>
            <w:vAlign w:val="center"/>
            <w:hideMark/>
          </w:tcPr>
          <w:p w14:paraId="0BF2D2B2" w14:textId="77777777" w:rsidR="006433DF" w:rsidRPr="000407D5" w:rsidRDefault="006433DF" w:rsidP="00157B93">
            <w:pPr>
              <w:spacing w:before="0" w:after="0"/>
              <w:jc w:val="center"/>
              <w:rPr>
                <w:rFonts w:cs="Arial"/>
                <w:color w:val="000000"/>
                <w:sz w:val="20"/>
                <w:szCs w:val="20"/>
                <w:lang w:val="es-CL" w:eastAsia="es-CL"/>
              </w:rPr>
            </w:pPr>
            <w:r w:rsidRPr="000407D5">
              <w:rPr>
                <w:rFonts w:cs="Arial"/>
                <w:color w:val="000000"/>
                <w:sz w:val="20"/>
                <w:szCs w:val="20"/>
                <w:lang w:val="es-CL" w:eastAsia="es-CL"/>
              </w:rPr>
              <w:t>22-01-2019</w:t>
            </w:r>
          </w:p>
        </w:tc>
        <w:tc>
          <w:tcPr>
            <w:tcW w:w="1200" w:type="dxa"/>
            <w:tcBorders>
              <w:top w:val="nil"/>
              <w:left w:val="single" w:sz="4" w:space="0" w:color="FFFFFF"/>
              <w:bottom w:val="single" w:sz="4" w:space="0" w:color="auto"/>
              <w:right w:val="single" w:sz="4" w:space="0" w:color="auto"/>
            </w:tcBorders>
            <w:shd w:val="clear" w:color="B4C6E7" w:fill="B4C6E7"/>
            <w:noWrap/>
            <w:vAlign w:val="center"/>
            <w:hideMark/>
          </w:tcPr>
          <w:p w14:paraId="7D899DC6" w14:textId="77777777" w:rsidR="006433DF" w:rsidRPr="000407D5" w:rsidRDefault="006433DF" w:rsidP="00157B93">
            <w:pPr>
              <w:spacing w:before="0" w:after="0"/>
              <w:jc w:val="center"/>
              <w:rPr>
                <w:rFonts w:cs="Arial"/>
                <w:color w:val="000000"/>
                <w:sz w:val="20"/>
                <w:szCs w:val="20"/>
                <w:lang w:val="es-CL" w:eastAsia="es-CL"/>
              </w:rPr>
            </w:pPr>
            <w:r w:rsidRPr="000407D5">
              <w:rPr>
                <w:rFonts w:cs="Arial"/>
                <w:color w:val="000000"/>
                <w:sz w:val="20"/>
                <w:szCs w:val="20"/>
                <w:lang w:val="es-CL" w:eastAsia="es-CL"/>
              </w:rPr>
              <w:t>4</w:t>
            </w:r>
          </w:p>
        </w:tc>
        <w:tc>
          <w:tcPr>
            <w:tcW w:w="1240" w:type="dxa"/>
            <w:tcBorders>
              <w:top w:val="nil"/>
              <w:left w:val="nil"/>
              <w:bottom w:val="single" w:sz="4" w:space="0" w:color="auto"/>
              <w:right w:val="single" w:sz="4" w:space="0" w:color="auto"/>
            </w:tcBorders>
            <w:shd w:val="clear" w:color="B4C6E7" w:fill="B4C6E7"/>
            <w:noWrap/>
            <w:vAlign w:val="center"/>
            <w:hideMark/>
          </w:tcPr>
          <w:p w14:paraId="2376AE17" w14:textId="77777777" w:rsidR="006433DF" w:rsidRPr="000407D5" w:rsidRDefault="006433DF" w:rsidP="00157B93">
            <w:pPr>
              <w:spacing w:before="0" w:after="0"/>
              <w:jc w:val="center"/>
              <w:rPr>
                <w:rFonts w:cs="Arial"/>
                <w:color w:val="000000"/>
                <w:sz w:val="20"/>
                <w:szCs w:val="20"/>
                <w:lang w:val="es-CL" w:eastAsia="es-CL"/>
              </w:rPr>
            </w:pPr>
            <w:r w:rsidRPr="000407D5">
              <w:rPr>
                <w:rFonts w:cs="Arial"/>
                <w:color w:val="000000"/>
                <w:sz w:val="20"/>
                <w:szCs w:val="20"/>
                <w:lang w:val="es-CL" w:eastAsia="es-CL"/>
              </w:rPr>
              <w:t>199</w:t>
            </w:r>
          </w:p>
        </w:tc>
      </w:tr>
    </w:tbl>
    <w:p w14:paraId="0FACD9D7" w14:textId="77777777" w:rsidR="00E067B2" w:rsidRDefault="00E067B2" w:rsidP="00E067B2">
      <w:pPr>
        <w:rPr>
          <w:lang w:val="en-US"/>
        </w:rPr>
      </w:pPr>
    </w:p>
    <w:p w14:paraId="6235AF44" w14:textId="77777777" w:rsidR="00BB2769" w:rsidRDefault="00BB2769" w:rsidP="00E067B2">
      <w:pPr>
        <w:rPr>
          <w:lang w:val="en-US"/>
        </w:rPr>
      </w:pPr>
    </w:p>
    <w:p w14:paraId="26F63D41" w14:textId="77777777" w:rsidR="00BB2769" w:rsidRDefault="00BB2769" w:rsidP="00E067B2">
      <w:pPr>
        <w:rPr>
          <w:lang w:val="en-US"/>
        </w:rPr>
      </w:pPr>
    </w:p>
    <w:p w14:paraId="1C49AC5B" w14:textId="77777777" w:rsidR="00BB2769" w:rsidRDefault="00BB2769" w:rsidP="00E067B2">
      <w:pPr>
        <w:rPr>
          <w:lang w:val="en-US"/>
        </w:rPr>
      </w:pPr>
    </w:p>
    <w:p w14:paraId="743E37D5" w14:textId="77777777" w:rsidR="00BB2769" w:rsidRDefault="00BB2769" w:rsidP="00E067B2">
      <w:pPr>
        <w:rPr>
          <w:lang w:val="en-US"/>
        </w:rPr>
      </w:pPr>
    </w:p>
    <w:p w14:paraId="6DD03876" w14:textId="77777777" w:rsidR="00BB2769" w:rsidRDefault="00BB2769" w:rsidP="00E067B2">
      <w:pPr>
        <w:rPr>
          <w:lang w:val="en-US"/>
        </w:rPr>
      </w:pPr>
    </w:p>
    <w:p w14:paraId="2AB2F905" w14:textId="10738B8C" w:rsidR="00BB2769" w:rsidRDefault="00BB2769" w:rsidP="00E067B2">
      <w:pPr>
        <w:rPr>
          <w:lang w:val="en-US"/>
        </w:rPr>
      </w:pPr>
    </w:p>
    <w:p w14:paraId="3ABDC0CF" w14:textId="348FB30E" w:rsidR="00BB2769" w:rsidRDefault="00BB2769" w:rsidP="00E067B2">
      <w:pPr>
        <w:rPr>
          <w:lang w:val="en-US"/>
        </w:rPr>
      </w:pPr>
    </w:p>
    <w:p w14:paraId="6CEA7E76" w14:textId="3FFE2552" w:rsidR="00991A22" w:rsidRPr="00A96F58" w:rsidRDefault="00991A22" w:rsidP="00991A22">
      <w:pPr>
        <w:pStyle w:val="Titulodetabla"/>
        <w:ind w:left="142"/>
        <w:rPr>
          <w:i w:val="0"/>
          <w:iCs/>
          <w:color w:val="auto"/>
          <w:sz w:val="24"/>
          <w:szCs w:val="32"/>
        </w:rPr>
      </w:pPr>
      <w:bookmarkStart w:id="207" w:name="_Toc142344596"/>
      <w:bookmarkStart w:id="208" w:name="_Toc142345084"/>
      <w:bookmarkStart w:id="209" w:name="_Toc142867483"/>
      <w:r w:rsidRPr="00A96F58">
        <w:rPr>
          <w:i w:val="0"/>
          <w:iCs/>
          <w:color w:val="auto"/>
          <w:sz w:val="24"/>
          <w:szCs w:val="32"/>
        </w:rPr>
        <w:t>Tabla A-2: Tiempos de detención y de buen funcionamiento del montaje de la fragata “Almirante Riveros”. Fuente: Elaboración propia (2023)</w:t>
      </w:r>
      <w:bookmarkEnd w:id="207"/>
      <w:bookmarkEnd w:id="208"/>
      <w:bookmarkEnd w:id="209"/>
    </w:p>
    <w:tbl>
      <w:tblPr>
        <w:tblW w:w="6040" w:type="dxa"/>
        <w:jc w:val="center"/>
        <w:tblCellMar>
          <w:left w:w="70" w:type="dxa"/>
          <w:right w:w="70" w:type="dxa"/>
        </w:tblCellMar>
        <w:tblLook w:val="04A0" w:firstRow="1" w:lastRow="0" w:firstColumn="1" w:lastColumn="0" w:noHBand="0" w:noVBand="1"/>
      </w:tblPr>
      <w:tblGrid>
        <w:gridCol w:w="560"/>
        <w:gridCol w:w="1580"/>
        <w:gridCol w:w="1460"/>
        <w:gridCol w:w="1200"/>
        <w:gridCol w:w="1240"/>
      </w:tblGrid>
      <w:tr w:rsidR="006433DF" w:rsidRPr="000407D5" w14:paraId="13F4149D" w14:textId="77777777" w:rsidTr="00157B93">
        <w:trPr>
          <w:trHeight w:val="264"/>
          <w:jc w:val="center"/>
        </w:trPr>
        <w:tc>
          <w:tcPr>
            <w:tcW w:w="560" w:type="dxa"/>
            <w:tcBorders>
              <w:top w:val="single" w:sz="4" w:space="0" w:color="auto"/>
              <w:left w:val="single" w:sz="4" w:space="0" w:color="auto"/>
              <w:bottom w:val="single" w:sz="4" w:space="0" w:color="auto"/>
              <w:right w:val="single" w:sz="4" w:space="0" w:color="auto"/>
            </w:tcBorders>
            <w:shd w:val="clear" w:color="4472C4" w:fill="4472C4"/>
            <w:noWrap/>
            <w:vAlign w:val="center"/>
            <w:hideMark/>
          </w:tcPr>
          <w:p w14:paraId="4D90CF01" w14:textId="77777777" w:rsidR="006433DF" w:rsidRPr="000407D5" w:rsidRDefault="006433DF" w:rsidP="00157B93">
            <w:pPr>
              <w:spacing w:before="0" w:after="0"/>
              <w:jc w:val="center"/>
              <w:rPr>
                <w:rFonts w:cs="Arial"/>
                <w:b/>
                <w:bCs/>
                <w:color w:val="FFFFFF"/>
                <w:sz w:val="20"/>
                <w:szCs w:val="20"/>
                <w:lang w:val="es-CL" w:eastAsia="es-CL"/>
              </w:rPr>
            </w:pPr>
            <w:proofErr w:type="spellStart"/>
            <w:r w:rsidRPr="000407D5">
              <w:rPr>
                <w:rFonts w:cs="Arial"/>
                <w:b/>
                <w:bCs/>
                <w:color w:val="FFFFFF"/>
                <w:sz w:val="20"/>
                <w:szCs w:val="20"/>
                <w:lang w:val="es-CL" w:eastAsia="es-CL"/>
              </w:rPr>
              <w:t>N°</w:t>
            </w:r>
            <w:proofErr w:type="spellEnd"/>
          </w:p>
        </w:tc>
        <w:tc>
          <w:tcPr>
            <w:tcW w:w="1580" w:type="dxa"/>
            <w:tcBorders>
              <w:top w:val="single" w:sz="4" w:space="0" w:color="auto"/>
              <w:left w:val="nil"/>
              <w:bottom w:val="single" w:sz="4" w:space="0" w:color="auto"/>
              <w:right w:val="single" w:sz="4" w:space="0" w:color="auto"/>
            </w:tcBorders>
            <w:shd w:val="clear" w:color="4472C4" w:fill="4472C4"/>
            <w:noWrap/>
            <w:vAlign w:val="center"/>
            <w:hideMark/>
          </w:tcPr>
          <w:p w14:paraId="4762385F" w14:textId="77777777" w:rsidR="006433DF" w:rsidRPr="000407D5" w:rsidRDefault="006433DF" w:rsidP="00157B93">
            <w:pPr>
              <w:spacing w:before="0" w:after="0"/>
              <w:jc w:val="center"/>
              <w:rPr>
                <w:rFonts w:cs="Arial"/>
                <w:b/>
                <w:bCs/>
                <w:color w:val="FFFFFF"/>
                <w:sz w:val="20"/>
                <w:szCs w:val="20"/>
                <w:lang w:val="es-CL" w:eastAsia="es-CL"/>
              </w:rPr>
            </w:pPr>
            <w:r w:rsidRPr="000407D5">
              <w:rPr>
                <w:rFonts w:cs="Arial"/>
                <w:b/>
                <w:bCs/>
                <w:color w:val="FFFFFF"/>
                <w:sz w:val="20"/>
                <w:szCs w:val="20"/>
                <w:lang w:val="es-CL" w:eastAsia="es-CL"/>
              </w:rPr>
              <w:t>Inicio</w:t>
            </w:r>
          </w:p>
        </w:tc>
        <w:tc>
          <w:tcPr>
            <w:tcW w:w="1460" w:type="dxa"/>
            <w:tcBorders>
              <w:top w:val="single" w:sz="4" w:space="0" w:color="auto"/>
              <w:left w:val="nil"/>
              <w:bottom w:val="single" w:sz="4" w:space="0" w:color="auto"/>
              <w:right w:val="single" w:sz="4" w:space="0" w:color="auto"/>
            </w:tcBorders>
            <w:shd w:val="clear" w:color="4472C4" w:fill="4472C4"/>
            <w:noWrap/>
            <w:vAlign w:val="center"/>
            <w:hideMark/>
          </w:tcPr>
          <w:p w14:paraId="1E197AA4" w14:textId="77777777" w:rsidR="006433DF" w:rsidRPr="000407D5" w:rsidRDefault="006433DF" w:rsidP="00157B93">
            <w:pPr>
              <w:spacing w:before="0" w:after="0"/>
              <w:jc w:val="center"/>
              <w:rPr>
                <w:rFonts w:cs="Arial"/>
                <w:b/>
                <w:bCs/>
                <w:color w:val="FFFFFF"/>
                <w:sz w:val="20"/>
                <w:szCs w:val="20"/>
                <w:lang w:val="es-CL" w:eastAsia="es-CL"/>
              </w:rPr>
            </w:pPr>
            <w:r w:rsidRPr="000407D5">
              <w:rPr>
                <w:rFonts w:cs="Arial"/>
                <w:b/>
                <w:bCs/>
                <w:color w:val="FFFFFF"/>
                <w:sz w:val="20"/>
                <w:szCs w:val="20"/>
                <w:lang w:val="es-CL" w:eastAsia="es-CL"/>
              </w:rPr>
              <w:t>Fin</w:t>
            </w:r>
          </w:p>
        </w:tc>
        <w:tc>
          <w:tcPr>
            <w:tcW w:w="1200" w:type="dxa"/>
            <w:tcBorders>
              <w:top w:val="single" w:sz="4" w:space="0" w:color="auto"/>
              <w:left w:val="single" w:sz="4" w:space="0" w:color="FFFFFF"/>
              <w:bottom w:val="single" w:sz="4" w:space="0" w:color="auto"/>
              <w:right w:val="single" w:sz="4" w:space="0" w:color="auto"/>
            </w:tcBorders>
            <w:shd w:val="clear" w:color="4472C4" w:fill="4472C4"/>
            <w:noWrap/>
            <w:vAlign w:val="center"/>
            <w:hideMark/>
          </w:tcPr>
          <w:p w14:paraId="5282AF28" w14:textId="77777777" w:rsidR="006433DF" w:rsidRPr="000407D5" w:rsidRDefault="006433DF" w:rsidP="00157B93">
            <w:pPr>
              <w:spacing w:before="0" w:after="0"/>
              <w:jc w:val="center"/>
              <w:rPr>
                <w:rFonts w:cs="Arial"/>
                <w:b/>
                <w:bCs/>
                <w:color w:val="FFFFFF"/>
                <w:sz w:val="20"/>
                <w:szCs w:val="20"/>
                <w:lang w:val="es-CL" w:eastAsia="es-CL"/>
              </w:rPr>
            </w:pPr>
            <w:r w:rsidRPr="000407D5">
              <w:rPr>
                <w:rFonts w:cs="Arial"/>
                <w:b/>
                <w:bCs/>
                <w:color w:val="FFFFFF"/>
                <w:sz w:val="20"/>
                <w:szCs w:val="20"/>
                <w:lang w:val="es-CL" w:eastAsia="es-CL"/>
              </w:rPr>
              <w:t>TTR [Días]</w:t>
            </w:r>
          </w:p>
        </w:tc>
        <w:tc>
          <w:tcPr>
            <w:tcW w:w="1240" w:type="dxa"/>
            <w:tcBorders>
              <w:top w:val="single" w:sz="4" w:space="0" w:color="auto"/>
              <w:left w:val="nil"/>
              <w:bottom w:val="single" w:sz="4" w:space="0" w:color="auto"/>
              <w:right w:val="single" w:sz="4" w:space="0" w:color="auto"/>
            </w:tcBorders>
            <w:shd w:val="clear" w:color="4472C4" w:fill="4472C4"/>
            <w:noWrap/>
            <w:vAlign w:val="center"/>
            <w:hideMark/>
          </w:tcPr>
          <w:p w14:paraId="7A86799A" w14:textId="77777777" w:rsidR="006433DF" w:rsidRPr="000407D5" w:rsidRDefault="006433DF" w:rsidP="00157B93">
            <w:pPr>
              <w:spacing w:before="0" w:after="0"/>
              <w:jc w:val="center"/>
              <w:rPr>
                <w:rFonts w:cs="Arial"/>
                <w:b/>
                <w:bCs/>
                <w:color w:val="FFFFFF"/>
                <w:sz w:val="20"/>
                <w:szCs w:val="20"/>
                <w:lang w:val="es-CL" w:eastAsia="es-CL"/>
              </w:rPr>
            </w:pPr>
            <w:r w:rsidRPr="000407D5">
              <w:rPr>
                <w:rFonts w:cs="Arial"/>
                <w:b/>
                <w:bCs/>
                <w:color w:val="FFFFFF"/>
                <w:sz w:val="20"/>
                <w:szCs w:val="20"/>
                <w:lang w:val="es-CL" w:eastAsia="es-CL"/>
              </w:rPr>
              <w:t>TBF [Días]</w:t>
            </w:r>
          </w:p>
        </w:tc>
      </w:tr>
      <w:tr w:rsidR="006433DF" w:rsidRPr="000407D5" w14:paraId="7E3BA496" w14:textId="77777777" w:rsidTr="00157B93">
        <w:trPr>
          <w:trHeight w:val="264"/>
          <w:jc w:val="center"/>
        </w:trPr>
        <w:tc>
          <w:tcPr>
            <w:tcW w:w="560" w:type="dxa"/>
            <w:tcBorders>
              <w:top w:val="nil"/>
              <w:left w:val="single" w:sz="4" w:space="0" w:color="auto"/>
              <w:bottom w:val="single" w:sz="4" w:space="0" w:color="auto"/>
              <w:right w:val="single" w:sz="4" w:space="0" w:color="auto"/>
            </w:tcBorders>
            <w:shd w:val="clear" w:color="B4C6E7" w:fill="B4C6E7"/>
            <w:noWrap/>
            <w:vAlign w:val="center"/>
            <w:hideMark/>
          </w:tcPr>
          <w:p w14:paraId="15C794B1" w14:textId="77777777" w:rsidR="006433DF" w:rsidRPr="000407D5" w:rsidRDefault="006433DF" w:rsidP="00157B93">
            <w:pPr>
              <w:spacing w:before="0" w:after="0"/>
              <w:jc w:val="center"/>
              <w:rPr>
                <w:rFonts w:cs="Arial"/>
                <w:color w:val="000000"/>
                <w:sz w:val="20"/>
                <w:szCs w:val="20"/>
                <w:lang w:val="es-CL" w:eastAsia="es-CL"/>
              </w:rPr>
            </w:pPr>
            <w:r w:rsidRPr="000407D5">
              <w:rPr>
                <w:rFonts w:cs="Arial"/>
                <w:color w:val="000000"/>
                <w:sz w:val="20"/>
                <w:szCs w:val="20"/>
                <w:lang w:val="es-CL" w:eastAsia="es-CL"/>
              </w:rPr>
              <w:t>1</w:t>
            </w:r>
          </w:p>
        </w:tc>
        <w:tc>
          <w:tcPr>
            <w:tcW w:w="1580" w:type="dxa"/>
            <w:tcBorders>
              <w:top w:val="nil"/>
              <w:left w:val="nil"/>
              <w:bottom w:val="single" w:sz="4" w:space="0" w:color="auto"/>
              <w:right w:val="single" w:sz="4" w:space="0" w:color="auto"/>
            </w:tcBorders>
            <w:shd w:val="clear" w:color="B4C6E7" w:fill="B4C6E7"/>
            <w:noWrap/>
            <w:vAlign w:val="center"/>
            <w:hideMark/>
          </w:tcPr>
          <w:p w14:paraId="24A012FC" w14:textId="77777777" w:rsidR="006433DF" w:rsidRPr="000407D5" w:rsidRDefault="006433DF" w:rsidP="00157B93">
            <w:pPr>
              <w:spacing w:before="0" w:after="0"/>
              <w:jc w:val="center"/>
              <w:rPr>
                <w:rFonts w:cs="Arial"/>
                <w:color w:val="000000"/>
                <w:sz w:val="20"/>
                <w:szCs w:val="20"/>
                <w:lang w:val="es-CL" w:eastAsia="es-CL"/>
              </w:rPr>
            </w:pPr>
            <w:r w:rsidRPr="000407D5">
              <w:rPr>
                <w:rFonts w:cs="Arial"/>
                <w:color w:val="000000"/>
                <w:sz w:val="20"/>
                <w:szCs w:val="20"/>
                <w:lang w:eastAsia="es-CL"/>
              </w:rPr>
              <w:t>23-05-2007</w:t>
            </w:r>
          </w:p>
        </w:tc>
        <w:tc>
          <w:tcPr>
            <w:tcW w:w="1460" w:type="dxa"/>
            <w:tcBorders>
              <w:top w:val="nil"/>
              <w:left w:val="nil"/>
              <w:bottom w:val="single" w:sz="4" w:space="0" w:color="auto"/>
              <w:right w:val="single" w:sz="4" w:space="0" w:color="auto"/>
            </w:tcBorders>
            <w:shd w:val="clear" w:color="B4C6E7" w:fill="B4C6E7"/>
            <w:noWrap/>
            <w:vAlign w:val="center"/>
            <w:hideMark/>
          </w:tcPr>
          <w:p w14:paraId="2C05085E" w14:textId="77777777" w:rsidR="006433DF" w:rsidRPr="000407D5" w:rsidRDefault="006433DF" w:rsidP="00157B93">
            <w:pPr>
              <w:spacing w:before="0" w:after="0"/>
              <w:jc w:val="center"/>
              <w:rPr>
                <w:rFonts w:cs="Arial"/>
                <w:color w:val="000000"/>
                <w:sz w:val="20"/>
                <w:szCs w:val="20"/>
                <w:lang w:val="es-CL" w:eastAsia="es-CL"/>
              </w:rPr>
            </w:pPr>
            <w:r w:rsidRPr="000407D5">
              <w:rPr>
                <w:rFonts w:cs="Arial"/>
                <w:color w:val="000000"/>
                <w:sz w:val="20"/>
                <w:szCs w:val="20"/>
                <w:lang w:eastAsia="es-CL"/>
              </w:rPr>
              <w:t>29-05-2007</w:t>
            </w:r>
          </w:p>
        </w:tc>
        <w:tc>
          <w:tcPr>
            <w:tcW w:w="1200" w:type="dxa"/>
            <w:tcBorders>
              <w:top w:val="nil"/>
              <w:left w:val="single" w:sz="4" w:space="0" w:color="FFFFFF"/>
              <w:bottom w:val="single" w:sz="4" w:space="0" w:color="auto"/>
              <w:right w:val="single" w:sz="4" w:space="0" w:color="auto"/>
            </w:tcBorders>
            <w:shd w:val="clear" w:color="B4C6E7" w:fill="B4C6E7"/>
            <w:noWrap/>
            <w:vAlign w:val="center"/>
            <w:hideMark/>
          </w:tcPr>
          <w:p w14:paraId="581EC82D" w14:textId="77777777" w:rsidR="006433DF" w:rsidRPr="000407D5" w:rsidRDefault="006433DF" w:rsidP="00157B93">
            <w:pPr>
              <w:spacing w:before="0" w:after="0"/>
              <w:jc w:val="center"/>
              <w:rPr>
                <w:rFonts w:cs="Arial"/>
                <w:color w:val="000000"/>
                <w:sz w:val="20"/>
                <w:szCs w:val="20"/>
                <w:lang w:val="es-CL" w:eastAsia="es-CL"/>
              </w:rPr>
            </w:pPr>
            <w:r w:rsidRPr="000407D5">
              <w:rPr>
                <w:rFonts w:cs="Arial"/>
                <w:color w:val="000000"/>
                <w:sz w:val="20"/>
                <w:szCs w:val="20"/>
                <w:lang w:val="es-CL" w:eastAsia="es-CL"/>
              </w:rPr>
              <w:t>6</w:t>
            </w:r>
          </w:p>
        </w:tc>
        <w:tc>
          <w:tcPr>
            <w:tcW w:w="1240" w:type="dxa"/>
            <w:tcBorders>
              <w:top w:val="nil"/>
              <w:left w:val="nil"/>
              <w:bottom w:val="single" w:sz="4" w:space="0" w:color="auto"/>
              <w:right w:val="single" w:sz="4" w:space="0" w:color="auto"/>
            </w:tcBorders>
            <w:shd w:val="clear" w:color="B4C6E7" w:fill="B4C6E7"/>
            <w:noWrap/>
            <w:vAlign w:val="center"/>
            <w:hideMark/>
          </w:tcPr>
          <w:p w14:paraId="2FF251DF" w14:textId="77777777" w:rsidR="006433DF" w:rsidRPr="000407D5" w:rsidRDefault="006433DF" w:rsidP="00157B93">
            <w:pPr>
              <w:spacing w:before="0" w:after="0"/>
              <w:jc w:val="center"/>
              <w:rPr>
                <w:rFonts w:cs="Arial"/>
                <w:color w:val="000000"/>
                <w:sz w:val="20"/>
                <w:szCs w:val="20"/>
                <w:lang w:val="es-CL" w:eastAsia="es-CL"/>
              </w:rPr>
            </w:pPr>
            <w:r w:rsidRPr="000407D5">
              <w:rPr>
                <w:rFonts w:cs="Arial"/>
                <w:color w:val="000000"/>
                <w:sz w:val="20"/>
                <w:szCs w:val="20"/>
                <w:lang w:val="es-CL" w:eastAsia="es-CL"/>
              </w:rPr>
              <w:t>142</w:t>
            </w:r>
          </w:p>
        </w:tc>
      </w:tr>
      <w:tr w:rsidR="006433DF" w:rsidRPr="000407D5" w14:paraId="0BB56270" w14:textId="77777777" w:rsidTr="00157B93">
        <w:trPr>
          <w:trHeight w:val="264"/>
          <w:jc w:val="center"/>
        </w:trPr>
        <w:tc>
          <w:tcPr>
            <w:tcW w:w="560" w:type="dxa"/>
            <w:tcBorders>
              <w:top w:val="nil"/>
              <w:left w:val="single" w:sz="4" w:space="0" w:color="auto"/>
              <w:bottom w:val="single" w:sz="4" w:space="0" w:color="auto"/>
              <w:right w:val="single" w:sz="4" w:space="0" w:color="auto"/>
            </w:tcBorders>
            <w:shd w:val="clear" w:color="D9E1F2" w:fill="D9E1F2"/>
            <w:noWrap/>
            <w:vAlign w:val="center"/>
            <w:hideMark/>
          </w:tcPr>
          <w:p w14:paraId="512600C2" w14:textId="77777777" w:rsidR="006433DF" w:rsidRPr="000407D5" w:rsidRDefault="006433DF" w:rsidP="00157B93">
            <w:pPr>
              <w:spacing w:before="0" w:after="0"/>
              <w:jc w:val="center"/>
              <w:rPr>
                <w:rFonts w:cs="Arial"/>
                <w:color w:val="000000"/>
                <w:sz w:val="20"/>
                <w:szCs w:val="20"/>
                <w:lang w:val="es-CL" w:eastAsia="es-CL"/>
              </w:rPr>
            </w:pPr>
            <w:r w:rsidRPr="000407D5">
              <w:rPr>
                <w:rFonts w:cs="Arial"/>
                <w:color w:val="000000"/>
                <w:sz w:val="20"/>
                <w:szCs w:val="20"/>
                <w:lang w:val="es-CL" w:eastAsia="es-CL"/>
              </w:rPr>
              <w:t>2</w:t>
            </w:r>
          </w:p>
        </w:tc>
        <w:tc>
          <w:tcPr>
            <w:tcW w:w="1580" w:type="dxa"/>
            <w:tcBorders>
              <w:top w:val="nil"/>
              <w:left w:val="nil"/>
              <w:bottom w:val="single" w:sz="4" w:space="0" w:color="auto"/>
              <w:right w:val="single" w:sz="4" w:space="0" w:color="auto"/>
            </w:tcBorders>
            <w:shd w:val="clear" w:color="D9E1F2" w:fill="D9E1F2"/>
            <w:noWrap/>
            <w:vAlign w:val="center"/>
            <w:hideMark/>
          </w:tcPr>
          <w:p w14:paraId="39F7EC77" w14:textId="77777777" w:rsidR="006433DF" w:rsidRPr="000407D5" w:rsidRDefault="006433DF" w:rsidP="00157B93">
            <w:pPr>
              <w:spacing w:before="0" w:after="0"/>
              <w:jc w:val="center"/>
              <w:rPr>
                <w:rFonts w:cs="Arial"/>
                <w:color w:val="000000"/>
                <w:sz w:val="20"/>
                <w:szCs w:val="20"/>
                <w:lang w:val="es-CL" w:eastAsia="es-CL"/>
              </w:rPr>
            </w:pPr>
            <w:r w:rsidRPr="000407D5">
              <w:rPr>
                <w:rFonts w:cs="Arial"/>
                <w:color w:val="000000"/>
                <w:sz w:val="20"/>
                <w:szCs w:val="20"/>
                <w:lang w:eastAsia="es-CL"/>
              </w:rPr>
              <w:t>14-06-2010</w:t>
            </w:r>
          </w:p>
        </w:tc>
        <w:tc>
          <w:tcPr>
            <w:tcW w:w="1460" w:type="dxa"/>
            <w:tcBorders>
              <w:top w:val="nil"/>
              <w:left w:val="nil"/>
              <w:bottom w:val="single" w:sz="4" w:space="0" w:color="auto"/>
              <w:right w:val="single" w:sz="4" w:space="0" w:color="auto"/>
            </w:tcBorders>
            <w:shd w:val="clear" w:color="D9E1F2" w:fill="D9E1F2"/>
            <w:noWrap/>
            <w:vAlign w:val="center"/>
            <w:hideMark/>
          </w:tcPr>
          <w:p w14:paraId="773770D6" w14:textId="77777777" w:rsidR="006433DF" w:rsidRPr="000407D5" w:rsidRDefault="006433DF" w:rsidP="00157B93">
            <w:pPr>
              <w:spacing w:before="0" w:after="0"/>
              <w:jc w:val="center"/>
              <w:rPr>
                <w:rFonts w:cs="Arial"/>
                <w:color w:val="000000"/>
                <w:sz w:val="20"/>
                <w:szCs w:val="20"/>
                <w:lang w:val="es-CL" w:eastAsia="es-CL"/>
              </w:rPr>
            </w:pPr>
            <w:r w:rsidRPr="000407D5">
              <w:rPr>
                <w:rFonts w:cs="Arial"/>
                <w:color w:val="000000"/>
                <w:sz w:val="20"/>
                <w:szCs w:val="20"/>
                <w:lang w:eastAsia="es-CL"/>
              </w:rPr>
              <w:t>27-02-2011</w:t>
            </w:r>
          </w:p>
        </w:tc>
        <w:tc>
          <w:tcPr>
            <w:tcW w:w="1200" w:type="dxa"/>
            <w:tcBorders>
              <w:top w:val="nil"/>
              <w:left w:val="single" w:sz="4" w:space="0" w:color="FFFFFF"/>
              <w:bottom w:val="single" w:sz="4" w:space="0" w:color="auto"/>
              <w:right w:val="single" w:sz="4" w:space="0" w:color="auto"/>
            </w:tcBorders>
            <w:shd w:val="clear" w:color="D9E1F2" w:fill="D9E1F2"/>
            <w:noWrap/>
            <w:vAlign w:val="center"/>
            <w:hideMark/>
          </w:tcPr>
          <w:p w14:paraId="24F0B941" w14:textId="77777777" w:rsidR="006433DF" w:rsidRPr="000407D5" w:rsidRDefault="006433DF" w:rsidP="00157B93">
            <w:pPr>
              <w:spacing w:before="0" w:after="0"/>
              <w:jc w:val="center"/>
              <w:rPr>
                <w:rFonts w:cs="Arial"/>
                <w:color w:val="000000"/>
                <w:sz w:val="20"/>
                <w:szCs w:val="20"/>
                <w:lang w:val="es-CL" w:eastAsia="es-CL"/>
              </w:rPr>
            </w:pPr>
            <w:r w:rsidRPr="000407D5">
              <w:rPr>
                <w:rFonts w:cs="Arial"/>
                <w:color w:val="000000"/>
                <w:sz w:val="20"/>
                <w:szCs w:val="20"/>
                <w:lang w:val="es-CL" w:eastAsia="es-CL"/>
              </w:rPr>
              <w:t>258</w:t>
            </w:r>
          </w:p>
        </w:tc>
        <w:tc>
          <w:tcPr>
            <w:tcW w:w="1240" w:type="dxa"/>
            <w:tcBorders>
              <w:top w:val="nil"/>
              <w:left w:val="nil"/>
              <w:bottom w:val="single" w:sz="4" w:space="0" w:color="auto"/>
              <w:right w:val="single" w:sz="4" w:space="0" w:color="auto"/>
            </w:tcBorders>
            <w:shd w:val="clear" w:color="D9E1F2" w:fill="D9E1F2"/>
            <w:noWrap/>
            <w:vAlign w:val="center"/>
            <w:hideMark/>
          </w:tcPr>
          <w:p w14:paraId="41FFC1AA" w14:textId="77777777" w:rsidR="006433DF" w:rsidRPr="000407D5" w:rsidRDefault="006433DF" w:rsidP="00157B93">
            <w:pPr>
              <w:spacing w:before="0" w:after="0"/>
              <w:jc w:val="center"/>
              <w:rPr>
                <w:rFonts w:cs="Arial"/>
                <w:color w:val="000000"/>
                <w:sz w:val="20"/>
                <w:szCs w:val="20"/>
                <w:lang w:val="es-CL" w:eastAsia="es-CL"/>
              </w:rPr>
            </w:pPr>
            <w:r w:rsidRPr="000407D5">
              <w:rPr>
                <w:rFonts w:cs="Arial"/>
                <w:color w:val="000000"/>
                <w:sz w:val="20"/>
                <w:szCs w:val="20"/>
                <w:lang w:val="es-CL" w:eastAsia="es-CL"/>
              </w:rPr>
              <w:t>1112</w:t>
            </w:r>
          </w:p>
        </w:tc>
      </w:tr>
      <w:tr w:rsidR="006433DF" w:rsidRPr="000407D5" w14:paraId="493279FF" w14:textId="77777777" w:rsidTr="00157B93">
        <w:trPr>
          <w:trHeight w:val="264"/>
          <w:jc w:val="center"/>
        </w:trPr>
        <w:tc>
          <w:tcPr>
            <w:tcW w:w="560" w:type="dxa"/>
            <w:tcBorders>
              <w:top w:val="nil"/>
              <w:left w:val="single" w:sz="4" w:space="0" w:color="auto"/>
              <w:bottom w:val="single" w:sz="4" w:space="0" w:color="auto"/>
              <w:right w:val="single" w:sz="4" w:space="0" w:color="auto"/>
            </w:tcBorders>
            <w:shd w:val="clear" w:color="B4C6E7" w:fill="B4C6E7"/>
            <w:noWrap/>
            <w:vAlign w:val="center"/>
            <w:hideMark/>
          </w:tcPr>
          <w:p w14:paraId="488E27B2" w14:textId="77777777" w:rsidR="006433DF" w:rsidRPr="000407D5" w:rsidRDefault="006433DF" w:rsidP="00157B93">
            <w:pPr>
              <w:spacing w:before="0" w:after="0"/>
              <w:jc w:val="center"/>
              <w:rPr>
                <w:rFonts w:cs="Arial"/>
                <w:color w:val="000000"/>
                <w:sz w:val="20"/>
                <w:szCs w:val="20"/>
                <w:lang w:val="es-CL" w:eastAsia="es-CL"/>
              </w:rPr>
            </w:pPr>
            <w:r w:rsidRPr="000407D5">
              <w:rPr>
                <w:rFonts w:cs="Arial"/>
                <w:color w:val="000000"/>
                <w:sz w:val="20"/>
                <w:szCs w:val="20"/>
                <w:lang w:val="es-CL" w:eastAsia="es-CL"/>
              </w:rPr>
              <w:t>3</w:t>
            </w:r>
          </w:p>
        </w:tc>
        <w:tc>
          <w:tcPr>
            <w:tcW w:w="1580" w:type="dxa"/>
            <w:tcBorders>
              <w:top w:val="nil"/>
              <w:left w:val="nil"/>
              <w:bottom w:val="single" w:sz="4" w:space="0" w:color="auto"/>
              <w:right w:val="single" w:sz="4" w:space="0" w:color="auto"/>
            </w:tcBorders>
            <w:shd w:val="clear" w:color="B4C6E7" w:fill="B4C6E7"/>
            <w:noWrap/>
            <w:vAlign w:val="center"/>
            <w:hideMark/>
          </w:tcPr>
          <w:p w14:paraId="1095BCAC" w14:textId="77777777" w:rsidR="006433DF" w:rsidRPr="000407D5" w:rsidRDefault="006433DF" w:rsidP="00157B93">
            <w:pPr>
              <w:spacing w:before="0" w:after="0"/>
              <w:jc w:val="center"/>
              <w:rPr>
                <w:rFonts w:cs="Arial"/>
                <w:color w:val="000000"/>
                <w:sz w:val="20"/>
                <w:szCs w:val="20"/>
                <w:lang w:val="es-CL" w:eastAsia="es-CL"/>
              </w:rPr>
            </w:pPr>
            <w:r w:rsidRPr="000407D5">
              <w:rPr>
                <w:rFonts w:cs="Arial"/>
                <w:color w:val="000000"/>
                <w:sz w:val="20"/>
                <w:szCs w:val="20"/>
                <w:lang w:eastAsia="es-CL"/>
              </w:rPr>
              <w:t>26-04-2011</w:t>
            </w:r>
          </w:p>
        </w:tc>
        <w:tc>
          <w:tcPr>
            <w:tcW w:w="1460" w:type="dxa"/>
            <w:tcBorders>
              <w:top w:val="nil"/>
              <w:left w:val="nil"/>
              <w:bottom w:val="single" w:sz="4" w:space="0" w:color="auto"/>
              <w:right w:val="single" w:sz="4" w:space="0" w:color="auto"/>
            </w:tcBorders>
            <w:shd w:val="clear" w:color="B4C6E7" w:fill="B4C6E7"/>
            <w:noWrap/>
            <w:vAlign w:val="center"/>
            <w:hideMark/>
          </w:tcPr>
          <w:p w14:paraId="5B73C044" w14:textId="77777777" w:rsidR="006433DF" w:rsidRPr="000407D5" w:rsidRDefault="006433DF" w:rsidP="00157B93">
            <w:pPr>
              <w:spacing w:before="0" w:after="0"/>
              <w:jc w:val="center"/>
              <w:rPr>
                <w:rFonts w:cs="Arial"/>
                <w:color w:val="000000"/>
                <w:sz w:val="20"/>
                <w:szCs w:val="20"/>
                <w:lang w:val="es-CL" w:eastAsia="es-CL"/>
              </w:rPr>
            </w:pPr>
            <w:r w:rsidRPr="000407D5">
              <w:rPr>
                <w:rFonts w:cs="Arial"/>
                <w:color w:val="000000"/>
                <w:sz w:val="20"/>
                <w:szCs w:val="20"/>
                <w:lang w:eastAsia="es-CL"/>
              </w:rPr>
              <w:t>30-04-2011</w:t>
            </w:r>
          </w:p>
        </w:tc>
        <w:tc>
          <w:tcPr>
            <w:tcW w:w="1200" w:type="dxa"/>
            <w:tcBorders>
              <w:top w:val="nil"/>
              <w:left w:val="single" w:sz="4" w:space="0" w:color="FFFFFF"/>
              <w:bottom w:val="single" w:sz="4" w:space="0" w:color="auto"/>
              <w:right w:val="single" w:sz="4" w:space="0" w:color="auto"/>
            </w:tcBorders>
            <w:shd w:val="clear" w:color="B4C6E7" w:fill="B4C6E7"/>
            <w:noWrap/>
            <w:vAlign w:val="center"/>
            <w:hideMark/>
          </w:tcPr>
          <w:p w14:paraId="02A3C9DF" w14:textId="77777777" w:rsidR="006433DF" w:rsidRPr="000407D5" w:rsidRDefault="006433DF" w:rsidP="00157B93">
            <w:pPr>
              <w:spacing w:before="0" w:after="0"/>
              <w:jc w:val="center"/>
              <w:rPr>
                <w:rFonts w:cs="Arial"/>
                <w:color w:val="000000"/>
                <w:sz w:val="20"/>
                <w:szCs w:val="20"/>
                <w:lang w:val="es-CL" w:eastAsia="es-CL"/>
              </w:rPr>
            </w:pPr>
            <w:r w:rsidRPr="000407D5">
              <w:rPr>
                <w:rFonts w:cs="Arial"/>
                <w:color w:val="000000"/>
                <w:sz w:val="20"/>
                <w:szCs w:val="20"/>
                <w:lang w:val="es-CL" w:eastAsia="es-CL"/>
              </w:rPr>
              <w:t>4</w:t>
            </w:r>
          </w:p>
        </w:tc>
        <w:tc>
          <w:tcPr>
            <w:tcW w:w="1240" w:type="dxa"/>
            <w:tcBorders>
              <w:top w:val="nil"/>
              <w:left w:val="nil"/>
              <w:bottom w:val="single" w:sz="4" w:space="0" w:color="auto"/>
              <w:right w:val="single" w:sz="4" w:space="0" w:color="auto"/>
            </w:tcBorders>
            <w:shd w:val="clear" w:color="B4C6E7" w:fill="B4C6E7"/>
            <w:noWrap/>
            <w:vAlign w:val="center"/>
            <w:hideMark/>
          </w:tcPr>
          <w:p w14:paraId="60842955" w14:textId="77777777" w:rsidR="006433DF" w:rsidRPr="000407D5" w:rsidRDefault="006433DF" w:rsidP="00157B93">
            <w:pPr>
              <w:spacing w:before="0" w:after="0"/>
              <w:jc w:val="center"/>
              <w:rPr>
                <w:rFonts w:cs="Arial"/>
                <w:color w:val="000000"/>
                <w:sz w:val="20"/>
                <w:szCs w:val="20"/>
                <w:lang w:val="es-CL" w:eastAsia="es-CL"/>
              </w:rPr>
            </w:pPr>
            <w:r w:rsidRPr="000407D5">
              <w:rPr>
                <w:rFonts w:cs="Arial"/>
                <w:color w:val="000000"/>
                <w:sz w:val="20"/>
                <w:szCs w:val="20"/>
                <w:lang w:val="es-CL" w:eastAsia="es-CL"/>
              </w:rPr>
              <w:t>58</w:t>
            </w:r>
          </w:p>
        </w:tc>
      </w:tr>
      <w:tr w:rsidR="006433DF" w:rsidRPr="000407D5" w14:paraId="00A395F1" w14:textId="77777777" w:rsidTr="00157B93">
        <w:trPr>
          <w:trHeight w:val="264"/>
          <w:jc w:val="center"/>
        </w:trPr>
        <w:tc>
          <w:tcPr>
            <w:tcW w:w="560" w:type="dxa"/>
            <w:tcBorders>
              <w:top w:val="nil"/>
              <w:left w:val="single" w:sz="4" w:space="0" w:color="auto"/>
              <w:bottom w:val="single" w:sz="4" w:space="0" w:color="auto"/>
              <w:right w:val="single" w:sz="4" w:space="0" w:color="auto"/>
            </w:tcBorders>
            <w:shd w:val="clear" w:color="D9E1F2" w:fill="D9E1F2"/>
            <w:noWrap/>
            <w:vAlign w:val="center"/>
            <w:hideMark/>
          </w:tcPr>
          <w:p w14:paraId="307F0D7F" w14:textId="77777777" w:rsidR="006433DF" w:rsidRPr="000407D5" w:rsidRDefault="006433DF" w:rsidP="00157B93">
            <w:pPr>
              <w:spacing w:before="0" w:after="0"/>
              <w:jc w:val="center"/>
              <w:rPr>
                <w:rFonts w:cs="Arial"/>
                <w:color w:val="000000"/>
                <w:sz w:val="20"/>
                <w:szCs w:val="20"/>
                <w:lang w:val="es-CL" w:eastAsia="es-CL"/>
              </w:rPr>
            </w:pPr>
            <w:r w:rsidRPr="000407D5">
              <w:rPr>
                <w:rFonts w:cs="Arial"/>
                <w:color w:val="000000"/>
                <w:sz w:val="20"/>
                <w:szCs w:val="20"/>
                <w:lang w:val="es-CL" w:eastAsia="es-CL"/>
              </w:rPr>
              <w:t>4</w:t>
            </w:r>
          </w:p>
        </w:tc>
        <w:tc>
          <w:tcPr>
            <w:tcW w:w="1580" w:type="dxa"/>
            <w:tcBorders>
              <w:top w:val="nil"/>
              <w:left w:val="nil"/>
              <w:bottom w:val="single" w:sz="4" w:space="0" w:color="auto"/>
              <w:right w:val="single" w:sz="4" w:space="0" w:color="auto"/>
            </w:tcBorders>
            <w:shd w:val="clear" w:color="D9E1F2" w:fill="D9E1F2"/>
            <w:noWrap/>
            <w:vAlign w:val="center"/>
            <w:hideMark/>
          </w:tcPr>
          <w:p w14:paraId="15357D28" w14:textId="77777777" w:rsidR="006433DF" w:rsidRPr="000407D5" w:rsidRDefault="006433DF" w:rsidP="00157B93">
            <w:pPr>
              <w:spacing w:before="0" w:after="0"/>
              <w:jc w:val="center"/>
              <w:rPr>
                <w:rFonts w:cs="Arial"/>
                <w:color w:val="000000"/>
                <w:sz w:val="20"/>
                <w:szCs w:val="20"/>
                <w:lang w:val="es-CL" w:eastAsia="es-CL"/>
              </w:rPr>
            </w:pPr>
            <w:r w:rsidRPr="000407D5">
              <w:rPr>
                <w:rFonts w:cs="Arial"/>
                <w:color w:val="000000"/>
                <w:sz w:val="20"/>
                <w:szCs w:val="20"/>
                <w:lang w:eastAsia="es-CL"/>
              </w:rPr>
              <w:t>03-05-2011</w:t>
            </w:r>
          </w:p>
        </w:tc>
        <w:tc>
          <w:tcPr>
            <w:tcW w:w="1460" w:type="dxa"/>
            <w:tcBorders>
              <w:top w:val="nil"/>
              <w:left w:val="nil"/>
              <w:bottom w:val="single" w:sz="4" w:space="0" w:color="auto"/>
              <w:right w:val="single" w:sz="4" w:space="0" w:color="auto"/>
            </w:tcBorders>
            <w:shd w:val="clear" w:color="D9E1F2" w:fill="D9E1F2"/>
            <w:noWrap/>
            <w:vAlign w:val="center"/>
            <w:hideMark/>
          </w:tcPr>
          <w:p w14:paraId="400F2DF7" w14:textId="77777777" w:rsidR="006433DF" w:rsidRPr="000407D5" w:rsidRDefault="006433DF" w:rsidP="00157B93">
            <w:pPr>
              <w:spacing w:before="0" w:after="0"/>
              <w:jc w:val="center"/>
              <w:rPr>
                <w:rFonts w:cs="Arial"/>
                <w:color w:val="000000"/>
                <w:sz w:val="20"/>
                <w:szCs w:val="20"/>
                <w:lang w:val="es-CL" w:eastAsia="es-CL"/>
              </w:rPr>
            </w:pPr>
            <w:r w:rsidRPr="000407D5">
              <w:rPr>
                <w:rFonts w:cs="Arial"/>
                <w:color w:val="000000"/>
                <w:sz w:val="20"/>
                <w:szCs w:val="20"/>
                <w:lang w:eastAsia="es-CL"/>
              </w:rPr>
              <w:t>24-06-2011</w:t>
            </w:r>
          </w:p>
        </w:tc>
        <w:tc>
          <w:tcPr>
            <w:tcW w:w="1200" w:type="dxa"/>
            <w:tcBorders>
              <w:top w:val="nil"/>
              <w:left w:val="single" w:sz="4" w:space="0" w:color="FFFFFF"/>
              <w:bottom w:val="single" w:sz="4" w:space="0" w:color="auto"/>
              <w:right w:val="single" w:sz="4" w:space="0" w:color="auto"/>
            </w:tcBorders>
            <w:shd w:val="clear" w:color="D9E1F2" w:fill="D9E1F2"/>
            <w:noWrap/>
            <w:vAlign w:val="center"/>
            <w:hideMark/>
          </w:tcPr>
          <w:p w14:paraId="21632CAE" w14:textId="77777777" w:rsidR="006433DF" w:rsidRPr="000407D5" w:rsidRDefault="006433DF" w:rsidP="00157B93">
            <w:pPr>
              <w:spacing w:before="0" w:after="0"/>
              <w:jc w:val="center"/>
              <w:rPr>
                <w:rFonts w:cs="Arial"/>
                <w:color w:val="000000"/>
                <w:sz w:val="20"/>
                <w:szCs w:val="20"/>
                <w:lang w:val="es-CL" w:eastAsia="es-CL"/>
              </w:rPr>
            </w:pPr>
            <w:r w:rsidRPr="000407D5">
              <w:rPr>
                <w:rFonts w:cs="Arial"/>
                <w:color w:val="000000"/>
                <w:sz w:val="20"/>
                <w:szCs w:val="20"/>
                <w:lang w:val="es-CL" w:eastAsia="es-CL"/>
              </w:rPr>
              <w:t>52</w:t>
            </w:r>
          </w:p>
        </w:tc>
        <w:tc>
          <w:tcPr>
            <w:tcW w:w="1240" w:type="dxa"/>
            <w:tcBorders>
              <w:top w:val="nil"/>
              <w:left w:val="nil"/>
              <w:bottom w:val="single" w:sz="4" w:space="0" w:color="auto"/>
              <w:right w:val="single" w:sz="4" w:space="0" w:color="auto"/>
            </w:tcBorders>
            <w:shd w:val="clear" w:color="D9E1F2" w:fill="D9E1F2"/>
            <w:noWrap/>
            <w:vAlign w:val="center"/>
            <w:hideMark/>
          </w:tcPr>
          <w:p w14:paraId="74B5E1C7" w14:textId="77777777" w:rsidR="006433DF" w:rsidRPr="000407D5" w:rsidRDefault="006433DF" w:rsidP="00157B93">
            <w:pPr>
              <w:spacing w:before="0" w:after="0"/>
              <w:jc w:val="center"/>
              <w:rPr>
                <w:rFonts w:cs="Arial"/>
                <w:color w:val="000000"/>
                <w:sz w:val="20"/>
                <w:szCs w:val="20"/>
                <w:lang w:val="es-CL" w:eastAsia="es-CL"/>
              </w:rPr>
            </w:pPr>
            <w:r w:rsidRPr="000407D5">
              <w:rPr>
                <w:rFonts w:cs="Arial"/>
                <w:color w:val="000000"/>
                <w:sz w:val="20"/>
                <w:szCs w:val="20"/>
                <w:lang w:val="es-CL" w:eastAsia="es-CL"/>
              </w:rPr>
              <w:t>3</w:t>
            </w:r>
          </w:p>
        </w:tc>
      </w:tr>
      <w:tr w:rsidR="006433DF" w:rsidRPr="000407D5" w14:paraId="3CFDB307" w14:textId="77777777" w:rsidTr="00157B93">
        <w:trPr>
          <w:trHeight w:val="264"/>
          <w:jc w:val="center"/>
        </w:trPr>
        <w:tc>
          <w:tcPr>
            <w:tcW w:w="560" w:type="dxa"/>
            <w:tcBorders>
              <w:top w:val="nil"/>
              <w:left w:val="single" w:sz="4" w:space="0" w:color="auto"/>
              <w:bottom w:val="single" w:sz="4" w:space="0" w:color="auto"/>
              <w:right w:val="single" w:sz="4" w:space="0" w:color="auto"/>
            </w:tcBorders>
            <w:shd w:val="clear" w:color="B4C6E7" w:fill="B4C6E7"/>
            <w:noWrap/>
            <w:vAlign w:val="center"/>
            <w:hideMark/>
          </w:tcPr>
          <w:p w14:paraId="1EBC01C4" w14:textId="77777777" w:rsidR="006433DF" w:rsidRPr="000407D5" w:rsidRDefault="006433DF" w:rsidP="00157B93">
            <w:pPr>
              <w:spacing w:before="0" w:after="0"/>
              <w:jc w:val="center"/>
              <w:rPr>
                <w:rFonts w:cs="Arial"/>
                <w:color w:val="000000"/>
                <w:sz w:val="20"/>
                <w:szCs w:val="20"/>
                <w:lang w:val="es-CL" w:eastAsia="es-CL"/>
              </w:rPr>
            </w:pPr>
            <w:r w:rsidRPr="000407D5">
              <w:rPr>
                <w:rFonts w:cs="Arial"/>
                <w:color w:val="000000"/>
                <w:sz w:val="20"/>
                <w:szCs w:val="20"/>
                <w:lang w:val="es-CL" w:eastAsia="es-CL"/>
              </w:rPr>
              <w:t>5</w:t>
            </w:r>
          </w:p>
        </w:tc>
        <w:tc>
          <w:tcPr>
            <w:tcW w:w="1580" w:type="dxa"/>
            <w:tcBorders>
              <w:top w:val="nil"/>
              <w:left w:val="nil"/>
              <w:bottom w:val="single" w:sz="4" w:space="0" w:color="auto"/>
              <w:right w:val="single" w:sz="4" w:space="0" w:color="auto"/>
            </w:tcBorders>
            <w:shd w:val="clear" w:color="B4C6E7" w:fill="B4C6E7"/>
            <w:noWrap/>
            <w:vAlign w:val="center"/>
            <w:hideMark/>
          </w:tcPr>
          <w:p w14:paraId="2D9C6D0F" w14:textId="77777777" w:rsidR="006433DF" w:rsidRPr="000407D5" w:rsidRDefault="006433DF" w:rsidP="00157B93">
            <w:pPr>
              <w:spacing w:before="0" w:after="0"/>
              <w:jc w:val="center"/>
              <w:rPr>
                <w:rFonts w:cs="Arial"/>
                <w:color w:val="000000"/>
                <w:sz w:val="20"/>
                <w:szCs w:val="20"/>
                <w:lang w:val="es-CL" w:eastAsia="es-CL"/>
              </w:rPr>
            </w:pPr>
            <w:r w:rsidRPr="000407D5">
              <w:rPr>
                <w:rFonts w:cs="Arial"/>
                <w:color w:val="000000"/>
                <w:sz w:val="20"/>
                <w:szCs w:val="20"/>
                <w:lang w:eastAsia="es-CL"/>
              </w:rPr>
              <w:t>16-03-2014</w:t>
            </w:r>
          </w:p>
        </w:tc>
        <w:tc>
          <w:tcPr>
            <w:tcW w:w="1460" w:type="dxa"/>
            <w:tcBorders>
              <w:top w:val="nil"/>
              <w:left w:val="nil"/>
              <w:bottom w:val="single" w:sz="4" w:space="0" w:color="auto"/>
              <w:right w:val="single" w:sz="4" w:space="0" w:color="auto"/>
            </w:tcBorders>
            <w:shd w:val="clear" w:color="B4C6E7" w:fill="B4C6E7"/>
            <w:noWrap/>
            <w:vAlign w:val="center"/>
            <w:hideMark/>
          </w:tcPr>
          <w:p w14:paraId="6510A7E9" w14:textId="77777777" w:rsidR="006433DF" w:rsidRPr="000407D5" w:rsidRDefault="006433DF" w:rsidP="00157B93">
            <w:pPr>
              <w:spacing w:before="0" w:after="0"/>
              <w:jc w:val="center"/>
              <w:rPr>
                <w:rFonts w:cs="Arial"/>
                <w:color w:val="000000"/>
                <w:sz w:val="20"/>
                <w:szCs w:val="20"/>
                <w:lang w:val="es-CL" w:eastAsia="es-CL"/>
              </w:rPr>
            </w:pPr>
            <w:r w:rsidRPr="000407D5">
              <w:rPr>
                <w:rFonts w:cs="Arial"/>
                <w:color w:val="000000"/>
                <w:sz w:val="20"/>
                <w:szCs w:val="20"/>
                <w:lang w:eastAsia="es-CL"/>
              </w:rPr>
              <w:t>21-03-2014</w:t>
            </w:r>
          </w:p>
        </w:tc>
        <w:tc>
          <w:tcPr>
            <w:tcW w:w="1200" w:type="dxa"/>
            <w:tcBorders>
              <w:top w:val="nil"/>
              <w:left w:val="single" w:sz="4" w:space="0" w:color="FFFFFF"/>
              <w:bottom w:val="single" w:sz="4" w:space="0" w:color="auto"/>
              <w:right w:val="single" w:sz="4" w:space="0" w:color="auto"/>
            </w:tcBorders>
            <w:shd w:val="clear" w:color="B4C6E7" w:fill="B4C6E7"/>
            <w:noWrap/>
            <w:vAlign w:val="center"/>
            <w:hideMark/>
          </w:tcPr>
          <w:p w14:paraId="4B067477" w14:textId="77777777" w:rsidR="006433DF" w:rsidRPr="000407D5" w:rsidRDefault="006433DF" w:rsidP="00157B93">
            <w:pPr>
              <w:spacing w:before="0" w:after="0"/>
              <w:jc w:val="center"/>
              <w:rPr>
                <w:rFonts w:cs="Arial"/>
                <w:color w:val="000000"/>
                <w:sz w:val="20"/>
                <w:szCs w:val="20"/>
                <w:lang w:val="es-CL" w:eastAsia="es-CL"/>
              </w:rPr>
            </w:pPr>
            <w:r w:rsidRPr="000407D5">
              <w:rPr>
                <w:rFonts w:cs="Arial"/>
                <w:color w:val="000000"/>
                <w:sz w:val="20"/>
                <w:szCs w:val="20"/>
                <w:lang w:val="es-CL" w:eastAsia="es-CL"/>
              </w:rPr>
              <w:t>5</w:t>
            </w:r>
          </w:p>
        </w:tc>
        <w:tc>
          <w:tcPr>
            <w:tcW w:w="1240" w:type="dxa"/>
            <w:tcBorders>
              <w:top w:val="nil"/>
              <w:left w:val="nil"/>
              <w:bottom w:val="single" w:sz="4" w:space="0" w:color="auto"/>
              <w:right w:val="single" w:sz="4" w:space="0" w:color="auto"/>
            </w:tcBorders>
            <w:shd w:val="clear" w:color="B4C6E7" w:fill="B4C6E7"/>
            <w:noWrap/>
            <w:vAlign w:val="center"/>
            <w:hideMark/>
          </w:tcPr>
          <w:p w14:paraId="51AEE115" w14:textId="77777777" w:rsidR="006433DF" w:rsidRPr="000407D5" w:rsidRDefault="006433DF" w:rsidP="00157B93">
            <w:pPr>
              <w:spacing w:before="0" w:after="0"/>
              <w:jc w:val="center"/>
              <w:rPr>
                <w:rFonts w:cs="Arial"/>
                <w:color w:val="000000"/>
                <w:sz w:val="20"/>
                <w:szCs w:val="20"/>
                <w:lang w:val="es-CL" w:eastAsia="es-CL"/>
              </w:rPr>
            </w:pPr>
            <w:r w:rsidRPr="000407D5">
              <w:rPr>
                <w:rFonts w:cs="Arial"/>
                <w:color w:val="000000"/>
                <w:sz w:val="20"/>
                <w:szCs w:val="20"/>
                <w:lang w:val="es-CL" w:eastAsia="es-CL"/>
              </w:rPr>
              <w:t>996</w:t>
            </w:r>
          </w:p>
        </w:tc>
      </w:tr>
      <w:tr w:rsidR="006433DF" w:rsidRPr="000407D5" w14:paraId="4329ACB5" w14:textId="77777777" w:rsidTr="00157B93">
        <w:trPr>
          <w:trHeight w:val="264"/>
          <w:jc w:val="center"/>
        </w:trPr>
        <w:tc>
          <w:tcPr>
            <w:tcW w:w="560" w:type="dxa"/>
            <w:tcBorders>
              <w:top w:val="nil"/>
              <w:left w:val="single" w:sz="4" w:space="0" w:color="auto"/>
              <w:bottom w:val="single" w:sz="4" w:space="0" w:color="auto"/>
              <w:right w:val="single" w:sz="4" w:space="0" w:color="auto"/>
            </w:tcBorders>
            <w:shd w:val="clear" w:color="B4C6E7" w:fill="B4C6E7"/>
            <w:noWrap/>
            <w:vAlign w:val="center"/>
            <w:hideMark/>
          </w:tcPr>
          <w:p w14:paraId="6BC9E98F" w14:textId="77777777" w:rsidR="006433DF" w:rsidRPr="000407D5" w:rsidRDefault="006433DF" w:rsidP="00157B93">
            <w:pPr>
              <w:spacing w:before="0" w:after="0"/>
              <w:jc w:val="center"/>
              <w:rPr>
                <w:rFonts w:cs="Arial"/>
                <w:color w:val="000000"/>
                <w:sz w:val="20"/>
                <w:szCs w:val="20"/>
                <w:lang w:val="es-CL" w:eastAsia="es-CL"/>
              </w:rPr>
            </w:pPr>
            <w:r w:rsidRPr="000407D5">
              <w:rPr>
                <w:rFonts w:cs="Arial"/>
                <w:color w:val="000000"/>
                <w:sz w:val="20"/>
                <w:szCs w:val="20"/>
                <w:lang w:val="es-CL" w:eastAsia="es-CL"/>
              </w:rPr>
              <w:t>6</w:t>
            </w:r>
          </w:p>
        </w:tc>
        <w:tc>
          <w:tcPr>
            <w:tcW w:w="1580" w:type="dxa"/>
            <w:tcBorders>
              <w:top w:val="nil"/>
              <w:left w:val="nil"/>
              <w:bottom w:val="single" w:sz="4" w:space="0" w:color="auto"/>
              <w:right w:val="single" w:sz="4" w:space="0" w:color="auto"/>
            </w:tcBorders>
            <w:shd w:val="clear" w:color="B4C6E7" w:fill="B4C6E7"/>
            <w:noWrap/>
            <w:vAlign w:val="center"/>
            <w:hideMark/>
          </w:tcPr>
          <w:p w14:paraId="3C1200DF" w14:textId="77777777" w:rsidR="006433DF" w:rsidRPr="000407D5" w:rsidRDefault="006433DF" w:rsidP="00157B93">
            <w:pPr>
              <w:spacing w:before="0" w:after="0"/>
              <w:jc w:val="center"/>
              <w:rPr>
                <w:rFonts w:cs="Arial"/>
                <w:color w:val="000000"/>
                <w:sz w:val="20"/>
                <w:szCs w:val="20"/>
                <w:lang w:val="es-CL" w:eastAsia="es-CL"/>
              </w:rPr>
            </w:pPr>
            <w:r w:rsidRPr="000407D5">
              <w:rPr>
                <w:rFonts w:cs="Arial"/>
                <w:color w:val="000000"/>
                <w:sz w:val="20"/>
                <w:szCs w:val="20"/>
                <w:lang w:eastAsia="es-CL"/>
              </w:rPr>
              <w:t>27-05-2014</w:t>
            </w:r>
          </w:p>
        </w:tc>
        <w:tc>
          <w:tcPr>
            <w:tcW w:w="1460" w:type="dxa"/>
            <w:tcBorders>
              <w:top w:val="nil"/>
              <w:left w:val="nil"/>
              <w:bottom w:val="single" w:sz="4" w:space="0" w:color="auto"/>
              <w:right w:val="single" w:sz="4" w:space="0" w:color="auto"/>
            </w:tcBorders>
            <w:shd w:val="clear" w:color="B4C6E7" w:fill="B4C6E7"/>
            <w:noWrap/>
            <w:vAlign w:val="center"/>
            <w:hideMark/>
          </w:tcPr>
          <w:p w14:paraId="19B83079" w14:textId="77777777" w:rsidR="006433DF" w:rsidRPr="000407D5" w:rsidRDefault="006433DF" w:rsidP="00157B93">
            <w:pPr>
              <w:spacing w:before="0" w:after="0"/>
              <w:jc w:val="center"/>
              <w:rPr>
                <w:rFonts w:cs="Arial"/>
                <w:color w:val="000000"/>
                <w:sz w:val="20"/>
                <w:szCs w:val="20"/>
                <w:lang w:val="es-CL" w:eastAsia="es-CL"/>
              </w:rPr>
            </w:pPr>
            <w:r w:rsidRPr="000407D5">
              <w:rPr>
                <w:rFonts w:cs="Arial"/>
                <w:color w:val="000000"/>
                <w:sz w:val="20"/>
                <w:szCs w:val="20"/>
                <w:lang w:eastAsia="es-CL"/>
              </w:rPr>
              <w:t>01-09-2014</w:t>
            </w:r>
          </w:p>
        </w:tc>
        <w:tc>
          <w:tcPr>
            <w:tcW w:w="1200" w:type="dxa"/>
            <w:tcBorders>
              <w:top w:val="nil"/>
              <w:left w:val="single" w:sz="4" w:space="0" w:color="FFFFFF"/>
              <w:bottom w:val="single" w:sz="4" w:space="0" w:color="auto"/>
              <w:right w:val="single" w:sz="4" w:space="0" w:color="auto"/>
            </w:tcBorders>
            <w:shd w:val="clear" w:color="B4C6E7" w:fill="B4C6E7"/>
            <w:noWrap/>
            <w:vAlign w:val="center"/>
            <w:hideMark/>
          </w:tcPr>
          <w:p w14:paraId="4A28540B" w14:textId="77777777" w:rsidR="006433DF" w:rsidRPr="000407D5" w:rsidRDefault="006433DF" w:rsidP="00157B93">
            <w:pPr>
              <w:spacing w:before="0" w:after="0"/>
              <w:jc w:val="center"/>
              <w:rPr>
                <w:rFonts w:cs="Arial"/>
                <w:color w:val="000000"/>
                <w:sz w:val="20"/>
                <w:szCs w:val="20"/>
                <w:lang w:val="es-CL" w:eastAsia="es-CL"/>
              </w:rPr>
            </w:pPr>
            <w:r w:rsidRPr="000407D5">
              <w:rPr>
                <w:rFonts w:cs="Arial"/>
                <w:color w:val="000000"/>
                <w:sz w:val="20"/>
                <w:szCs w:val="20"/>
                <w:lang w:val="es-CL" w:eastAsia="es-CL"/>
              </w:rPr>
              <w:t>97</w:t>
            </w:r>
          </w:p>
        </w:tc>
        <w:tc>
          <w:tcPr>
            <w:tcW w:w="1240" w:type="dxa"/>
            <w:tcBorders>
              <w:top w:val="nil"/>
              <w:left w:val="nil"/>
              <w:bottom w:val="single" w:sz="4" w:space="0" w:color="auto"/>
              <w:right w:val="single" w:sz="4" w:space="0" w:color="auto"/>
            </w:tcBorders>
            <w:shd w:val="clear" w:color="B4C6E7" w:fill="B4C6E7"/>
            <w:noWrap/>
            <w:vAlign w:val="center"/>
            <w:hideMark/>
          </w:tcPr>
          <w:p w14:paraId="082D0BC8" w14:textId="77777777" w:rsidR="006433DF" w:rsidRPr="000407D5" w:rsidRDefault="006433DF" w:rsidP="00157B93">
            <w:pPr>
              <w:spacing w:before="0" w:after="0"/>
              <w:jc w:val="center"/>
              <w:rPr>
                <w:rFonts w:cs="Arial"/>
                <w:color w:val="000000"/>
                <w:sz w:val="20"/>
                <w:szCs w:val="20"/>
                <w:lang w:val="es-CL" w:eastAsia="es-CL"/>
              </w:rPr>
            </w:pPr>
            <w:r w:rsidRPr="000407D5">
              <w:rPr>
                <w:rFonts w:cs="Arial"/>
                <w:color w:val="000000"/>
                <w:sz w:val="20"/>
                <w:szCs w:val="20"/>
                <w:lang w:val="es-CL" w:eastAsia="es-CL"/>
              </w:rPr>
              <w:t>67</w:t>
            </w:r>
          </w:p>
        </w:tc>
      </w:tr>
      <w:tr w:rsidR="006433DF" w:rsidRPr="000407D5" w14:paraId="2F4E21D0" w14:textId="77777777" w:rsidTr="00157B93">
        <w:trPr>
          <w:trHeight w:val="264"/>
          <w:jc w:val="center"/>
        </w:trPr>
        <w:tc>
          <w:tcPr>
            <w:tcW w:w="560" w:type="dxa"/>
            <w:tcBorders>
              <w:top w:val="nil"/>
              <w:left w:val="single" w:sz="4" w:space="0" w:color="auto"/>
              <w:bottom w:val="single" w:sz="4" w:space="0" w:color="auto"/>
              <w:right w:val="single" w:sz="4" w:space="0" w:color="auto"/>
            </w:tcBorders>
            <w:shd w:val="clear" w:color="D9E1F2" w:fill="D9E1F2"/>
            <w:noWrap/>
            <w:vAlign w:val="center"/>
            <w:hideMark/>
          </w:tcPr>
          <w:p w14:paraId="30D3664F" w14:textId="77777777" w:rsidR="006433DF" w:rsidRPr="000407D5" w:rsidRDefault="006433DF" w:rsidP="00157B93">
            <w:pPr>
              <w:spacing w:before="0" w:after="0"/>
              <w:jc w:val="center"/>
              <w:rPr>
                <w:rFonts w:cs="Arial"/>
                <w:color w:val="000000"/>
                <w:sz w:val="20"/>
                <w:szCs w:val="20"/>
                <w:lang w:val="es-CL" w:eastAsia="es-CL"/>
              </w:rPr>
            </w:pPr>
            <w:r w:rsidRPr="000407D5">
              <w:rPr>
                <w:rFonts w:cs="Arial"/>
                <w:color w:val="000000"/>
                <w:sz w:val="20"/>
                <w:szCs w:val="20"/>
                <w:lang w:val="es-CL" w:eastAsia="es-CL"/>
              </w:rPr>
              <w:t>7</w:t>
            </w:r>
          </w:p>
        </w:tc>
        <w:tc>
          <w:tcPr>
            <w:tcW w:w="1580" w:type="dxa"/>
            <w:tcBorders>
              <w:top w:val="nil"/>
              <w:left w:val="nil"/>
              <w:bottom w:val="single" w:sz="4" w:space="0" w:color="auto"/>
              <w:right w:val="single" w:sz="4" w:space="0" w:color="auto"/>
            </w:tcBorders>
            <w:shd w:val="clear" w:color="D9E1F2" w:fill="D9E1F2"/>
            <w:noWrap/>
            <w:vAlign w:val="center"/>
            <w:hideMark/>
          </w:tcPr>
          <w:p w14:paraId="3908B446" w14:textId="77777777" w:rsidR="006433DF" w:rsidRPr="000407D5" w:rsidRDefault="006433DF" w:rsidP="00157B93">
            <w:pPr>
              <w:spacing w:before="0" w:after="0"/>
              <w:jc w:val="center"/>
              <w:rPr>
                <w:rFonts w:cs="Arial"/>
                <w:color w:val="000000"/>
                <w:sz w:val="20"/>
                <w:szCs w:val="20"/>
                <w:lang w:val="es-CL" w:eastAsia="es-CL"/>
              </w:rPr>
            </w:pPr>
            <w:r w:rsidRPr="000407D5">
              <w:rPr>
                <w:rFonts w:cs="Arial"/>
                <w:color w:val="000000"/>
                <w:sz w:val="20"/>
                <w:szCs w:val="20"/>
                <w:lang w:eastAsia="es-CL"/>
              </w:rPr>
              <w:t>21-07-2015</w:t>
            </w:r>
          </w:p>
        </w:tc>
        <w:tc>
          <w:tcPr>
            <w:tcW w:w="1460" w:type="dxa"/>
            <w:tcBorders>
              <w:top w:val="nil"/>
              <w:left w:val="nil"/>
              <w:bottom w:val="single" w:sz="4" w:space="0" w:color="auto"/>
              <w:right w:val="single" w:sz="4" w:space="0" w:color="auto"/>
            </w:tcBorders>
            <w:shd w:val="clear" w:color="D9E1F2" w:fill="D9E1F2"/>
            <w:noWrap/>
            <w:vAlign w:val="center"/>
            <w:hideMark/>
          </w:tcPr>
          <w:p w14:paraId="1DF8B786" w14:textId="77777777" w:rsidR="006433DF" w:rsidRPr="000407D5" w:rsidRDefault="006433DF" w:rsidP="00157B93">
            <w:pPr>
              <w:spacing w:before="0" w:after="0"/>
              <w:jc w:val="center"/>
              <w:rPr>
                <w:rFonts w:cs="Arial"/>
                <w:color w:val="000000"/>
                <w:sz w:val="20"/>
                <w:szCs w:val="20"/>
                <w:lang w:val="es-CL" w:eastAsia="es-CL"/>
              </w:rPr>
            </w:pPr>
            <w:r w:rsidRPr="000407D5">
              <w:rPr>
                <w:rFonts w:cs="Arial"/>
                <w:color w:val="000000"/>
                <w:sz w:val="20"/>
                <w:szCs w:val="20"/>
                <w:lang w:eastAsia="es-CL"/>
              </w:rPr>
              <w:t>05-05-2016</w:t>
            </w:r>
          </w:p>
        </w:tc>
        <w:tc>
          <w:tcPr>
            <w:tcW w:w="1200" w:type="dxa"/>
            <w:tcBorders>
              <w:top w:val="nil"/>
              <w:left w:val="single" w:sz="4" w:space="0" w:color="FFFFFF"/>
              <w:bottom w:val="single" w:sz="4" w:space="0" w:color="auto"/>
              <w:right w:val="single" w:sz="4" w:space="0" w:color="auto"/>
            </w:tcBorders>
            <w:shd w:val="clear" w:color="D9E1F2" w:fill="D9E1F2"/>
            <w:noWrap/>
            <w:vAlign w:val="center"/>
            <w:hideMark/>
          </w:tcPr>
          <w:p w14:paraId="69A55E34" w14:textId="77777777" w:rsidR="006433DF" w:rsidRPr="000407D5" w:rsidRDefault="006433DF" w:rsidP="00157B93">
            <w:pPr>
              <w:spacing w:before="0" w:after="0"/>
              <w:jc w:val="center"/>
              <w:rPr>
                <w:rFonts w:cs="Arial"/>
                <w:color w:val="000000"/>
                <w:sz w:val="20"/>
                <w:szCs w:val="20"/>
                <w:lang w:val="es-CL" w:eastAsia="es-CL"/>
              </w:rPr>
            </w:pPr>
            <w:r w:rsidRPr="000407D5">
              <w:rPr>
                <w:rFonts w:cs="Arial"/>
                <w:color w:val="000000"/>
                <w:sz w:val="20"/>
                <w:szCs w:val="20"/>
                <w:lang w:val="es-CL" w:eastAsia="es-CL"/>
              </w:rPr>
              <w:t>289</w:t>
            </w:r>
          </w:p>
        </w:tc>
        <w:tc>
          <w:tcPr>
            <w:tcW w:w="1240" w:type="dxa"/>
            <w:tcBorders>
              <w:top w:val="nil"/>
              <w:left w:val="nil"/>
              <w:bottom w:val="single" w:sz="4" w:space="0" w:color="auto"/>
              <w:right w:val="single" w:sz="4" w:space="0" w:color="auto"/>
            </w:tcBorders>
            <w:shd w:val="clear" w:color="D9E1F2" w:fill="D9E1F2"/>
            <w:noWrap/>
            <w:vAlign w:val="center"/>
            <w:hideMark/>
          </w:tcPr>
          <w:p w14:paraId="081BD885" w14:textId="77777777" w:rsidR="006433DF" w:rsidRPr="000407D5" w:rsidRDefault="006433DF" w:rsidP="00157B93">
            <w:pPr>
              <w:spacing w:before="0" w:after="0"/>
              <w:jc w:val="center"/>
              <w:rPr>
                <w:rFonts w:cs="Arial"/>
                <w:color w:val="000000"/>
                <w:sz w:val="20"/>
                <w:szCs w:val="20"/>
                <w:lang w:val="es-CL" w:eastAsia="es-CL"/>
              </w:rPr>
            </w:pPr>
            <w:r w:rsidRPr="000407D5">
              <w:rPr>
                <w:rFonts w:cs="Arial"/>
                <w:color w:val="000000"/>
                <w:sz w:val="20"/>
                <w:szCs w:val="20"/>
                <w:lang w:val="es-CL" w:eastAsia="es-CL"/>
              </w:rPr>
              <w:t>323</w:t>
            </w:r>
          </w:p>
        </w:tc>
      </w:tr>
      <w:tr w:rsidR="006433DF" w:rsidRPr="000407D5" w14:paraId="49D5175C" w14:textId="77777777" w:rsidTr="00157B93">
        <w:trPr>
          <w:trHeight w:val="264"/>
          <w:jc w:val="center"/>
        </w:trPr>
        <w:tc>
          <w:tcPr>
            <w:tcW w:w="560" w:type="dxa"/>
            <w:tcBorders>
              <w:top w:val="nil"/>
              <w:left w:val="single" w:sz="4" w:space="0" w:color="auto"/>
              <w:bottom w:val="single" w:sz="4" w:space="0" w:color="auto"/>
              <w:right w:val="single" w:sz="4" w:space="0" w:color="auto"/>
            </w:tcBorders>
            <w:shd w:val="clear" w:color="B4C6E7" w:fill="B4C6E7"/>
            <w:noWrap/>
            <w:vAlign w:val="center"/>
            <w:hideMark/>
          </w:tcPr>
          <w:p w14:paraId="6373E494" w14:textId="52403B0C" w:rsidR="006433DF" w:rsidRPr="000407D5" w:rsidRDefault="006433DF" w:rsidP="00157B93">
            <w:pPr>
              <w:spacing w:before="0" w:after="0"/>
              <w:jc w:val="center"/>
              <w:rPr>
                <w:rFonts w:cs="Arial"/>
                <w:color w:val="000000"/>
                <w:sz w:val="20"/>
                <w:szCs w:val="20"/>
                <w:lang w:val="es-CL" w:eastAsia="es-CL"/>
              </w:rPr>
            </w:pPr>
            <w:r w:rsidRPr="000407D5">
              <w:rPr>
                <w:rFonts w:cs="Arial"/>
                <w:color w:val="000000"/>
                <w:sz w:val="20"/>
                <w:szCs w:val="20"/>
                <w:lang w:val="es-CL" w:eastAsia="es-CL"/>
              </w:rPr>
              <w:t>8</w:t>
            </w:r>
          </w:p>
        </w:tc>
        <w:tc>
          <w:tcPr>
            <w:tcW w:w="1580" w:type="dxa"/>
            <w:tcBorders>
              <w:top w:val="nil"/>
              <w:left w:val="nil"/>
              <w:bottom w:val="single" w:sz="4" w:space="0" w:color="auto"/>
              <w:right w:val="single" w:sz="4" w:space="0" w:color="auto"/>
            </w:tcBorders>
            <w:shd w:val="clear" w:color="B4C6E7" w:fill="B4C6E7"/>
            <w:noWrap/>
            <w:vAlign w:val="center"/>
            <w:hideMark/>
          </w:tcPr>
          <w:p w14:paraId="7014EE8F" w14:textId="77777777" w:rsidR="006433DF" w:rsidRPr="000407D5" w:rsidRDefault="006433DF" w:rsidP="00157B93">
            <w:pPr>
              <w:spacing w:before="0" w:after="0"/>
              <w:jc w:val="center"/>
              <w:rPr>
                <w:rFonts w:cs="Arial"/>
                <w:color w:val="000000"/>
                <w:sz w:val="20"/>
                <w:szCs w:val="20"/>
                <w:lang w:val="es-CL" w:eastAsia="es-CL"/>
              </w:rPr>
            </w:pPr>
            <w:r w:rsidRPr="000407D5">
              <w:rPr>
                <w:rFonts w:cs="Arial"/>
                <w:color w:val="000000"/>
                <w:sz w:val="20"/>
                <w:szCs w:val="20"/>
                <w:lang w:eastAsia="es-CL"/>
              </w:rPr>
              <w:t>06-04-2017</w:t>
            </w:r>
          </w:p>
        </w:tc>
        <w:tc>
          <w:tcPr>
            <w:tcW w:w="1460" w:type="dxa"/>
            <w:tcBorders>
              <w:top w:val="nil"/>
              <w:left w:val="nil"/>
              <w:bottom w:val="single" w:sz="4" w:space="0" w:color="auto"/>
              <w:right w:val="single" w:sz="4" w:space="0" w:color="auto"/>
            </w:tcBorders>
            <w:shd w:val="clear" w:color="B4C6E7" w:fill="B4C6E7"/>
            <w:noWrap/>
            <w:vAlign w:val="center"/>
            <w:hideMark/>
          </w:tcPr>
          <w:p w14:paraId="6E10DA42" w14:textId="77777777" w:rsidR="006433DF" w:rsidRPr="000407D5" w:rsidRDefault="006433DF" w:rsidP="00157B93">
            <w:pPr>
              <w:spacing w:before="0" w:after="0"/>
              <w:jc w:val="center"/>
              <w:rPr>
                <w:rFonts w:cs="Arial"/>
                <w:color w:val="000000"/>
                <w:sz w:val="20"/>
                <w:szCs w:val="20"/>
                <w:lang w:val="es-CL" w:eastAsia="es-CL"/>
              </w:rPr>
            </w:pPr>
            <w:r w:rsidRPr="000407D5">
              <w:rPr>
                <w:rFonts w:cs="Arial"/>
                <w:color w:val="000000"/>
                <w:sz w:val="20"/>
                <w:szCs w:val="20"/>
                <w:lang w:eastAsia="es-CL"/>
              </w:rPr>
              <w:t>20-04-2017</w:t>
            </w:r>
          </w:p>
        </w:tc>
        <w:tc>
          <w:tcPr>
            <w:tcW w:w="1200" w:type="dxa"/>
            <w:tcBorders>
              <w:top w:val="nil"/>
              <w:left w:val="single" w:sz="4" w:space="0" w:color="FFFFFF"/>
              <w:bottom w:val="single" w:sz="4" w:space="0" w:color="auto"/>
              <w:right w:val="single" w:sz="4" w:space="0" w:color="auto"/>
            </w:tcBorders>
            <w:shd w:val="clear" w:color="B4C6E7" w:fill="B4C6E7"/>
            <w:noWrap/>
            <w:vAlign w:val="center"/>
            <w:hideMark/>
          </w:tcPr>
          <w:p w14:paraId="17920EFD" w14:textId="77777777" w:rsidR="006433DF" w:rsidRPr="000407D5" w:rsidRDefault="006433DF" w:rsidP="00157B93">
            <w:pPr>
              <w:spacing w:before="0" w:after="0"/>
              <w:jc w:val="center"/>
              <w:rPr>
                <w:rFonts w:cs="Arial"/>
                <w:color w:val="000000"/>
                <w:sz w:val="20"/>
                <w:szCs w:val="20"/>
                <w:lang w:val="es-CL" w:eastAsia="es-CL"/>
              </w:rPr>
            </w:pPr>
            <w:r w:rsidRPr="000407D5">
              <w:rPr>
                <w:rFonts w:cs="Arial"/>
                <w:color w:val="000000"/>
                <w:sz w:val="20"/>
                <w:szCs w:val="20"/>
                <w:lang w:val="es-CL" w:eastAsia="es-CL"/>
              </w:rPr>
              <w:t>14</w:t>
            </w:r>
          </w:p>
        </w:tc>
        <w:tc>
          <w:tcPr>
            <w:tcW w:w="1240" w:type="dxa"/>
            <w:tcBorders>
              <w:top w:val="nil"/>
              <w:left w:val="nil"/>
              <w:bottom w:val="single" w:sz="4" w:space="0" w:color="auto"/>
              <w:right w:val="single" w:sz="4" w:space="0" w:color="auto"/>
            </w:tcBorders>
            <w:shd w:val="clear" w:color="B4C6E7" w:fill="B4C6E7"/>
            <w:noWrap/>
            <w:vAlign w:val="center"/>
            <w:hideMark/>
          </w:tcPr>
          <w:p w14:paraId="5955C0DF" w14:textId="77777777" w:rsidR="006433DF" w:rsidRPr="000407D5" w:rsidRDefault="006433DF" w:rsidP="00157B93">
            <w:pPr>
              <w:spacing w:before="0" w:after="0"/>
              <w:jc w:val="center"/>
              <w:rPr>
                <w:rFonts w:cs="Arial"/>
                <w:color w:val="000000"/>
                <w:sz w:val="20"/>
                <w:szCs w:val="20"/>
                <w:lang w:val="es-CL" w:eastAsia="es-CL"/>
              </w:rPr>
            </w:pPr>
            <w:r w:rsidRPr="000407D5">
              <w:rPr>
                <w:rFonts w:cs="Arial"/>
                <w:color w:val="000000"/>
                <w:sz w:val="20"/>
                <w:szCs w:val="20"/>
                <w:lang w:val="es-CL" w:eastAsia="es-CL"/>
              </w:rPr>
              <w:t>336</w:t>
            </w:r>
          </w:p>
        </w:tc>
      </w:tr>
      <w:tr w:rsidR="006433DF" w:rsidRPr="000407D5" w14:paraId="73D907C2" w14:textId="77777777" w:rsidTr="00157B93">
        <w:trPr>
          <w:trHeight w:val="264"/>
          <w:jc w:val="center"/>
        </w:trPr>
        <w:tc>
          <w:tcPr>
            <w:tcW w:w="560" w:type="dxa"/>
            <w:tcBorders>
              <w:top w:val="nil"/>
              <w:left w:val="single" w:sz="4" w:space="0" w:color="auto"/>
              <w:bottom w:val="single" w:sz="4" w:space="0" w:color="auto"/>
              <w:right w:val="single" w:sz="4" w:space="0" w:color="auto"/>
            </w:tcBorders>
            <w:shd w:val="clear" w:color="D9E1F2" w:fill="D9E1F2"/>
            <w:noWrap/>
            <w:vAlign w:val="center"/>
            <w:hideMark/>
          </w:tcPr>
          <w:p w14:paraId="0EEDF0ED" w14:textId="77777777" w:rsidR="006433DF" w:rsidRPr="000407D5" w:rsidRDefault="006433DF" w:rsidP="00157B93">
            <w:pPr>
              <w:spacing w:before="0" w:after="0"/>
              <w:jc w:val="center"/>
              <w:rPr>
                <w:rFonts w:cs="Arial"/>
                <w:color w:val="000000"/>
                <w:sz w:val="20"/>
                <w:szCs w:val="20"/>
                <w:lang w:val="es-CL" w:eastAsia="es-CL"/>
              </w:rPr>
            </w:pPr>
            <w:r w:rsidRPr="000407D5">
              <w:rPr>
                <w:rFonts w:cs="Arial"/>
                <w:color w:val="000000"/>
                <w:sz w:val="20"/>
                <w:szCs w:val="20"/>
                <w:lang w:val="es-CL" w:eastAsia="es-CL"/>
              </w:rPr>
              <w:t>9</w:t>
            </w:r>
          </w:p>
        </w:tc>
        <w:tc>
          <w:tcPr>
            <w:tcW w:w="1580" w:type="dxa"/>
            <w:tcBorders>
              <w:top w:val="nil"/>
              <w:left w:val="nil"/>
              <w:bottom w:val="single" w:sz="4" w:space="0" w:color="auto"/>
              <w:right w:val="single" w:sz="4" w:space="0" w:color="auto"/>
            </w:tcBorders>
            <w:shd w:val="clear" w:color="D9E1F2" w:fill="D9E1F2"/>
            <w:noWrap/>
            <w:vAlign w:val="center"/>
            <w:hideMark/>
          </w:tcPr>
          <w:p w14:paraId="59407908" w14:textId="77777777" w:rsidR="006433DF" w:rsidRPr="000407D5" w:rsidRDefault="006433DF" w:rsidP="00157B93">
            <w:pPr>
              <w:spacing w:before="0" w:after="0"/>
              <w:jc w:val="center"/>
              <w:rPr>
                <w:rFonts w:cs="Arial"/>
                <w:color w:val="000000"/>
                <w:sz w:val="20"/>
                <w:szCs w:val="20"/>
                <w:lang w:val="es-CL" w:eastAsia="es-CL"/>
              </w:rPr>
            </w:pPr>
            <w:r w:rsidRPr="000407D5">
              <w:rPr>
                <w:rFonts w:cs="Arial"/>
                <w:color w:val="000000"/>
                <w:sz w:val="20"/>
                <w:szCs w:val="20"/>
                <w:lang w:eastAsia="es-CL"/>
              </w:rPr>
              <w:t>14-07-2017</w:t>
            </w:r>
          </w:p>
        </w:tc>
        <w:tc>
          <w:tcPr>
            <w:tcW w:w="1460" w:type="dxa"/>
            <w:tcBorders>
              <w:top w:val="nil"/>
              <w:left w:val="nil"/>
              <w:bottom w:val="single" w:sz="4" w:space="0" w:color="auto"/>
              <w:right w:val="single" w:sz="4" w:space="0" w:color="auto"/>
            </w:tcBorders>
            <w:shd w:val="clear" w:color="D9E1F2" w:fill="D9E1F2"/>
            <w:noWrap/>
            <w:vAlign w:val="center"/>
            <w:hideMark/>
          </w:tcPr>
          <w:p w14:paraId="197005F2" w14:textId="77777777" w:rsidR="006433DF" w:rsidRPr="000407D5" w:rsidRDefault="006433DF" w:rsidP="00157B93">
            <w:pPr>
              <w:spacing w:before="0" w:after="0"/>
              <w:jc w:val="center"/>
              <w:rPr>
                <w:rFonts w:cs="Arial"/>
                <w:color w:val="000000"/>
                <w:sz w:val="20"/>
                <w:szCs w:val="20"/>
                <w:lang w:val="es-CL" w:eastAsia="es-CL"/>
              </w:rPr>
            </w:pPr>
            <w:r w:rsidRPr="000407D5">
              <w:rPr>
                <w:rFonts w:cs="Arial"/>
                <w:color w:val="000000"/>
                <w:sz w:val="20"/>
                <w:szCs w:val="20"/>
                <w:lang w:eastAsia="es-CL"/>
              </w:rPr>
              <w:t>25-08-2018</w:t>
            </w:r>
          </w:p>
        </w:tc>
        <w:tc>
          <w:tcPr>
            <w:tcW w:w="1200" w:type="dxa"/>
            <w:tcBorders>
              <w:top w:val="nil"/>
              <w:left w:val="single" w:sz="4" w:space="0" w:color="FFFFFF"/>
              <w:bottom w:val="single" w:sz="4" w:space="0" w:color="auto"/>
              <w:right w:val="single" w:sz="4" w:space="0" w:color="auto"/>
            </w:tcBorders>
            <w:shd w:val="clear" w:color="D9E1F2" w:fill="D9E1F2"/>
            <w:noWrap/>
            <w:vAlign w:val="center"/>
            <w:hideMark/>
          </w:tcPr>
          <w:p w14:paraId="79A0C6D0" w14:textId="77777777" w:rsidR="006433DF" w:rsidRPr="000407D5" w:rsidRDefault="006433DF" w:rsidP="00157B93">
            <w:pPr>
              <w:spacing w:before="0" w:after="0"/>
              <w:jc w:val="center"/>
              <w:rPr>
                <w:rFonts w:cs="Arial"/>
                <w:color w:val="000000"/>
                <w:sz w:val="20"/>
                <w:szCs w:val="20"/>
                <w:lang w:val="es-CL" w:eastAsia="es-CL"/>
              </w:rPr>
            </w:pPr>
            <w:r w:rsidRPr="000407D5">
              <w:rPr>
                <w:rFonts w:cs="Arial"/>
                <w:color w:val="000000"/>
                <w:sz w:val="20"/>
                <w:szCs w:val="20"/>
                <w:lang w:val="es-CL" w:eastAsia="es-CL"/>
              </w:rPr>
              <w:t>407</w:t>
            </w:r>
          </w:p>
        </w:tc>
        <w:tc>
          <w:tcPr>
            <w:tcW w:w="1240" w:type="dxa"/>
            <w:tcBorders>
              <w:top w:val="nil"/>
              <w:left w:val="nil"/>
              <w:bottom w:val="single" w:sz="4" w:space="0" w:color="auto"/>
              <w:right w:val="single" w:sz="4" w:space="0" w:color="auto"/>
            </w:tcBorders>
            <w:shd w:val="clear" w:color="D9E1F2" w:fill="D9E1F2"/>
            <w:noWrap/>
            <w:vAlign w:val="center"/>
            <w:hideMark/>
          </w:tcPr>
          <w:p w14:paraId="27F818B8" w14:textId="77777777" w:rsidR="006433DF" w:rsidRPr="000407D5" w:rsidRDefault="006433DF" w:rsidP="00157B93">
            <w:pPr>
              <w:spacing w:before="0" w:after="0"/>
              <w:jc w:val="center"/>
              <w:rPr>
                <w:rFonts w:cs="Arial"/>
                <w:color w:val="000000"/>
                <w:sz w:val="20"/>
                <w:szCs w:val="20"/>
                <w:lang w:val="es-CL" w:eastAsia="es-CL"/>
              </w:rPr>
            </w:pPr>
            <w:r w:rsidRPr="000407D5">
              <w:rPr>
                <w:rFonts w:cs="Arial"/>
                <w:color w:val="000000"/>
                <w:sz w:val="20"/>
                <w:szCs w:val="20"/>
                <w:lang w:val="es-CL" w:eastAsia="es-CL"/>
              </w:rPr>
              <w:t>85</w:t>
            </w:r>
          </w:p>
        </w:tc>
      </w:tr>
      <w:tr w:rsidR="006433DF" w:rsidRPr="000407D5" w14:paraId="577711B7" w14:textId="77777777" w:rsidTr="00157B93">
        <w:trPr>
          <w:trHeight w:val="264"/>
          <w:jc w:val="center"/>
        </w:trPr>
        <w:tc>
          <w:tcPr>
            <w:tcW w:w="560" w:type="dxa"/>
            <w:tcBorders>
              <w:top w:val="nil"/>
              <w:left w:val="single" w:sz="4" w:space="0" w:color="auto"/>
              <w:bottom w:val="single" w:sz="4" w:space="0" w:color="auto"/>
              <w:right w:val="single" w:sz="4" w:space="0" w:color="auto"/>
            </w:tcBorders>
            <w:shd w:val="clear" w:color="B4C6E7" w:fill="B4C6E7"/>
            <w:noWrap/>
            <w:vAlign w:val="center"/>
            <w:hideMark/>
          </w:tcPr>
          <w:p w14:paraId="680B912A" w14:textId="77777777" w:rsidR="006433DF" w:rsidRPr="000407D5" w:rsidRDefault="006433DF" w:rsidP="00157B93">
            <w:pPr>
              <w:spacing w:before="0" w:after="0"/>
              <w:jc w:val="center"/>
              <w:rPr>
                <w:rFonts w:cs="Arial"/>
                <w:color w:val="000000"/>
                <w:sz w:val="20"/>
                <w:szCs w:val="20"/>
                <w:lang w:val="es-CL" w:eastAsia="es-CL"/>
              </w:rPr>
            </w:pPr>
            <w:r w:rsidRPr="000407D5">
              <w:rPr>
                <w:rFonts w:cs="Arial"/>
                <w:color w:val="000000"/>
                <w:sz w:val="20"/>
                <w:szCs w:val="20"/>
                <w:lang w:val="es-CL" w:eastAsia="es-CL"/>
              </w:rPr>
              <w:t>10</w:t>
            </w:r>
          </w:p>
        </w:tc>
        <w:tc>
          <w:tcPr>
            <w:tcW w:w="1580" w:type="dxa"/>
            <w:tcBorders>
              <w:top w:val="nil"/>
              <w:left w:val="nil"/>
              <w:bottom w:val="single" w:sz="4" w:space="0" w:color="auto"/>
              <w:right w:val="single" w:sz="4" w:space="0" w:color="auto"/>
            </w:tcBorders>
            <w:shd w:val="clear" w:color="B4C6E7" w:fill="B4C6E7"/>
            <w:noWrap/>
            <w:vAlign w:val="center"/>
            <w:hideMark/>
          </w:tcPr>
          <w:p w14:paraId="1ECCE37C" w14:textId="77777777" w:rsidR="006433DF" w:rsidRPr="000407D5" w:rsidRDefault="006433DF" w:rsidP="00157B93">
            <w:pPr>
              <w:spacing w:before="0" w:after="0"/>
              <w:jc w:val="center"/>
              <w:rPr>
                <w:rFonts w:cs="Arial"/>
                <w:color w:val="000000"/>
                <w:sz w:val="20"/>
                <w:szCs w:val="20"/>
                <w:lang w:val="es-CL" w:eastAsia="es-CL"/>
              </w:rPr>
            </w:pPr>
            <w:r w:rsidRPr="000407D5">
              <w:rPr>
                <w:rFonts w:cs="Arial"/>
                <w:color w:val="000000"/>
                <w:sz w:val="20"/>
                <w:szCs w:val="20"/>
                <w:lang w:eastAsia="es-CL"/>
              </w:rPr>
              <w:t>11-08-2021</w:t>
            </w:r>
          </w:p>
        </w:tc>
        <w:tc>
          <w:tcPr>
            <w:tcW w:w="1460" w:type="dxa"/>
            <w:tcBorders>
              <w:top w:val="nil"/>
              <w:left w:val="nil"/>
              <w:bottom w:val="single" w:sz="4" w:space="0" w:color="auto"/>
              <w:right w:val="single" w:sz="4" w:space="0" w:color="auto"/>
            </w:tcBorders>
            <w:shd w:val="clear" w:color="B4C6E7" w:fill="B4C6E7"/>
            <w:noWrap/>
            <w:vAlign w:val="center"/>
            <w:hideMark/>
          </w:tcPr>
          <w:p w14:paraId="353FBCC0" w14:textId="77777777" w:rsidR="006433DF" w:rsidRPr="000407D5" w:rsidRDefault="006433DF" w:rsidP="00157B93">
            <w:pPr>
              <w:spacing w:before="0" w:after="0"/>
              <w:jc w:val="center"/>
              <w:rPr>
                <w:rFonts w:cs="Arial"/>
                <w:color w:val="000000"/>
                <w:sz w:val="20"/>
                <w:szCs w:val="20"/>
                <w:lang w:val="es-CL" w:eastAsia="es-CL"/>
              </w:rPr>
            </w:pPr>
            <w:r w:rsidRPr="000407D5">
              <w:rPr>
                <w:rFonts w:cs="Arial"/>
                <w:color w:val="000000"/>
                <w:sz w:val="20"/>
                <w:szCs w:val="20"/>
                <w:lang w:eastAsia="es-CL"/>
              </w:rPr>
              <w:t>04-11-2021</w:t>
            </w:r>
          </w:p>
        </w:tc>
        <w:tc>
          <w:tcPr>
            <w:tcW w:w="1200" w:type="dxa"/>
            <w:tcBorders>
              <w:top w:val="nil"/>
              <w:left w:val="single" w:sz="4" w:space="0" w:color="FFFFFF"/>
              <w:bottom w:val="single" w:sz="4" w:space="0" w:color="auto"/>
              <w:right w:val="single" w:sz="4" w:space="0" w:color="auto"/>
            </w:tcBorders>
            <w:shd w:val="clear" w:color="B4C6E7" w:fill="B4C6E7"/>
            <w:noWrap/>
            <w:vAlign w:val="center"/>
            <w:hideMark/>
          </w:tcPr>
          <w:p w14:paraId="6938EE22" w14:textId="77777777" w:rsidR="006433DF" w:rsidRPr="000407D5" w:rsidRDefault="006433DF" w:rsidP="00157B93">
            <w:pPr>
              <w:spacing w:before="0" w:after="0"/>
              <w:jc w:val="center"/>
              <w:rPr>
                <w:rFonts w:cs="Arial"/>
                <w:color w:val="000000"/>
                <w:sz w:val="20"/>
                <w:szCs w:val="20"/>
                <w:lang w:val="es-CL" w:eastAsia="es-CL"/>
              </w:rPr>
            </w:pPr>
            <w:r w:rsidRPr="000407D5">
              <w:rPr>
                <w:rFonts w:cs="Arial"/>
                <w:color w:val="000000"/>
                <w:sz w:val="20"/>
                <w:szCs w:val="20"/>
                <w:lang w:val="es-CL" w:eastAsia="es-CL"/>
              </w:rPr>
              <w:t>85</w:t>
            </w:r>
          </w:p>
        </w:tc>
        <w:tc>
          <w:tcPr>
            <w:tcW w:w="1240" w:type="dxa"/>
            <w:tcBorders>
              <w:top w:val="nil"/>
              <w:left w:val="nil"/>
              <w:bottom w:val="single" w:sz="4" w:space="0" w:color="auto"/>
              <w:right w:val="single" w:sz="4" w:space="0" w:color="auto"/>
            </w:tcBorders>
            <w:shd w:val="clear" w:color="B4C6E7" w:fill="B4C6E7"/>
            <w:noWrap/>
            <w:vAlign w:val="center"/>
            <w:hideMark/>
          </w:tcPr>
          <w:p w14:paraId="48148D21" w14:textId="77777777" w:rsidR="006433DF" w:rsidRPr="000407D5" w:rsidRDefault="006433DF" w:rsidP="00157B93">
            <w:pPr>
              <w:spacing w:before="0" w:after="0"/>
              <w:jc w:val="center"/>
              <w:rPr>
                <w:rFonts w:cs="Arial"/>
                <w:color w:val="000000"/>
                <w:sz w:val="20"/>
                <w:szCs w:val="20"/>
                <w:lang w:val="es-CL" w:eastAsia="es-CL"/>
              </w:rPr>
            </w:pPr>
            <w:r w:rsidRPr="000407D5">
              <w:rPr>
                <w:rFonts w:cs="Arial"/>
                <w:color w:val="000000"/>
                <w:sz w:val="20"/>
                <w:szCs w:val="20"/>
                <w:lang w:val="es-CL" w:eastAsia="es-CL"/>
              </w:rPr>
              <w:t>1082</w:t>
            </w:r>
          </w:p>
        </w:tc>
      </w:tr>
    </w:tbl>
    <w:p w14:paraId="632E49A2" w14:textId="77777777" w:rsidR="003C3144" w:rsidRDefault="003C3144" w:rsidP="00FE0118">
      <w:pPr>
        <w:pStyle w:val="Titulobsicotesis"/>
        <w:sectPr w:rsidR="003C3144" w:rsidSect="003C3144">
          <w:headerReference w:type="default" r:id="rId61"/>
          <w:footerReference w:type="default" r:id="rId62"/>
          <w:pgSz w:w="12240" w:h="15840"/>
          <w:pgMar w:top="1418" w:right="1418" w:bottom="1418" w:left="1418" w:header="624" w:footer="624" w:gutter="567"/>
          <w:pgNumType w:start="1"/>
          <w:cols w:space="708"/>
          <w:docGrid w:linePitch="360"/>
        </w:sectPr>
      </w:pPr>
      <w:bookmarkStart w:id="210" w:name="_Toc143106260"/>
    </w:p>
    <w:p w14:paraId="5F346D24" w14:textId="0799FBAD" w:rsidR="001767F8" w:rsidRDefault="001767F8" w:rsidP="00FE0118">
      <w:pPr>
        <w:pStyle w:val="Titulobsicotesis"/>
      </w:pPr>
      <w:r>
        <w:t>ANEXO “B”</w:t>
      </w:r>
      <w:bookmarkEnd w:id="210"/>
    </w:p>
    <w:p w14:paraId="18979AE9" w14:textId="77777777" w:rsidR="00EA7446" w:rsidRPr="006B24B8" w:rsidRDefault="00EA7446" w:rsidP="001767F8">
      <w:pPr>
        <w:rPr>
          <w:sz w:val="28"/>
          <w:szCs w:val="28"/>
        </w:rPr>
      </w:pPr>
    </w:p>
    <w:p w14:paraId="70590501" w14:textId="6373AC18" w:rsidR="001767F8" w:rsidRDefault="001767F8" w:rsidP="00FE0118">
      <w:pPr>
        <w:pStyle w:val="Titulobsicotesis"/>
      </w:pPr>
      <w:r w:rsidRPr="002146F6">
        <w:t xml:space="preserve"> </w:t>
      </w:r>
      <w:bookmarkStart w:id="211" w:name="_Toc143106261"/>
      <w:r>
        <w:t>APROXIMACIÓN DE BENARD APLICADA AL HISTORIAL DE FALLAS Y MANTENIMIENTO DE LOS MONTAJES DE LAS FRAGATAS TIPO M</w:t>
      </w:r>
      <w:bookmarkEnd w:id="211"/>
    </w:p>
    <w:p w14:paraId="05CCD36F" w14:textId="77777777" w:rsidR="00EA7446" w:rsidRPr="006B24B8" w:rsidRDefault="00EA7446" w:rsidP="00AB32A6">
      <w:pPr>
        <w:pStyle w:val="Titulodetabla"/>
        <w:ind w:left="142"/>
        <w:rPr>
          <w:sz w:val="28"/>
          <w:szCs w:val="36"/>
        </w:rPr>
      </w:pPr>
    </w:p>
    <w:p w14:paraId="58DA7DE6" w14:textId="77777777" w:rsidR="00BB2769" w:rsidRPr="006B24B8" w:rsidRDefault="00BB2769" w:rsidP="00AB32A6">
      <w:pPr>
        <w:pStyle w:val="Titulodetabla"/>
        <w:ind w:left="142"/>
        <w:rPr>
          <w:sz w:val="28"/>
          <w:szCs w:val="36"/>
        </w:rPr>
      </w:pPr>
    </w:p>
    <w:p w14:paraId="0271917E" w14:textId="77777777" w:rsidR="00EA7446" w:rsidRPr="006B24B8" w:rsidRDefault="00EA7446" w:rsidP="00AB32A6">
      <w:pPr>
        <w:pStyle w:val="Titulodetabla"/>
        <w:ind w:left="142"/>
        <w:rPr>
          <w:sz w:val="28"/>
          <w:szCs w:val="36"/>
        </w:rPr>
      </w:pPr>
    </w:p>
    <w:p w14:paraId="62DE0891" w14:textId="18DA9C0F" w:rsidR="00BE74B4" w:rsidRDefault="00BE74B4" w:rsidP="00BE74B4">
      <w:r>
        <w:t xml:space="preserve">Nota: Para el determinar la función de </w:t>
      </w:r>
      <w:proofErr w:type="spellStart"/>
      <w:r>
        <w:t>Benard</w:t>
      </w:r>
      <w:proofErr w:type="spellEnd"/>
      <w:r>
        <w:t>, se requiere que los TBF y TTR se ordenen de menor a mayor.</w:t>
      </w:r>
    </w:p>
    <w:p w14:paraId="7BD9855C" w14:textId="77777777" w:rsidR="00BE74B4" w:rsidRPr="00BE74B4" w:rsidRDefault="00BE74B4" w:rsidP="00BE74B4">
      <w:pPr>
        <w:pStyle w:val="Titulodetabla"/>
        <w:ind w:left="142"/>
        <w:jc w:val="both"/>
        <w:rPr>
          <w:i w:val="0"/>
          <w:iCs/>
          <w:sz w:val="24"/>
          <w:szCs w:val="32"/>
        </w:rPr>
      </w:pPr>
    </w:p>
    <w:p w14:paraId="63423953" w14:textId="4FA68E47" w:rsidR="00AB32A6" w:rsidRPr="00A96F58" w:rsidRDefault="00AB32A6" w:rsidP="00AB32A6">
      <w:pPr>
        <w:pStyle w:val="Titulodetabla"/>
        <w:ind w:left="142"/>
        <w:rPr>
          <w:i w:val="0"/>
          <w:iCs/>
          <w:color w:val="auto"/>
          <w:sz w:val="24"/>
          <w:szCs w:val="32"/>
        </w:rPr>
      </w:pPr>
      <w:bookmarkStart w:id="212" w:name="_Toc142344597"/>
      <w:bookmarkStart w:id="213" w:name="_Toc142345085"/>
      <w:bookmarkStart w:id="214" w:name="_Toc142867484"/>
      <w:r w:rsidRPr="00A96F58">
        <w:rPr>
          <w:i w:val="0"/>
          <w:iCs/>
          <w:color w:val="auto"/>
          <w:sz w:val="24"/>
          <w:szCs w:val="32"/>
        </w:rPr>
        <w:t>Tabla B-1: Cálculo comportamiento de vida del montaje de la fragata “Almirante Blanco Encalada”. Fuente: Elaboración propia (2023)</w:t>
      </w:r>
      <w:bookmarkEnd w:id="212"/>
      <w:bookmarkEnd w:id="213"/>
      <w:bookmarkEnd w:id="214"/>
    </w:p>
    <w:tbl>
      <w:tblPr>
        <w:tblW w:w="5665" w:type="dxa"/>
        <w:jc w:val="center"/>
        <w:tblCellMar>
          <w:left w:w="70" w:type="dxa"/>
          <w:right w:w="70" w:type="dxa"/>
        </w:tblCellMar>
        <w:tblLook w:val="04A0" w:firstRow="1" w:lastRow="0" w:firstColumn="1" w:lastColumn="0" w:noHBand="0" w:noVBand="1"/>
      </w:tblPr>
      <w:tblGrid>
        <w:gridCol w:w="421"/>
        <w:gridCol w:w="1275"/>
        <w:gridCol w:w="1160"/>
        <w:gridCol w:w="1160"/>
        <w:gridCol w:w="1649"/>
      </w:tblGrid>
      <w:tr w:rsidR="0083773B" w:rsidRPr="003F000E" w14:paraId="43A8E1FC" w14:textId="77777777" w:rsidTr="003F000E">
        <w:trPr>
          <w:trHeight w:val="288"/>
          <w:jc w:val="center"/>
        </w:trPr>
        <w:tc>
          <w:tcPr>
            <w:tcW w:w="421" w:type="dxa"/>
            <w:tcBorders>
              <w:top w:val="single" w:sz="4" w:space="0" w:color="auto"/>
              <w:left w:val="single" w:sz="4" w:space="0" w:color="auto"/>
              <w:bottom w:val="single" w:sz="4" w:space="0" w:color="auto"/>
              <w:right w:val="single" w:sz="4" w:space="0" w:color="FFFFFF"/>
            </w:tcBorders>
            <w:shd w:val="clear" w:color="4F81BD" w:fill="4F81BD"/>
            <w:noWrap/>
            <w:vAlign w:val="bottom"/>
            <w:hideMark/>
          </w:tcPr>
          <w:p w14:paraId="74FA05E3" w14:textId="77777777" w:rsidR="0083773B" w:rsidRPr="003F000E" w:rsidRDefault="0083773B" w:rsidP="0083773B">
            <w:pPr>
              <w:spacing w:before="0" w:after="0"/>
              <w:jc w:val="center"/>
              <w:rPr>
                <w:rFonts w:cs="Arial"/>
                <w:b/>
                <w:bCs/>
                <w:color w:val="FFFFFF"/>
                <w:sz w:val="22"/>
                <w:szCs w:val="22"/>
                <w:lang w:val="es-CL" w:eastAsia="es-CL"/>
              </w:rPr>
            </w:pPr>
            <w:proofErr w:type="spellStart"/>
            <w:r w:rsidRPr="003F000E">
              <w:rPr>
                <w:rFonts w:cs="Arial"/>
                <w:b/>
                <w:bCs/>
                <w:color w:val="FFFFFF"/>
                <w:sz w:val="22"/>
                <w:szCs w:val="22"/>
                <w:lang w:val="es-CL" w:eastAsia="es-CL"/>
              </w:rPr>
              <w:t>N°</w:t>
            </w:r>
            <w:proofErr w:type="spellEnd"/>
          </w:p>
        </w:tc>
        <w:tc>
          <w:tcPr>
            <w:tcW w:w="1275" w:type="dxa"/>
            <w:tcBorders>
              <w:top w:val="single" w:sz="4" w:space="0" w:color="auto"/>
              <w:left w:val="nil"/>
              <w:bottom w:val="single" w:sz="4" w:space="0" w:color="auto"/>
              <w:right w:val="single" w:sz="4" w:space="0" w:color="auto"/>
            </w:tcBorders>
            <w:shd w:val="clear" w:color="4F81BD" w:fill="4F81BD"/>
            <w:noWrap/>
            <w:vAlign w:val="bottom"/>
            <w:hideMark/>
          </w:tcPr>
          <w:p w14:paraId="36C0BA18" w14:textId="65C23D87" w:rsidR="0083773B" w:rsidRPr="003F000E" w:rsidRDefault="0083773B" w:rsidP="0083773B">
            <w:pPr>
              <w:spacing w:before="0" w:after="0"/>
              <w:jc w:val="center"/>
              <w:rPr>
                <w:rFonts w:cs="Arial"/>
                <w:b/>
                <w:bCs/>
                <w:color w:val="FFFFFF"/>
                <w:sz w:val="22"/>
                <w:szCs w:val="22"/>
                <w:lang w:val="es-CL" w:eastAsia="es-CL"/>
              </w:rPr>
            </w:pPr>
            <w:r w:rsidRPr="003F000E">
              <w:rPr>
                <w:rFonts w:cs="Arial"/>
                <w:b/>
                <w:bCs/>
                <w:color w:val="FFFFFF"/>
                <w:sz w:val="22"/>
                <w:szCs w:val="22"/>
                <w:lang w:val="es-CL" w:eastAsia="es-CL"/>
              </w:rPr>
              <w:t>TBF[Días]</w:t>
            </w:r>
          </w:p>
        </w:tc>
        <w:tc>
          <w:tcPr>
            <w:tcW w:w="1160" w:type="dxa"/>
            <w:tcBorders>
              <w:top w:val="single" w:sz="4" w:space="0" w:color="auto"/>
              <w:left w:val="nil"/>
              <w:bottom w:val="single" w:sz="4" w:space="0" w:color="auto"/>
              <w:right w:val="single" w:sz="4" w:space="0" w:color="FFFFFF"/>
            </w:tcBorders>
            <w:shd w:val="clear" w:color="4F81BD" w:fill="4F81BD"/>
            <w:noWrap/>
            <w:vAlign w:val="bottom"/>
            <w:hideMark/>
          </w:tcPr>
          <w:p w14:paraId="1AB00276" w14:textId="77777777" w:rsidR="0083773B" w:rsidRPr="003F000E" w:rsidRDefault="0083773B" w:rsidP="0083773B">
            <w:pPr>
              <w:spacing w:before="0" w:after="0"/>
              <w:jc w:val="center"/>
              <w:rPr>
                <w:rFonts w:cs="Arial"/>
                <w:b/>
                <w:bCs/>
                <w:color w:val="FFFFFF"/>
                <w:sz w:val="22"/>
                <w:szCs w:val="22"/>
                <w:lang w:val="es-CL" w:eastAsia="es-CL"/>
              </w:rPr>
            </w:pPr>
            <w:r w:rsidRPr="003F000E">
              <w:rPr>
                <w:rFonts w:cs="Arial"/>
                <w:b/>
                <w:bCs/>
                <w:color w:val="FFFFFF"/>
                <w:sz w:val="22"/>
                <w:szCs w:val="22"/>
                <w:lang w:val="es-CL" w:eastAsia="es-CL"/>
              </w:rPr>
              <w:t>F(t)</w:t>
            </w:r>
          </w:p>
        </w:tc>
        <w:tc>
          <w:tcPr>
            <w:tcW w:w="1160" w:type="dxa"/>
            <w:tcBorders>
              <w:top w:val="single" w:sz="4" w:space="0" w:color="auto"/>
              <w:left w:val="nil"/>
              <w:bottom w:val="single" w:sz="4" w:space="0" w:color="auto"/>
              <w:right w:val="single" w:sz="4" w:space="0" w:color="FFFFFF"/>
            </w:tcBorders>
            <w:shd w:val="clear" w:color="4F81BD" w:fill="4F81BD"/>
            <w:noWrap/>
            <w:vAlign w:val="bottom"/>
            <w:hideMark/>
          </w:tcPr>
          <w:p w14:paraId="5F631F36" w14:textId="77777777" w:rsidR="0083773B" w:rsidRPr="003F000E" w:rsidRDefault="0083773B" w:rsidP="0083773B">
            <w:pPr>
              <w:spacing w:before="0" w:after="0"/>
              <w:jc w:val="center"/>
              <w:rPr>
                <w:rFonts w:cs="Arial"/>
                <w:b/>
                <w:bCs/>
                <w:color w:val="FFFFFF"/>
                <w:sz w:val="22"/>
                <w:szCs w:val="22"/>
                <w:lang w:val="es-CL" w:eastAsia="es-CL"/>
              </w:rPr>
            </w:pPr>
            <w:proofErr w:type="spellStart"/>
            <w:proofErr w:type="gramStart"/>
            <w:r w:rsidRPr="003F000E">
              <w:rPr>
                <w:rFonts w:cs="Arial"/>
                <w:b/>
                <w:bCs/>
                <w:color w:val="FFFFFF"/>
                <w:sz w:val="22"/>
                <w:szCs w:val="22"/>
                <w:lang w:val="es-CL" w:eastAsia="es-CL"/>
              </w:rPr>
              <w:t>Ln</w:t>
            </w:r>
            <w:proofErr w:type="spellEnd"/>
            <w:r w:rsidRPr="003F000E">
              <w:rPr>
                <w:rFonts w:cs="Arial"/>
                <w:b/>
                <w:bCs/>
                <w:color w:val="FFFFFF"/>
                <w:sz w:val="22"/>
                <w:szCs w:val="22"/>
                <w:lang w:val="es-CL" w:eastAsia="es-CL"/>
              </w:rPr>
              <w:t>(</w:t>
            </w:r>
            <w:proofErr w:type="gramEnd"/>
            <w:r w:rsidRPr="003F000E">
              <w:rPr>
                <w:rFonts w:cs="Arial"/>
                <w:b/>
                <w:bCs/>
                <w:color w:val="FFFFFF"/>
                <w:sz w:val="22"/>
                <w:szCs w:val="22"/>
                <w:lang w:val="es-CL" w:eastAsia="es-CL"/>
              </w:rPr>
              <w:t>TBF)</w:t>
            </w:r>
          </w:p>
        </w:tc>
        <w:tc>
          <w:tcPr>
            <w:tcW w:w="1649" w:type="dxa"/>
            <w:tcBorders>
              <w:top w:val="single" w:sz="4" w:space="0" w:color="auto"/>
              <w:left w:val="nil"/>
              <w:bottom w:val="single" w:sz="4" w:space="0" w:color="auto"/>
              <w:right w:val="single" w:sz="4" w:space="0" w:color="auto"/>
            </w:tcBorders>
            <w:shd w:val="clear" w:color="4F81BD" w:fill="4F81BD"/>
            <w:noWrap/>
            <w:vAlign w:val="bottom"/>
            <w:hideMark/>
          </w:tcPr>
          <w:p w14:paraId="78B144CA" w14:textId="77777777" w:rsidR="0083773B" w:rsidRPr="003F000E" w:rsidRDefault="0083773B" w:rsidP="0083773B">
            <w:pPr>
              <w:spacing w:before="0" w:after="0"/>
              <w:jc w:val="center"/>
              <w:rPr>
                <w:rFonts w:cs="Arial"/>
                <w:b/>
                <w:bCs/>
                <w:color w:val="FFFFFF"/>
                <w:sz w:val="22"/>
                <w:szCs w:val="22"/>
                <w:lang w:val="es-CL" w:eastAsia="es-CL"/>
              </w:rPr>
            </w:pPr>
            <w:proofErr w:type="spellStart"/>
            <w:r w:rsidRPr="003F000E">
              <w:rPr>
                <w:rFonts w:cs="Arial"/>
                <w:b/>
                <w:bCs/>
                <w:color w:val="FFFFFF"/>
                <w:sz w:val="22"/>
                <w:szCs w:val="22"/>
                <w:lang w:val="es-CL" w:eastAsia="es-CL"/>
              </w:rPr>
              <w:t>Ln</w:t>
            </w:r>
            <w:proofErr w:type="spellEnd"/>
            <w:r w:rsidRPr="003F000E">
              <w:rPr>
                <w:rFonts w:cs="Arial"/>
                <w:b/>
                <w:bCs/>
                <w:color w:val="FFFFFF"/>
                <w:sz w:val="22"/>
                <w:szCs w:val="22"/>
                <w:lang w:val="es-CL" w:eastAsia="es-CL"/>
              </w:rPr>
              <w:t>(-</w:t>
            </w:r>
            <w:proofErr w:type="spellStart"/>
            <w:r w:rsidRPr="003F000E">
              <w:rPr>
                <w:rFonts w:cs="Arial"/>
                <w:b/>
                <w:bCs/>
                <w:color w:val="FFFFFF"/>
                <w:sz w:val="22"/>
                <w:szCs w:val="22"/>
                <w:lang w:val="es-CL" w:eastAsia="es-CL"/>
              </w:rPr>
              <w:t>Ln</w:t>
            </w:r>
            <w:proofErr w:type="spellEnd"/>
            <w:r w:rsidRPr="003F000E">
              <w:rPr>
                <w:rFonts w:cs="Arial"/>
                <w:b/>
                <w:bCs/>
                <w:color w:val="FFFFFF"/>
                <w:sz w:val="22"/>
                <w:szCs w:val="22"/>
                <w:lang w:val="es-CL" w:eastAsia="es-CL"/>
              </w:rPr>
              <w:t>(1-F(t))</w:t>
            </w:r>
          </w:p>
        </w:tc>
      </w:tr>
      <w:tr w:rsidR="0083773B" w:rsidRPr="003F000E" w14:paraId="008829F0" w14:textId="77777777" w:rsidTr="003F000E">
        <w:trPr>
          <w:trHeight w:val="288"/>
          <w:jc w:val="center"/>
        </w:trPr>
        <w:tc>
          <w:tcPr>
            <w:tcW w:w="421" w:type="dxa"/>
            <w:tcBorders>
              <w:top w:val="nil"/>
              <w:left w:val="single" w:sz="4" w:space="0" w:color="auto"/>
              <w:bottom w:val="single" w:sz="4" w:space="0" w:color="auto"/>
              <w:right w:val="single" w:sz="4" w:space="0" w:color="auto"/>
            </w:tcBorders>
            <w:shd w:val="clear" w:color="B8CCE4" w:fill="B8CCE4"/>
            <w:noWrap/>
            <w:vAlign w:val="bottom"/>
            <w:hideMark/>
          </w:tcPr>
          <w:p w14:paraId="40F249E7" w14:textId="77777777" w:rsidR="0083773B" w:rsidRPr="003F000E" w:rsidRDefault="0083773B" w:rsidP="0083773B">
            <w:pPr>
              <w:spacing w:before="0" w:after="0"/>
              <w:jc w:val="center"/>
              <w:rPr>
                <w:rFonts w:cs="Arial"/>
                <w:color w:val="000000"/>
                <w:sz w:val="22"/>
                <w:szCs w:val="22"/>
                <w:lang w:val="es-CL" w:eastAsia="es-CL"/>
              </w:rPr>
            </w:pPr>
            <w:r w:rsidRPr="003F000E">
              <w:rPr>
                <w:rFonts w:cs="Arial"/>
                <w:color w:val="000000"/>
                <w:sz w:val="22"/>
                <w:szCs w:val="22"/>
                <w:lang w:val="es-CL" w:eastAsia="es-CL"/>
              </w:rPr>
              <w:t>1</w:t>
            </w:r>
          </w:p>
        </w:tc>
        <w:tc>
          <w:tcPr>
            <w:tcW w:w="1275" w:type="dxa"/>
            <w:tcBorders>
              <w:top w:val="nil"/>
              <w:left w:val="nil"/>
              <w:bottom w:val="single" w:sz="4" w:space="0" w:color="auto"/>
              <w:right w:val="single" w:sz="4" w:space="0" w:color="auto"/>
            </w:tcBorders>
            <w:shd w:val="clear" w:color="B8CCE4" w:fill="B8CCE4"/>
            <w:noWrap/>
            <w:vAlign w:val="bottom"/>
            <w:hideMark/>
          </w:tcPr>
          <w:p w14:paraId="2A09F617" w14:textId="77777777" w:rsidR="0083773B" w:rsidRPr="003F000E" w:rsidRDefault="0083773B" w:rsidP="0083773B">
            <w:pPr>
              <w:spacing w:before="0" w:after="0"/>
              <w:jc w:val="center"/>
              <w:rPr>
                <w:rFonts w:cs="Arial"/>
                <w:color w:val="000000"/>
                <w:sz w:val="22"/>
                <w:szCs w:val="22"/>
                <w:lang w:val="es-CL" w:eastAsia="es-CL"/>
              </w:rPr>
            </w:pPr>
            <w:r w:rsidRPr="003F000E">
              <w:rPr>
                <w:rFonts w:cs="Arial"/>
                <w:color w:val="000000"/>
                <w:sz w:val="22"/>
                <w:szCs w:val="22"/>
                <w:lang w:val="es-CL" w:eastAsia="es-CL"/>
              </w:rPr>
              <w:t>22</w:t>
            </w:r>
          </w:p>
        </w:tc>
        <w:tc>
          <w:tcPr>
            <w:tcW w:w="1160" w:type="dxa"/>
            <w:tcBorders>
              <w:top w:val="nil"/>
              <w:left w:val="nil"/>
              <w:bottom w:val="single" w:sz="4" w:space="0" w:color="auto"/>
              <w:right w:val="single" w:sz="4" w:space="0" w:color="auto"/>
            </w:tcBorders>
            <w:shd w:val="clear" w:color="B8CCE4" w:fill="B8CCE4"/>
            <w:noWrap/>
            <w:vAlign w:val="bottom"/>
            <w:hideMark/>
          </w:tcPr>
          <w:p w14:paraId="5B329BA8" w14:textId="77777777" w:rsidR="0083773B" w:rsidRPr="003F000E" w:rsidRDefault="0083773B" w:rsidP="0083773B">
            <w:pPr>
              <w:spacing w:before="0" w:after="0"/>
              <w:jc w:val="center"/>
              <w:rPr>
                <w:rFonts w:cs="Arial"/>
                <w:color w:val="000000"/>
                <w:sz w:val="22"/>
                <w:szCs w:val="22"/>
                <w:lang w:val="es-CL" w:eastAsia="es-CL"/>
              </w:rPr>
            </w:pPr>
            <w:r w:rsidRPr="003F000E">
              <w:rPr>
                <w:rFonts w:cs="Arial"/>
                <w:color w:val="000000"/>
                <w:sz w:val="22"/>
                <w:szCs w:val="22"/>
                <w:lang w:val="es-CL" w:eastAsia="es-CL"/>
              </w:rPr>
              <w:t>0,0455</w:t>
            </w:r>
          </w:p>
        </w:tc>
        <w:tc>
          <w:tcPr>
            <w:tcW w:w="1160" w:type="dxa"/>
            <w:tcBorders>
              <w:top w:val="nil"/>
              <w:left w:val="nil"/>
              <w:bottom w:val="single" w:sz="4" w:space="0" w:color="auto"/>
              <w:right w:val="single" w:sz="4" w:space="0" w:color="auto"/>
            </w:tcBorders>
            <w:shd w:val="clear" w:color="B8CCE4" w:fill="B8CCE4"/>
            <w:noWrap/>
            <w:vAlign w:val="bottom"/>
            <w:hideMark/>
          </w:tcPr>
          <w:p w14:paraId="3C34D958" w14:textId="77777777" w:rsidR="0083773B" w:rsidRPr="003F000E" w:rsidRDefault="0083773B" w:rsidP="0083773B">
            <w:pPr>
              <w:spacing w:before="0" w:after="0"/>
              <w:jc w:val="center"/>
              <w:rPr>
                <w:rFonts w:cs="Arial"/>
                <w:color w:val="000000"/>
                <w:sz w:val="22"/>
                <w:szCs w:val="22"/>
                <w:lang w:val="es-CL" w:eastAsia="es-CL"/>
              </w:rPr>
            </w:pPr>
            <w:r w:rsidRPr="003F000E">
              <w:rPr>
                <w:rFonts w:cs="Arial"/>
                <w:color w:val="000000"/>
                <w:sz w:val="22"/>
                <w:szCs w:val="22"/>
                <w:lang w:val="es-CL" w:eastAsia="es-CL"/>
              </w:rPr>
              <w:t>3,0910</w:t>
            </w:r>
          </w:p>
        </w:tc>
        <w:tc>
          <w:tcPr>
            <w:tcW w:w="1649" w:type="dxa"/>
            <w:tcBorders>
              <w:top w:val="nil"/>
              <w:left w:val="nil"/>
              <w:bottom w:val="single" w:sz="4" w:space="0" w:color="auto"/>
              <w:right w:val="single" w:sz="4" w:space="0" w:color="auto"/>
            </w:tcBorders>
            <w:shd w:val="clear" w:color="B8CCE4" w:fill="B8CCE4"/>
            <w:noWrap/>
            <w:vAlign w:val="bottom"/>
            <w:hideMark/>
          </w:tcPr>
          <w:p w14:paraId="5282D73D" w14:textId="77777777" w:rsidR="0083773B" w:rsidRPr="003F000E" w:rsidRDefault="0083773B" w:rsidP="0083773B">
            <w:pPr>
              <w:spacing w:before="0" w:after="0"/>
              <w:jc w:val="center"/>
              <w:rPr>
                <w:rFonts w:cs="Arial"/>
                <w:color w:val="000000"/>
                <w:sz w:val="22"/>
                <w:szCs w:val="22"/>
                <w:lang w:val="es-CL" w:eastAsia="es-CL"/>
              </w:rPr>
            </w:pPr>
            <w:r w:rsidRPr="003F000E">
              <w:rPr>
                <w:rFonts w:cs="Arial"/>
                <w:color w:val="000000"/>
                <w:sz w:val="22"/>
                <w:szCs w:val="22"/>
                <w:lang w:val="es-CL" w:eastAsia="es-CL"/>
              </w:rPr>
              <w:t>-3,0679</w:t>
            </w:r>
          </w:p>
        </w:tc>
      </w:tr>
      <w:tr w:rsidR="0083773B" w:rsidRPr="003F000E" w14:paraId="6F3B0004" w14:textId="77777777" w:rsidTr="003F000E">
        <w:trPr>
          <w:trHeight w:val="288"/>
          <w:jc w:val="center"/>
        </w:trPr>
        <w:tc>
          <w:tcPr>
            <w:tcW w:w="421" w:type="dxa"/>
            <w:tcBorders>
              <w:top w:val="nil"/>
              <w:left w:val="single" w:sz="4" w:space="0" w:color="auto"/>
              <w:bottom w:val="single" w:sz="4" w:space="0" w:color="auto"/>
              <w:right w:val="single" w:sz="4" w:space="0" w:color="auto"/>
            </w:tcBorders>
            <w:shd w:val="clear" w:color="DCE6F1" w:fill="DCE6F1"/>
            <w:noWrap/>
            <w:vAlign w:val="bottom"/>
            <w:hideMark/>
          </w:tcPr>
          <w:p w14:paraId="02BD8973" w14:textId="77777777" w:rsidR="0083773B" w:rsidRPr="003F000E" w:rsidRDefault="0083773B" w:rsidP="0083773B">
            <w:pPr>
              <w:spacing w:before="0" w:after="0"/>
              <w:jc w:val="center"/>
              <w:rPr>
                <w:rFonts w:cs="Arial"/>
                <w:color w:val="000000"/>
                <w:sz w:val="22"/>
                <w:szCs w:val="22"/>
                <w:lang w:val="es-CL" w:eastAsia="es-CL"/>
              </w:rPr>
            </w:pPr>
            <w:r w:rsidRPr="003F000E">
              <w:rPr>
                <w:rFonts w:cs="Arial"/>
                <w:color w:val="000000"/>
                <w:sz w:val="22"/>
                <w:szCs w:val="22"/>
                <w:lang w:val="es-CL" w:eastAsia="es-CL"/>
              </w:rPr>
              <w:t>2</w:t>
            </w:r>
          </w:p>
        </w:tc>
        <w:tc>
          <w:tcPr>
            <w:tcW w:w="1275" w:type="dxa"/>
            <w:tcBorders>
              <w:top w:val="nil"/>
              <w:left w:val="nil"/>
              <w:bottom w:val="single" w:sz="4" w:space="0" w:color="auto"/>
              <w:right w:val="single" w:sz="4" w:space="0" w:color="auto"/>
            </w:tcBorders>
            <w:shd w:val="clear" w:color="DCE6F1" w:fill="DCE6F1"/>
            <w:noWrap/>
            <w:vAlign w:val="bottom"/>
            <w:hideMark/>
          </w:tcPr>
          <w:p w14:paraId="3C4EA92A" w14:textId="77777777" w:rsidR="0083773B" w:rsidRPr="003F000E" w:rsidRDefault="0083773B" w:rsidP="0083773B">
            <w:pPr>
              <w:spacing w:before="0" w:after="0"/>
              <w:jc w:val="center"/>
              <w:rPr>
                <w:rFonts w:cs="Arial"/>
                <w:color w:val="000000"/>
                <w:sz w:val="22"/>
                <w:szCs w:val="22"/>
                <w:lang w:val="es-CL" w:eastAsia="es-CL"/>
              </w:rPr>
            </w:pPr>
            <w:r w:rsidRPr="003F000E">
              <w:rPr>
                <w:rFonts w:cs="Arial"/>
                <w:color w:val="000000"/>
                <w:sz w:val="22"/>
                <w:szCs w:val="22"/>
                <w:lang w:val="es-CL" w:eastAsia="es-CL"/>
              </w:rPr>
              <w:t>23</w:t>
            </w:r>
          </w:p>
        </w:tc>
        <w:tc>
          <w:tcPr>
            <w:tcW w:w="1160" w:type="dxa"/>
            <w:tcBorders>
              <w:top w:val="nil"/>
              <w:left w:val="nil"/>
              <w:bottom w:val="single" w:sz="4" w:space="0" w:color="auto"/>
              <w:right w:val="single" w:sz="4" w:space="0" w:color="auto"/>
            </w:tcBorders>
            <w:shd w:val="clear" w:color="DCE6F1" w:fill="DCE6F1"/>
            <w:noWrap/>
            <w:vAlign w:val="bottom"/>
            <w:hideMark/>
          </w:tcPr>
          <w:p w14:paraId="30BC91ED" w14:textId="77777777" w:rsidR="0083773B" w:rsidRPr="003F000E" w:rsidRDefault="0083773B" w:rsidP="0083773B">
            <w:pPr>
              <w:spacing w:before="0" w:after="0"/>
              <w:jc w:val="center"/>
              <w:rPr>
                <w:rFonts w:cs="Arial"/>
                <w:color w:val="000000"/>
                <w:sz w:val="22"/>
                <w:szCs w:val="22"/>
                <w:lang w:val="es-CL" w:eastAsia="es-CL"/>
              </w:rPr>
            </w:pPr>
            <w:r w:rsidRPr="003F000E">
              <w:rPr>
                <w:rFonts w:cs="Arial"/>
                <w:color w:val="000000"/>
                <w:sz w:val="22"/>
                <w:szCs w:val="22"/>
                <w:lang w:val="es-CL" w:eastAsia="es-CL"/>
              </w:rPr>
              <w:t>0,1104</w:t>
            </w:r>
          </w:p>
        </w:tc>
        <w:tc>
          <w:tcPr>
            <w:tcW w:w="1160" w:type="dxa"/>
            <w:tcBorders>
              <w:top w:val="nil"/>
              <w:left w:val="nil"/>
              <w:bottom w:val="single" w:sz="4" w:space="0" w:color="auto"/>
              <w:right w:val="single" w:sz="4" w:space="0" w:color="auto"/>
            </w:tcBorders>
            <w:shd w:val="clear" w:color="DCE6F1" w:fill="DCE6F1"/>
            <w:noWrap/>
            <w:vAlign w:val="bottom"/>
            <w:hideMark/>
          </w:tcPr>
          <w:p w14:paraId="51C5A0B7" w14:textId="77777777" w:rsidR="0083773B" w:rsidRPr="003F000E" w:rsidRDefault="0083773B" w:rsidP="0083773B">
            <w:pPr>
              <w:spacing w:before="0" w:after="0"/>
              <w:jc w:val="center"/>
              <w:rPr>
                <w:rFonts w:cs="Arial"/>
                <w:color w:val="000000"/>
                <w:sz w:val="22"/>
                <w:szCs w:val="22"/>
                <w:lang w:val="es-CL" w:eastAsia="es-CL"/>
              </w:rPr>
            </w:pPr>
            <w:r w:rsidRPr="003F000E">
              <w:rPr>
                <w:rFonts w:cs="Arial"/>
                <w:color w:val="000000"/>
                <w:sz w:val="22"/>
                <w:szCs w:val="22"/>
                <w:lang w:val="es-CL" w:eastAsia="es-CL"/>
              </w:rPr>
              <w:t>3,1355</w:t>
            </w:r>
          </w:p>
        </w:tc>
        <w:tc>
          <w:tcPr>
            <w:tcW w:w="1649" w:type="dxa"/>
            <w:tcBorders>
              <w:top w:val="nil"/>
              <w:left w:val="nil"/>
              <w:bottom w:val="single" w:sz="4" w:space="0" w:color="auto"/>
              <w:right w:val="single" w:sz="4" w:space="0" w:color="auto"/>
            </w:tcBorders>
            <w:shd w:val="clear" w:color="DCE6F1" w:fill="DCE6F1"/>
            <w:noWrap/>
            <w:vAlign w:val="bottom"/>
            <w:hideMark/>
          </w:tcPr>
          <w:p w14:paraId="25B36BCB" w14:textId="77777777" w:rsidR="0083773B" w:rsidRPr="003F000E" w:rsidRDefault="0083773B" w:rsidP="0083773B">
            <w:pPr>
              <w:spacing w:before="0" w:after="0"/>
              <w:jc w:val="center"/>
              <w:rPr>
                <w:rFonts w:cs="Arial"/>
                <w:color w:val="000000"/>
                <w:sz w:val="22"/>
                <w:szCs w:val="22"/>
                <w:lang w:val="es-CL" w:eastAsia="es-CL"/>
              </w:rPr>
            </w:pPr>
            <w:r w:rsidRPr="003F000E">
              <w:rPr>
                <w:rFonts w:cs="Arial"/>
                <w:color w:val="000000"/>
                <w:sz w:val="22"/>
                <w:szCs w:val="22"/>
                <w:lang w:val="es-CL" w:eastAsia="es-CL"/>
              </w:rPr>
              <w:t>-2,1458</w:t>
            </w:r>
          </w:p>
        </w:tc>
      </w:tr>
      <w:tr w:rsidR="0083773B" w:rsidRPr="003F000E" w14:paraId="05FF5B0E" w14:textId="77777777" w:rsidTr="003F000E">
        <w:trPr>
          <w:trHeight w:val="288"/>
          <w:jc w:val="center"/>
        </w:trPr>
        <w:tc>
          <w:tcPr>
            <w:tcW w:w="421" w:type="dxa"/>
            <w:tcBorders>
              <w:top w:val="nil"/>
              <w:left w:val="single" w:sz="4" w:space="0" w:color="auto"/>
              <w:bottom w:val="single" w:sz="4" w:space="0" w:color="auto"/>
              <w:right w:val="single" w:sz="4" w:space="0" w:color="auto"/>
            </w:tcBorders>
            <w:shd w:val="clear" w:color="B8CCE4" w:fill="B8CCE4"/>
            <w:noWrap/>
            <w:vAlign w:val="bottom"/>
            <w:hideMark/>
          </w:tcPr>
          <w:p w14:paraId="457C9F46" w14:textId="77777777" w:rsidR="0083773B" w:rsidRPr="003F000E" w:rsidRDefault="0083773B" w:rsidP="0083773B">
            <w:pPr>
              <w:spacing w:before="0" w:after="0"/>
              <w:jc w:val="center"/>
              <w:rPr>
                <w:rFonts w:cs="Arial"/>
                <w:color w:val="000000"/>
                <w:sz w:val="22"/>
                <w:szCs w:val="22"/>
                <w:lang w:val="es-CL" w:eastAsia="es-CL"/>
              </w:rPr>
            </w:pPr>
            <w:r w:rsidRPr="003F000E">
              <w:rPr>
                <w:rFonts w:cs="Arial"/>
                <w:color w:val="000000"/>
                <w:sz w:val="22"/>
                <w:szCs w:val="22"/>
                <w:lang w:val="es-CL" w:eastAsia="es-CL"/>
              </w:rPr>
              <w:t>3</w:t>
            </w:r>
          </w:p>
        </w:tc>
        <w:tc>
          <w:tcPr>
            <w:tcW w:w="1275" w:type="dxa"/>
            <w:tcBorders>
              <w:top w:val="nil"/>
              <w:left w:val="nil"/>
              <w:bottom w:val="single" w:sz="4" w:space="0" w:color="auto"/>
              <w:right w:val="single" w:sz="4" w:space="0" w:color="auto"/>
            </w:tcBorders>
            <w:shd w:val="clear" w:color="B8CCE4" w:fill="B8CCE4"/>
            <w:noWrap/>
            <w:vAlign w:val="bottom"/>
            <w:hideMark/>
          </w:tcPr>
          <w:p w14:paraId="58F72A27" w14:textId="77777777" w:rsidR="0083773B" w:rsidRPr="003F000E" w:rsidRDefault="0083773B" w:rsidP="0083773B">
            <w:pPr>
              <w:spacing w:before="0" w:after="0"/>
              <w:jc w:val="center"/>
              <w:rPr>
                <w:rFonts w:cs="Arial"/>
                <w:color w:val="000000"/>
                <w:sz w:val="22"/>
                <w:szCs w:val="22"/>
                <w:lang w:val="es-CL" w:eastAsia="es-CL"/>
              </w:rPr>
            </w:pPr>
            <w:r w:rsidRPr="003F000E">
              <w:rPr>
                <w:rFonts w:cs="Arial"/>
                <w:color w:val="000000"/>
                <w:sz w:val="22"/>
                <w:szCs w:val="22"/>
                <w:lang w:val="es-CL" w:eastAsia="es-CL"/>
              </w:rPr>
              <w:t>71</w:t>
            </w:r>
          </w:p>
        </w:tc>
        <w:tc>
          <w:tcPr>
            <w:tcW w:w="1160" w:type="dxa"/>
            <w:tcBorders>
              <w:top w:val="nil"/>
              <w:left w:val="nil"/>
              <w:bottom w:val="single" w:sz="4" w:space="0" w:color="auto"/>
              <w:right w:val="single" w:sz="4" w:space="0" w:color="auto"/>
            </w:tcBorders>
            <w:shd w:val="clear" w:color="B8CCE4" w:fill="B8CCE4"/>
            <w:noWrap/>
            <w:vAlign w:val="bottom"/>
            <w:hideMark/>
          </w:tcPr>
          <w:p w14:paraId="1D18FF53" w14:textId="77777777" w:rsidR="0083773B" w:rsidRPr="003F000E" w:rsidRDefault="0083773B" w:rsidP="0083773B">
            <w:pPr>
              <w:spacing w:before="0" w:after="0"/>
              <w:jc w:val="center"/>
              <w:rPr>
                <w:rFonts w:cs="Arial"/>
                <w:color w:val="000000"/>
                <w:sz w:val="22"/>
                <w:szCs w:val="22"/>
                <w:lang w:val="es-CL" w:eastAsia="es-CL"/>
              </w:rPr>
            </w:pPr>
            <w:r w:rsidRPr="003F000E">
              <w:rPr>
                <w:rFonts w:cs="Arial"/>
                <w:color w:val="000000"/>
                <w:sz w:val="22"/>
                <w:szCs w:val="22"/>
                <w:lang w:val="es-CL" w:eastAsia="es-CL"/>
              </w:rPr>
              <w:t>0,1753</w:t>
            </w:r>
          </w:p>
        </w:tc>
        <w:tc>
          <w:tcPr>
            <w:tcW w:w="1160" w:type="dxa"/>
            <w:tcBorders>
              <w:top w:val="nil"/>
              <w:left w:val="nil"/>
              <w:bottom w:val="single" w:sz="4" w:space="0" w:color="auto"/>
              <w:right w:val="single" w:sz="4" w:space="0" w:color="auto"/>
            </w:tcBorders>
            <w:shd w:val="clear" w:color="B8CCE4" w:fill="B8CCE4"/>
            <w:noWrap/>
            <w:vAlign w:val="bottom"/>
            <w:hideMark/>
          </w:tcPr>
          <w:p w14:paraId="3D9811EF" w14:textId="77777777" w:rsidR="0083773B" w:rsidRPr="003F000E" w:rsidRDefault="0083773B" w:rsidP="0083773B">
            <w:pPr>
              <w:spacing w:before="0" w:after="0"/>
              <w:jc w:val="center"/>
              <w:rPr>
                <w:rFonts w:cs="Arial"/>
                <w:color w:val="000000"/>
                <w:sz w:val="22"/>
                <w:szCs w:val="22"/>
                <w:lang w:val="es-CL" w:eastAsia="es-CL"/>
              </w:rPr>
            </w:pPr>
            <w:r w:rsidRPr="003F000E">
              <w:rPr>
                <w:rFonts w:cs="Arial"/>
                <w:color w:val="000000"/>
                <w:sz w:val="22"/>
                <w:szCs w:val="22"/>
                <w:lang w:val="es-CL" w:eastAsia="es-CL"/>
              </w:rPr>
              <w:t>4,2627</w:t>
            </w:r>
          </w:p>
        </w:tc>
        <w:tc>
          <w:tcPr>
            <w:tcW w:w="1649" w:type="dxa"/>
            <w:tcBorders>
              <w:top w:val="nil"/>
              <w:left w:val="nil"/>
              <w:bottom w:val="single" w:sz="4" w:space="0" w:color="auto"/>
              <w:right w:val="single" w:sz="4" w:space="0" w:color="auto"/>
            </w:tcBorders>
            <w:shd w:val="clear" w:color="B8CCE4" w:fill="B8CCE4"/>
            <w:noWrap/>
            <w:vAlign w:val="bottom"/>
            <w:hideMark/>
          </w:tcPr>
          <w:p w14:paraId="0DF4DE43" w14:textId="77777777" w:rsidR="0083773B" w:rsidRPr="003F000E" w:rsidRDefault="0083773B" w:rsidP="0083773B">
            <w:pPr>
              <w:spacing w:before="0" w:after="0"/>
              <w:jc w:val="center"/>
              <w:rPr>
                <w:rFonts w:cs="Arial"/>
                <w:color w:val="000000"/>
                <w:sz w:val="22"/>
                <w:szCs w:val="22"/>
                <w:lang w:val="es-CL" w:eastAsia="es-CL"/>
              </w:rPr>
            </w:pPr>
            <w:r w:rsidRPr="003F000E">
              <w:rPr>
                <w:rFonts w:cs="Arial"/>
                <w:color w:val="000000"/>
                <w:sz w:val="22"/>
                <w:szCs w:val="22"/>
                <w:lang w:val="es-CL" w:eastAsia="es-CL"/>
              </w:rPr>
              <w:t>-1,6463</w:t>
            </w:r>
          </w:p>
        </w:tc>
      </w:tr>
      <w:tr w:rsidR="0083773B" w:rsidRPr="003F000E" w14:paraId="3B06D48C" w14:textId="77777777" w:rsidTr="003F000E">
        <w:trPr>
          <w:trHeight w:val="288"/>
          <w:jc w:val="center"/>
        </w:trPr>
        <w:tc>
          <w:tcPr>
            <w:tcW w:w="421" w:type="dxa"/>
            <w:tcBorders>
              <w:top w:val="nil"/>
              <w:left w:val="single" w:sz="4" w:space="0" w:color="auto"/>
              <w:bottom w:val="single" w:sz="4" w:space="0" w:color="auto"/>
              <w:right w:val="single" w:sz="4" w:space="0" w:color="auto"/>
            </w:tcBorders>
            <w:shd w:val="clear" w:color="DCE6F1" w:fill="DCE6F1"/>
            <w:noWrap/>
            <w:vAlign w:val="bottom"/>
            <w:hideMark/>
          </w:tcPr>
          <w:p w14:paraId="3054C9BB" w14:textId="77777777" w:rsidR="0083773B" w:rsidRPr="003F000E" w:rsidRDefault="0083773B" w:rsidP="0083773B">
            <w:pPr>
              <w:spacing w:before="0" w:after="0"/>
              <w:jc w:val="center"/>
              <w:rPr>
                <w:rFonts w:cs="Arial"/>
                <w:color w:val="000000"/>
                <w:sz w:val="22"/>
                <w:szCs w:val="22"/>
                <w:lang w:val="es-CL" w:eastAsia="es-CL"/>
              </w:rPr>
            </w:pPr>
            <w:r w:rsidRPr="003F000E">
              <w:rPr>
                <w:rFonts w:cs="Arial"/>
                <w:color w:val="000000"/>
                <w:sz w:val="22"/>
                <w:szCs w:val="22"/>
                <w:lang w:val="es-CL" w:eastAsia="es-CL"/>
              </w:rPr>
              <w:t>4</w:t>
            </w:r>
          </w:p>
        </w:tc>
        <w:tc>
          <w:tcPr>
            <w:tcW w:w="1275" w:type="dxa"/>
            <w:tcBorders>
              <w:top w:val="nil"/>
              <w:left w:val="nil"/>
              <w:bottom w:val="single" w:sz="4" w:space="0" w:color="auto"/>
              <w:right w:val="single" w:sz="4" w:space="0" w:color="auto"/>
            </w:tcBorders>
            <w:shd w:val="clear" w:color="DCE6F1" w:fill="DCE6F1"/>
            <w:noWrap/>
            <w:vAlign w:val="bottom"/>
            <w:hideMark/>
          </w:tcPr>
          <w:p w14:paraId="3FCBD3C4" w14:textId="77777777" w:rsidR="0083773B" w:rsidRPr="003F000E" w:rsidRDefault="0083773B" w:rsidP="0083773B">
            <w:pPr>
              <w:spacing w:before="0" w:after="0"/>
              <w:jc w:val="center"/>
              <w:rPr>
                <w:rFonts w:cs="Arial"/>
                <w:color w:val="000000"/>
                <w:sz w:val="22"/>
                <w:szCs w:val="22"/>
                <w:lang w:val="es-CL" w:eastAsia="es-CL"/>
              </w:rPr>
            </w:pPr>
            <w:r w:rsidRPr="003F000E">
              <w:rPr>
                <w:rFonts w:cs="Arial"/>
                <w:color w:val="000000"/>
                <w:sz w:val="22"/>
                <w:szCs w:val="22"/>
                <w:lang w:val="es-CL" w:eastAsia="es-CL"/>
              </w:rPr>
              <w:t>79</w:t>
            </w:r>
          </w:p>
        </w:tc>
        <w:tc>
          <w:tcPr>
            <w:tcW w:w="1160" w:type="dxa"/>
            <w:tcBorders>
              <w:top w:val="nil"/>
              <w:left w:val="nil"/>
              <w:bottom w:val="single" w:sz="4" w:space="0" w:color="auto"/>
              <w:right w:val="single" w:sz="4" w:space="0" w:color="auto"/>
            </w:tcBorders>
            <w:shd w:val="clear" w:color="DCE6F1" w:fill="DCE6F1"/>
            <w:noWrap/>
            <w:vAlign w:val="bottom"/>
            <w:hideMark/>
          </w:tcPr>
          <w:p w14:paraId="0987CEF6" w14:textId="77777777" w:rsidR="0083773B" w:rsidRPr="003F000E" w:rsidRDefault="0083773B" w:rsidP="0083773B">
            <w:pPr>
              <w:spacing w:before="0" w:after="0"/>
              <w:jc w:val="center"/>
              <w:rPr>
                <w:rFonts w:cs="Arial"/>
                <w:color w:val="000000"/>
                <w:sz w:val="22"/>
                <w:szCs w:val="22"/>
                <w:lang w:val="es-CL" w:eastAsia="es-CL"/>
              </w:rPr>
            </w:pPr>
            <w:r w:rsidRPr="003F000E">
              <w:rPr>
                <w:rFonts w:cs="Arial"/>
                <w:color w:val="000000"/>
                <w:sz w:val="22"/>
                <w:szCs w:val="22"/>
                <w:lang w:val="es-CL" w:eastAsia="es-CL"/>
              </w:rPr>
              <w:t>0,2403</w:t>
            </w:r>
          </w:p>
        </w:tc>
        <w:tc>
          <w:tcPr>
            <w:tcW w:w="1160" w:type="dxa"/>
            <w:tcBorders>
              <w:top w:val="nil"/>
              <w:left w:val="nil"/>
              <w:bottom w:val="single" w:sz="4" w:space="0" w:color="auto"/>
              <w:right w:val="single" w:sz="4" w:space="0" w:color="auto"/>
            </w:tcBorders>
            <w:shd w:val="clear" w:color="DCE6F1" w:fill="DCE6F1"/>
            <w:noWrap/>
            <w:vAlign w:val="bottom"/>
            <w:hideMark/>
          </w:tcPr>
          <w:p w14:paraId="4A6A4570" w14:textId="77777777" w:rsidR="0083773B" w:rsidRPr="003F000E" w:rsidRDefault="0083773B" w:rsidP="0083773B">
            <w:pPr>
              <w:spacing w:before="0" w:after="0"/>
              <w:jc w:val="center"/>
              <w:rPr>
                <w:rFonts w:cs="Arial"/>
                <w:color w:val="000000"/>
                <w:sz w:val="22"/>
                <w:szCs w:val="22"/>
                <w:lang w:val="es-CL" w:eastAsia="es-CL"/>
              </w:rPr>
            </w:pPr>
            <w:r w:rsidRPr="003F000E">
              <w:rPr>
                <w:rFonts w:cs="Arial"/>
                <w:color w:val="000000"/>
                <w:sz w:val="22"/>
                <w:szCs w:val="22"/>
                <w:lang w:val="es-CL" w:eastAsia="es-CL"/>
              </w:rPr>
              <w:t>4,3694</w:t>
            </w:r>
          </w:p>
        </w:tc>
        <w:tc>
          <w:tcPr>
            <w:tcW w:w="1649" w:type="dxa"/>
            <w:tcBorders>
              <w:top w:val="nil"/>
              <w:left w:val="nil"/>
              <w:bottom w:val="single" w:sz="4" w:space="0" w:color="auto"/>
              <w:right w:val="single" w:sz="4" w:space="0" w:color="auto"/>
            </w:tcBorders>
            <w:shd w:val="clear" w:color="DCE6F1" w:fill="DCE6F1"/>
            <w:noWrap/>
            <w:vAlign w:val="bottom"/>
            <w:hideMark/>
          </w:tcPr>
          <w:p w14:paraId="69F6C595" w14:textId="77777777" w:rsidR="0083773B" w:rsidRPr="003F000E" w:rsidRDefault="0083773B" w:rsidP="0083773B">
            <w:pPr>
              <w:spacing w:before="0" w:after="0"/>
              <w:jc w:val="center"/>
              <w:rPr>
                <w:rFonts w:cs="Arial"/>
                <w:color w:val="000000"/>
                <w:sz w:val="22"/>
                <w:szCs w:val="22"/>
                <w:lang w:val="es-CL" w:eastAsia="es-CL"/>
              </w:rPr>
            </w:pPr>
            <w:r w:rsidRPr="003F000E">
              <w:rPr>
                <w:rFonts w:cs="Arial"/>
                <w:color w:val="000000"/>
                <w:sz w:val="22"/>
                <w:szCs w:val="22"/>
                <w:lang w:val="es-CL" w:eastAsia="es-CL"/>
              </w:rPr>
              <w:t>-1,2918</w:t>
            </w:r>
          </w:p>
        </w:tc>
      </w:tr>
      <w:tr w:rsidR="0083773B" w:rsidRPr="003F000E" w14:paraId="5A55537E" w14:textId="77777777" w:rsidTr="003F000E">
        <w:trPr>
          <w:trHeight w:val="288"/>
          <w:jc w:val="center"/>
        </w:trPr>
        <w:tc>
          <w:tcPr>
            <w:tcW w:w="421" w:type="dxa"/>
            <w:tcBorders>
              <w:top w:val="nil"/>
              <w:left w:val="single" w:sz="4" w:space="0" w:color="auto"/>
              <w:bottom w:val="single" w:sz="4" w:space="0" w:color="auto"/>
              <w:right w:val="single" w:sz="4" w:space="0" w:color="auto"/>
            </w:tcBorders>
            <w:shd w:val="clear" w:color="B8CCE4" w:fill="B8CCE4"/>
            <w:noWrap/>
            <w:vAlign w:val="bottom"/>
            <w:hideMark/>
          </w:tcPr>
          <w:p w14:paraId="1014DC86" w14:textId="77777777" w:rsidR="0083773B" w:rsidRPr="003F000E" w:rsidRDefault="0083773B" w:rsidP="0083773B">
            <w:pPr>
              <w:spacing w:before="0" w:after="0"/>
              <w:jc w:val="center"/>
              <w:rPr>
                <w:rFonts w:cs="Arial"/>
                <w:color w:val="000000"/>
                <w:sz w:val="22"/>
                <w:szCs w:val="22"/>
                <w:lang w:val="es-CL" w:eastAsia="es-CL"/>
              </w:rPr>
            </w:pPr>
            <w:r w:rsidRPr="003F000E">
              <w:rPr>
                <w:rFonts w:cs="Arial"/>
                <w:color w:val="000000"/>
                <w:sz w:val="22"/>
                <w:szCs w:val="22"/>
                <w:lang w:val="es-CL" w:eastAsia="es-CL"/>
              </w:rPr>
              <w:t>5</w:t>
            </w:r>
          </w:p>
        </w:tc>
        <w:tc>
          <w:tcPr>
            <w:tcW w:w="1275" w:type="dxa"/>
            <w:tcBorders>
              <w:top w:val="nil"/>
              <w:left w:val="nil"/>
              <w:bottom w:val="single" w:sz="4" w:space="0" w:color="auto"/>
              <w:right w:val="single" w:sz="4" w:space="0" w:color="auto"/>
            </w:tcBorders>
            <w:shd w:val="clear" w:color="B8CCE4" w:fill="B8CCE4"/>
            <w:noWrap/>
            <w:vAlign w:val="bottom"/>
            <w:hideMark/>
          </w:tcPr>
          <w:p w14:paraId="0B5CB61B" w14:textId="77777777" w:rsidR="0083773B" w:rsidRPr="003F000E" w:rsidRDefault="0083773B" w:rsidP="0083773B">
            <w:pPr>
              <w:spacing w:before="0" w:after="0"/>
              <w:jc w:val="center"/>
              <w:rPr>
                <w:rFonts w:cs="Arial"/>
                <w:color w:val="000000"/>
                <w:sz w:val="22"/>
                <w:szCs w:val="22"/>
                <w:lang w:val="es-CL" w:eastAsia="es-CL"/>
              </w:rPr>
            </w:pPr>
            <w:r w:rsidRPr="003F000E">
              <w:rPr>
                <w:rFonts w:cs="Arial"/>
                <w:color w:val="000000"/>
                <w:sz w:val="22"/>
                <w:szCs w:val="22"/>
                <w:lang w:val="es-CL" w:eastAsia="es-CL"/>
              </w:rPr>
              <w:t>85</w:t>
            </w:r>
          </w:p>
        </w:tc>
        <w:tc>
          <w:tcPr>
            <w:tcW w:w="1160" w:type="dxa"/>
            <w:tcBorders>
              <w:top w:val="nil"/>
              <w:left w:val="nil"/>
              <w:bottom w:val="single" w:sz="4" w:space="0" w:color="auto"/>
              <w:right w:val="single" w:sz="4" w:space="0" w:color="auto"/>
            </w:tcBorders>
            <w:shd w:val="clear" w:color="B8CCE4" w:fill="B8CCE4"/>
            <w:noWrap/>
            <w:vAlign w:val="bottom"/>
            <w:hideMark/>
          </w:tcPr>
          <w:p w14:paraId="7EC2F0D6" w14:textId="77777777" w:rsidR="0083773B" w:rsidRPr="003F000E" w:rsidRDefault="0083773B" w:rsidP="0083773B">
            <w:pPr>
              <w:spacing w:before="0" w:after="0"/>
              <w:jc w:val="center"/>
              <w:rPr>
                <w:rFonts w:cs="Arial"/>
                <w:color w:val="000000"/>
                <w:sz w:val="22"/>
                <w:szCs w:val="22"/>
                <w:lang w:val="es-CL" w:eastAsia="es-CL"/>
              </w:rPr>
            </w:pPr>
            <w:r w:rsidRPr="003F000E">
              <w:rPr>
                <w:rFonts w:cs="Arial"/>
                <w:color w:val="000000"/>
                <w:sz w:val="22"/>
                <w:szCs w:val="22"/>
                <w:lang w:val="es-CL" w:eastAsia="es-CL"/>
              </w:rPr>
              <w:t>0,3052</w:t>
            </w:r>
          </w:p>
        </w:tc>
        <w:tc>
          <w:tcPr>
            <w:tcW w:w="1160" w:type="dxa"/>
            <w:tcBorders>
              <w:top w:val="nil"/>
              <w:left w:val="nil"/>
              <w:bottom w:val="single" w:sz="4" w:space="0" w:color="auto"/>
              <w:right w:val="single" w:sz="4" w:space="0" w:color="auto"/>
            </w:tcBorders>
            <w:shd w:val="clear" w:color="B8CCE4" w:fill="B8CCE4"/>
            <w:noWrap/>
            <w:vAlign w:val="bottom"/>
            <w:hideMark/>
          </w:tcPr>
          <w:p w14:paraId="2E7425BB" w14:textId="77777777" w:rsidR="0083773B" w:rsidRPr="003F000E" w:rsidRDefault="0083773B" w:rsidP="0083773B">
            <w:pPr>
              <w:spacing w:before="0" w:after="0"/>
              <w:jc w:val="center"/>
              <w:rPr>
                <w:rFonts w:cs="Arial"/>
                <w:color w:val="000000"/>
                <w:sz w:val="22"/>
                <w:szCs w:val="22"/>
                <w:lang w:val="es-CL" w:eastAsia="es-CL"/>
              </w:rPr>
            </w:pPr>
            <w:r w:rsidRPr="003F000E">
              <w:rPr>
                <w:rFonts w:cs="Arial"/>
                <w:color w:val="000000"/>
                <w:sz w:val="22"/>
                <w:szCs w:val="22"/>
                <w:lang w:val="es-CL" w:eastAsia="es-CL"/>
              </w:rPr>
              <w:t>4,4427</w:t>
            </w:r>
          </w:p>
        </w:tc>
        <w:tc>
          <w:tcPr>
            <w:tcW w:w="1649" w:type="dxa"/>
            <w:tcBorders>
              <w:top w:val="nil"/>
              <w:left w:val="nil"/>
              <w:bottom w:val="single" w:sz="4" w:space="0" w:color="auto"/>
              <w:right w:val="single" w:sz="4" w:space="0" w:color="auto"/>
            </w:tcBorders>
            <w:shd w:val="clear" w:color="B8CCE4" w:fill="B8CCE4"/>
            <w:noWrap/>
            <w:vAlign w:val="bottom"/>
            <w:hideMark/>
          </w:tcPr>
          <w:p w14:paraId="38D83AD2" w14:textId="77777777" w:rsidR="0083773B" w:rsidRPr="003F000E" w:rsidRDefault="0083773B" w:rsidP="0083773B">
            <w:pPr>
              <w:spacing w:before="0" w:after="0"/>
              <w:jc w:val="center"/>
              <w:rPr>
                <w:rFonts w:cs="Arial"/>
                <w:color w:val="000000"/>
                <w:sz w:val="22"/>
                <w:szCs w:val="22"/>
                <w:lang w:val="es-CL" w:eastAsia="es-CL"/>
              </w:rPr>
            </w:pPr>
            <w:r w:rsidRPr="003F000E">
              <w:rPr>
                <w:rFonts w:cs="Arial"/>
                <w:color w:val="000000"/>
                <w:sz w:val="22"/>
                <w:szCs w:val="22"/>
                <w:lang w:val="es-CL" w:eastAsia="es-CL"/>
              </w:rPr>
              <w:t>-1,0103</w:t>
            </w:r>
          </w:p>
        </w:tc>
      </w:tr>
      <w:tr w:rsidR="0083773B" w:rsidRPr="003F000E" w14:paraId="5EBF9E2F" w14:textId="77777777" w:rsidTr="003F000E">
        <w:trPr>
          <w:trHeight w:val="288"/>
          <w:jc w:val="center"/>
        </w:trPr>
        <w:tc>
          <w:tcPr>
            <w:tcW w:w="421" w:type="dxa"/>
            <w:tcBorders>
              <w:top w:val="nil"/>
              <w:left w:val="single" w:sz="4" w:space="0" w:color="auto"/>
              <w:bottom w:val="single" w:sz="4" w:space="0" w:color="auto"/>
              <w:right w:val="single" w:sz="4" w:space="0" w:color="auto"/>
            </w:tcBorders>
            <w:shd w:val="clear" w:color="DCE6F1" w:fill="DCE6F1"/>
            <w:noWrap/>
            <w:vAlign w:val="bottom"/>
            <w:hideMark/>
          </w:tcPr>
          <w:p w14:paraId="1670F460" w14:textId="77777777" w:rsidR="0083773B" w:rsidRPr="003F000E" w:rsidRDefault="0083773B" w:rsidP="0083773B">
            <w:pPr>
              <w:spacing w:before="0" w:after="0"/>
              <w:jc w:val="center"/>
              <w:rPr>
                <w:rFonts w:cs="Arial"/>
                <w:color w:val="000000"/>
                <w:sz w:val="22"/>
                <w:szCs w:val="22"/>
                <w:lang w:val="es-CL" w:eastAsia="es-CL"/>
              </w:rPr>
            </w:pPr>
            <w:r w:rsidRPr="003F000E">
              <w:rPr>
                <w:rFonts w:cs="Arial"/>
                <w:color w:val="000000"/>
                <w:sz w:val="22"/>
                <w:szCs w:val="22"/>
                <w:lang w:val="es-CL" w:eastAsia="es-CL"/>
              </w:rPr>
              <w:t>6</w:t>
            </w:r>
          </w:p>
        </w:tc>
        <w:tc>
          <w:tcPr>
            <w:tcW w:w="1275" w:type="dxa"/>
            <w:tcBorders>
              <w:top w:val="nil"/>
              <w:left w:val="nil"/>
              <w:bottom w:val="single" w:sz="4" w:space="0" w:color="auto"/>
              <w:right w:val="single" w:sz="4" w:space="0" w:color="auto"/>
            </w:tcBorders>
            <w:shd w:val="clear" w:color="DCE6F1" w:fill="DCE6F1"/>
            <w:noWrap/>
            <w:vAlign w:val="bottom"/>
            <w:hideMark/>
          </w:tcPr>
          <w:p w14:paraId="065BB410" w14:textId="77777777" w:rsidR="0083773B" w:rsidRPr="003F000E" w:rsidRDefault="0083773B" w:rsidP="0083773B">
            <w:pPr>
              <w:spacing w:before="0" w:after="0"/>
              <w:jc w:val="center"/>
              <w:rPr>
                <w:rFonts w:cs="Arial"/>
                <w:color w:val="000000"/>
                <w:sz w:val="22"/>
                <w:szCs w:val="22"/>
                <w:lang w:val="es-CL" w:eastAsia="es-CL"/>
              </w:rPr>
            </w:pPr>
            <w:r w:rsidRPr="003F000E">
              <w:rPr>
                <w:rFonts w:cs="Arial"/>
                <w:color w:val="000000"/>
                <w:sz w:val="22"/>
                <w:szCs w:val="22"/>
                <w:lang w:val="es-CL" w:eastAsia="es-CL"/>
              </w:rPr>
              <w:t>97</w:t>
            </w:r>
          </w:p>
        </w:tc>
        <w:tc>
          <w:tcPr>
            <w:tcW w:w="1160" w:type="dxa"/>
            <w:tcBorders>
              <w:top w:val="nil"/>
              <w:left w:val="nil"/>
              <w:bottom w:val="single" w:sz="4" w:space="0" w:color="auto"/>
              <w:right w:val="single" w:sz="4" w:space="0" w:color="auto"/>
            </w:tcBorders>
            <w:shd w:val="clear" w:color="DCE6F1" w:fill="DCE6F1"/>
            <w:noWrap/>
            <w:vAlign w:val="bottom"/>
            <w:hideMark/>
          </w:tcPr>
          <w:p w14:paraId="07176B3C" w14:textId="77777777" w:rsidR="0083773B" w:rsidRPr="003F000E" w:rsidRDefault="0083773B" w:rsidP="0083773B">
            <w:pPr>
              <w:spacing w:before="0" w:after="0"/>
              <w:jc w:val="center"/>
              <w:rPr>
                <w:rFonts w:cs="Arial"/>
                <w:color w:val="000000"/>
                <w:sz w:val="22"/>
                <w:szCs w:val="22"/>
                <w:lang w:val="es-CL" w:eastAsia="es-CL"/>
              </w:rPr>
            </w:pPr>
            <w:r w:rsidRPr="003F000E">
              <w:rPr>
                <w:rFonts w:cs="Arial"/>
                <w:color w:val="000000"/>
                <w:sz w:val="22"/>
                <w:szCs w:val="22"/>
                <w:lang w:val="es-CL" w:eastAsia="es-CL"/>
              </w:rPr>
              <w:t>0,3701</w:t>
            </w:r>
          </w:p>
        </w:tc>
        <w:tc>
          <w:tcPr>
            <w:tcW w:w="1160" w:type="dxa"/>
            <w:tcBorders>
              <w:top w:val="nil"/>
              <w:left w:val="nil"/>
              <w:bottom w:val="single" w:sz="4" w:space="0" w:color="auto"/>
              <w:right w:val="single" w:sz="4" w:space="0" w:color="auto"/>
            </w:tcBorders>
            <w:shd w:val="clear" w:color="DCE6F1" w:fill="DCE6F1"/>
            <w:noWrap/>
            <w:vAlign w:val="bottom"/>
            <w:hideMark/>
          </w:tcPr>
          <w:p w14:paraId="5AB1DE53" w14:textId="77777777" w:rsidR="0083773B" w:rsidRPr="003F000E" w:rsidRDefault="0083773B" w:rsidP="0083773B">
            <w:pPr>
              <w:spacing w:before="0" w:after="0"/>
              <w:jc w:val="center"/>
              <w:rPr>
                <w:rFonts w:cs="Arial"/>
                <w:color w:val="000000"/>
                <w:sz w:val="22"/>
                <w:szCs w:val="22"/>
                <w:lang w:val="es-CL" w:eastAsia="es-CL"/>
              </w:rPr>
            </w:pPr>
            <w:r w:rsidRPr="003F000E">
              <w:rPr>
                <w:rFonts w:cs="Arial"/>
                <w:color w:val="000000"/>
                <w:sz w:val="22"/>
                <w:szCs w:val="22"/>
                <w:lang w:val="es-CL" w:eastAsia="es-CL"/>
              </w:rPr>
              <w:t>4,5747</w:t>
            </w:r>
          </w:p>
        </w:tc>
        <w:tc>
          <w:tcPr>
            <w:tcW w:w="1649" w:type="dxa"/>
            <w:tcBorders>
              <w:top w:val="nil"/>
              <w:left w:val="nil"/>
              <w:bottom w:val="single" w:sz="4" w:space="0" w:color="auto"/>
              <w:right w:val="single" w:sz="4" w:space="0" w:color="auto"/>
            </w:tcBorders>
            <w:shd w:val="clear" w:color="DCE6F1" w:fill="DCE6F1"/>
            <w:noWrap/>
            <w:vAlign w:val="bottom"/>
            <w:hideMark/>
          </w:tcPr>
          <w:p w14:paraId="74AAFD2D" w14:textId="77777777" w:rsidR="0083773B" w:rsidRPr="003F000E" w:rsidRDefault="0083773B" w:rsidP="0083773B">
            <w:pPr>
              <w:spacing w:before="0" w:after="0"/>
              <w:jc w:val="center"/>
              <w:rPr>
                <w:rFonts w:cs="Arial"/>
                <w:color w:val="000000"/>
                <w:sz w:val="22"/>
                <w:szCs w:val="22"/>
                <w:lang w:val="es-CL" w:eastAsia="es-CL"/>
              </w:rPr>
            </w:pPr>
            <w:r w:rsidRPr="003F000E">
              <w:rPr>
                <w:rFonts w:cs="Arial"/>
                <w:color w:val="000000"/>
                <w:sz w:val="22"/>
                <w:szCs w:val="22"/>
                <w:lang w:val="es-CL" w:eastAsia="es-CL"/>
              </w:rPr>
              <w:t>-0,7717</w:t>
            </w:r>
          </w:p>
        </w:tc>
      </w:tr>
      <w:tr w:rsidR="0083773B" w:rsidRPr="003F000E" w14:paraId="7CA12EA1" w14:textId="77777777" w:rsidTr="003F000E">
        <w:trPr>
          <w:trHeight w:val="288"/>
          <w:jc w:val="center"/>
        </w:trPr>
        <w:tc>
          <w:tcPr>
            <w:tcW w:w="421" w:type="dxa"/>
            <w:tcBorders>
              <w:top w:val="nil"/>
              <w:left w:val="single" w:sz="4" w:space="0" w:color="auto"/>
              <w:bottom w:val="single" w:sz="4" w:space="0" w:color="auto"/>
              <w:right w:val="single" w:sz="4" w:space="0" w:color="auto"/>
            </w:tcBorders>
            <w:shd w:val="clear" w:color="B8CCE4" w:fill="B8CCE4"/>
            <w:noWrap/>
            <w:vAlign w:val="bottom"/>
            <w:hideMark/>
          </w:tcPr>
          <w:p w14:paraId="78244E35" w14:textId="77777777" w:rsidR="0083773B" w:rsidRPr="003F000E" w:rsidRDefault="0083773B" w:rsidP="0083773B">
            <w:pPr>
              <w:spacing w:before="0" w:after="0"/>
              <w:jc w:val="center"/>
              <w:rPr>
                <w:rFonts w:cs="Arial"/>
                <w:color w:val="000000"/>
                <w:sz w:val="22"/>
                <w:szCs w:val="22"/>
                <w:lang w:val="es-CL" w:eastAsia="es-CL"/>
              </w:rPr>
            </w:pPr>
            <w:r w:rsidRPr="003F000E">
              <w:rPr>
                <w:rFonts w:cs="Arial"/>
                <w:color w:val="000000"/>
                <w:sz w:val="22"/>
                <w:szCs w:val="22"/>
                <w:lang w:val="es-CL" w:eastAsia="es-CL"/>
              </w:rPr>
              <w:t>7</w:t>
            </w:r>
          </w:p>
        </w:tc>
        <w:tc>
          <w:tcPr>
            <w:tcW w:w="1275" w:type="dxa"/>
            <w:tcBorders>
              <w:top w:val="nil"/>
              <w:left w:val="nil"/>
              <w:bottom w:val="single" w:sz="4" w:space="0" w:color="auto"/>
              <w:right w:val="single" w:sz="4" w:space="0" w:color="auto"/>
            </w:tcBorders>
            <w:shd w:val="clear" w:color="B8CCE4" w:fill="B8CCE4"/>
            <w:noWrap/>
            <w:vAlign w:val="bottom"/>
            <w:hideMark/>
          </w:tcPr>
          <w:p w14:paraId="23D93EFE" w14:textId="77777777" w:rsidR="0083773B" w:rsidRPr="003F000E" w:rsidRDefault="0083773B" w:rsidP="0083773B">
            <w:pPr>
              <w:spacing w:before="0" w:after="0"/>
              <w:jc w:val="center"/>
              <w:rPr>
                <w:rFonts w:cs="Arial"/>
                <w:color w:val="000000"/>
                <w:sz w:val="22"/>
                <w:szCs w:val="22"/>
                <w:lang w:val="es-CL" w:eastAsia="es-CL"/>
              </w:rPr>
            </w:pPr>
            <w:r w:rsidRPr="003F000E">
              <w:rPr>
                <w:rFonts w:cs="Arial"/>
                <w:color w:val="000000"/>
                <w:sz w:val="22"/>
                <w:szCs w:val="22"/>
                <w:lang w:val="es-CL" w:eastAsia="es-CL"/>
              </w:rPr>
              <w:t>110</w:t>
            </w:r>
          </w:p>
        </w:tc>
        <w:tc>
          <w:tcPr>
            <w:tcW w:w="1160" w:type="dxa"/>
            <w:tcBorders>
              <w:top w:val="nil"/>
              <w:left w:val="nil"/>
              <w:bottom w:val="single" w:sz="4" w:space="0" w:color="auto"/>
              <w:right w:val="single" w:sz="4" w:space="0" w:color="auto"/>
            </w:tcBorders>
            <w:shd w:val="clear" w:color="B8CCE4" w:fill="B8CCE4"/>
            <w:noWrap/>
            <w:vAlign w:val="bottom"/>
            <w:hideMark/>
          </w:tcPr>
          <w:p w14:paraId="605253F0" w14:textId="77777777" w:rsidR="0083773B" w:rsidRPr="003F000E" w:rsidRDefault="0083773B" w:rsidP="0083773B">
            <w:pPr>
              <w:spacing w:before="0" w:after="0"/>
              <w:jc w:val="center"/>
              <w:rPr>
                <w:rFonts w:cs="Arial"/>
                <w:color w:val="000000"/>
                <w:sz w:val="22"/>
                <w:szCs w:val="22"/>
                <w:lang w:val="es-CL" w:eastAsia="es-CL"/>
              </w:rPr>
            </w:pPr>
            <w:r w:rsidRPr="003F000E">
              <w:rPr>
                <w:rFonts w:cs="Arial"/>
                <w:color w:val="000000"/>
                <w:sz w:val="22"/>
                <w:szCs w:val="22"/>
                <w:lang w:val="es-CL" w:eastAsia="es-CL"/>
              </w:rPr>
              <w:t>0,4351</w:t>
            </w:r>
          </w:p>
        </w:tc>
        <w:tc>
          <w:tcPr>
            <w:tcW w:w="1160" w:type="dxa"/>
            <w:tcBorders>
              <w:top w:val="nil"/>
              <w:left w:val="nil"/>
              <w:bottom w:val="single" w:sz="4" w:space="0" w:color="auto"/>
              <w:right w:val="single" w:sz="4" w:space="0" w:color="auto"/>
            </w:tcBorders>
            <w:shd w:val="clear" w:color="B8CCE4" w:fill="B8CCE4"/>
            <w:noWrap/>
            <w:vAlign w:val="bottom"/>
            <w:hideMark/>
          </w:tcPr>
          <w:p w14:paraId="128B75C2" w14:textId="77777777" w:rsidR="0083773B" w:rsidRPr="003F000E" w:rsidRDefault="0083773B" w:rsidP="0083773B">
            <w:pPr>
              <w:spacing w:before="0" w:after="0"/>
              <w:jc w:val="center"/>
              <w:rPr>
                <w:rFonts w:cs="Arial"/>
                <w:color w:val="000000"/>
                <w:sz w:val="22"/>
                <w:szCs w:val="22"/>
                <w:lang w:val="es-CL" w:eastAsia="es-CL"/>
              </w:rPr>
            </w:pPr>
            <w:r w:rsidRPr="003F000E">
              <w:rPr>
                <w:rFonts w:cs="Arial"/>
                <w:color w:val="000000"/>
                <w:sz w:val="22"/>
                <w:szCs w:val="22"/>
                <w:lang w:val="es-CL" w:eastAsia="es-CL"/>
              </w:rPr>
              <w:t>4,7005</w:t>
            </w:r>
          </w:p>
        </w:tc>
        <w:tc>
          <w:tcPr>
            <w:tcW w:w="1649" w:type="dxa"/>
            <w:tcBorders>
              <w:top w:val="nil"/>
              <w:left w:val="nil"/>
              <w:bottom w:val="single" w:sz="4" w:space="0" w:color="auto"/>
              <w:right w:val="single" w:sz="4" w:space="0" w:color="auto"/>
            </w:tcBorders>
            <w:shd w:val="clear" w:color="B8CCE4" w:fill="B8CCE4"/>
            <w:noWrap/>
            <w:vAlign w:val="bottom"/>
            <w:hideMark/>
          </w:tcPr>
          <w:p w14:paraId="0B3147EE" w14:textId="77777777" w:rsidR="0083773B" w:rsidRPr="003F000E" w:rsidRDefault="0083773B" w:rsidP="0083773B">
            <w:pPr>
              <w:spacing w:before="0" w:after="0"/>
              <w:jc w:val="center"/>
              <w:rPr>
                <w:rFonts w:cs="Arial"/>
                <w:color w:val="000000"/>
                <w:sz w:val="22"/>
                <w:szCs w:val="22"/>
                <w:lang w:val="es-CL" w:eastAsia="es-CL"/>
              </w:rPr>
            </w:pPr>
            <w:r w:rsidRPr="003F000E">
              <w:rPr>
                <w:rFonts w:cs="Arial"/>
                <w:color w:val="000000"/>
                <w:sz w:val="22"/>
                <w:szCs w:val="22"/>
                <w:lang w:val="es-CL" w:eastAsia="es-CL"/>
              </w:rPr>
              <w:t>-0,5603</w:t>
            </w:r>
          </w:p>
        </w:tc>
      </w:tr>
      <w:tr w:rsidR="0083773B" w:rsidRPr="003F000E" w14:paraId="103E7511" w14:textId="77777777" w:rsidTr="003F000E">
        <w:trPr>
          <w:trHeight w:val="288"/>
          <w:jc w:val="center"/>
        </w:trPr>
        <w:tc>
          <w:tcPr>
            <w:tcW w:w="421" w:type="dxa"/>
            <w:tcBorders>
              <w:top w:val="nil"/>
              <w:left w:val="single" w:sz="4" w:space="0" w:color="auto"/>
              <w:bottom w:val="single" w:sz="4" w:space="0" w:color="auto"/>
              <w:right w:val="single" w:sz="4" w:space="0" w:color="auto"/>
            </w:tcBorders>
            <w:shd w:val="clear" w:color="DCE6F1" w:fill="DCE6F1"/>
            <w:noWrap/>
            <w:vAlign w:val="bottom"/>
            <w:hideMark/>
          </w:tcPr>
          <w:p w14:paraId="4E86C708" w14:textId="77777777" w:rsidR="0083773B" w:rsidRPr="003F000E" w:rsidRDefault="0083773B" w:rsidP="0083773B">
            <w:pPr>
              <w:spacing w:before="0" w:after="0"/>
              <w:jc w:val="center"/>
              <w:rPr>
                <w:rFonts w:cs="Arial"/>
                <w:color w:val="000000"/>
                <w:sz w:val="22"/>
                <w:szCs w:val="22"/>
                <w:lang w:val="es-CL" w:eastAsia="es-CL"/>
              </w:rPr>
            </w:pPr>
            <w:r w:rsidRPr="003F000E">
              <w:rPr>
                <w:rFonts w:cs="Arial"/>
                <w:color w:val="000000"/>
                <w:sz w:val="22"/>
                <w:szCs w:val="22"/>
                <w:lang w:val="es-CL" w:eastAsia="es-CL"/>
              </w:rPr>
              <w:t>8</w:t>
            </w:r>
          </w:p>
        </w:tc>
        <w:tc>
          <w:tcPr>
            <w:tcW w:w="1275" w:type="dxa"/>
            <w:tcBorders>
              <w:top w:val="nil"/>
              <w:left w:val="nil"/>
              <w:bottom w:val="single" w:sz="4" w:space="0" w:color="auto"/>
              <w:right w:val="single" w:sz="4" w:space="0" w:color="auto"/>
            </w:tcBorders>
            <w:shd w:val="clear" w:color="DCE6F1" w:fill="DCE6F1"/>
            <w:noWrap/>
            <w:vAlign w:val="bottom"/>
            <w:hideMark/>
          </w:tcPr>
          <w:p w14:paraId="238E5127" w14:textId="77777777" w:rsidR="0083773B" w:rsidRPr="003F000E" w:rsidRDefault="0083773B" w:rsidP="0083773B">
            <w:pPr>
              <w:spacing w:before="0" w:after="0"/>
              <w:jc w:val="center"/>
              <w:rPr>
                <w:rFonts w:cs="Arial"/>
                <w:color w:val="000000"/>
                <w:sz w:val="22"/>
                <w:szCs w:val="22"/>
                <w:lang w:val="es-CL" w:eastAsia="es-CL"/>
              </w:rPr>
            </w:pPr>
            <w:r w:rsidRPr="003F000E">
              <w:rPr>
                <w:rFonts w:cs="Arial"/>
                <w:color w:val="000000"/>
                <w:sz w:val="22"/>
                <w:szCs w:val="22"/>
                <w:lang w:val="es-CL" w:eastAsia="es-CL"/>
              </w:rPr>
              <w:t>150</w:t>
            </w:r>
          </w:p>
        </w:tc>
        <w:tc>
          <w:tcPr>
            <w:tcW w:w="1160" w:type="dxa"/>
            <w:tcBorders>
              <w:top w:val="nil"/>
              <w:left w:val="nil"/>
              <w:bottom w:val="single" w:sz="4" w:space="0" w:color="auto"/>
              <w:right w:val="single" w:sz="4" w:space="0" w:color="auto"/>
            </w:tcBorders>
            <w:shd w:val="clear" w:color="DCE6F1" w:fill="DCE6F1"/>
            <w:noWrap/>
            <w:vAlign w:val="bottom"/>
            <w:hideMark/>
          </w:tcPr>
          <w:p w14:paraId="25CC1771" w14:textId="77777777" w:rsidR="0083773B" w:rsidRPr="003F000E" w:rsidRDefault="0083773B" w:rsidP="0083773B">
            <w:pPr>
              <w:spacing w:before="0" w:after="0"/>
              <w:jc w:val="center"/>
              <w:rPr>
                <w:rFonts w:cs="Arial"/>
                <w:color w:val="000000"/>
                <w:sz w:val="22"/>
                <w:szCs w:val="22"/>
                <w:lang w:val="es-CL" w:eastAsia="es-CL"/>
              </w:rPr>
            </w:pPr>
            <w:r w:rsidRPr="003F000E">
              <w:rPr>
                <w:rFonts w:cs="Arial"/>
                <w:color w:val="000000"/>
                <w:sz w:val="22"/>
                <w:szCs w:val="22"/>
                <w:lang w:val="es-CL" w:eastAsia="es-CL"/>
              </w:rPr>
              <w:t>0,5000</w:t>
            </w:r>
          </w:p>
        </w:tc>
        <w:tc>
          <w:tcPr>
            <w:tcW w:w="1160" w:type="dxa"/>
            <w:tcBorders>
              <w:top w:val="nil"/>
              <w:left w:val="nil"/>
              <w:bottom w:val="single" w:sz="4" w:space="0" w:color="auto"/>
              <w:right w:val="single" w:sz="4" w:space="0" w:color="auto"/>
            </w:tcBorders>
            <w:shd w:val="clear" w:color="DCE6F1" w:fill="DCE6F1"/>
            <w:noWrap/>
            <w:vAlign w:val="bottom"/>
            <w:hideMark/>
          </w:tcPr>
          <w:p w14:paraId="60B3987C" w14:textId="77777777" w:rsidR="0083773B" w:rsidRPr="003F000E" w:rsidRDefault="0083773B" w:rsidP="0083773B">
            <w:pPr>
              <w:spacing w:before="0" w:after="0"/>
              <w:jc w:val="center"/>
              <w:rPr>
                <w:rFonts w:cs="Arial"/>
                <w:color w:val="000000"/>
                <w:sz w:val="22"/>
                <w:szCs w:val="22"/>
                <w:lang w:val="es-CL" w:eastAsia="es-CL"/>
              </w:rPr>
            </w:pPr>
            <w:r w:rsidRPr="003F000E">
              <w:rPr>
                <w:rFonts w:cs="Arial"/>
                <w:color w:val="000000"/>
                <w:sz w:val="22"/>
                <w:szCs w:val="22"/>
                <w:lang w:val="es-CL" w:eastAsia="es-CL"/>
              </w:rPr>
              <w:t>5,0106</w:t>
            </w:r>
          </w:p>
        </w:tc>
        <w:tc>
          <w:tcPr>
            <w:tcW w:w="1649" w:type="dxa"/>
            <w:tcBorders>
              <w:top w:val="nil"/>
              <w:left w:val="nil"/>
              <w:bottom w:val="single" w:sz="4" w:space="0" w:color="auto"/>
              <w:right w:val="single" w:sz="4" w:space="0" w:color="auto"/>
            </w:tcBorders>
            <w:shd w:val="clear" w:color="DCE6F1" w:fill="DCE6F1"/>
            <w:noWrap/>
            <w:vAlign w:val="bottom"/>
            <w:hideMark/>
          </w:tcPr>
          <w:p w14:paraId="64EDC228" w14:textId="77777777" w:rsidR="0083773B" w:rsidRPr="003F000E" w:rsidRDefault="0083773B" w:rsidP="0083773B">
            <w:pPr>
              <w:spacing w:before="0" w:after="0"/>
              <w:jc w:val="center"/>
              <w:rPr>
                <w:rFonts w:cs="Arial"/>
                <w:color w:val="000000"/>
                <w:sz w:val="22"/>
                <w:szCs w:val="22"/>
                <w:lang w:val="es-CL" w:eastAsia="es-CL"/>
              </w:rPr>
            </w:pPr>
            <w:r w:rsidRPr="003F000E">
              <w:rPr>
                <w:rFonts w:cs="Arial"/>
                <w:color w:val="000000"/>
                <w:sz w:val="22"/>
                <w:szCs w:val="22"/>
                <w:lang w:val="es-CL" w:eastAsia="es-CL"/>
              </w:rPr>
              <w:t>-0,3665</w:t>
            </w:r>
          </w:p>
        </w:tc>
      </w:tr>
      <w:tr w:rsidR="0083773B" w:rsidRPr="003F000E" w14:paraId="1251FF99" w14:textId="77777777" w:rsidTr="003F000E">
        <w:trPr>
          <w:trHeight w:val="288"/>
          <w:jc w:val="center"/>
        </w:trPr>
        <w:tc>
          <w:tcPr>
            <w:tcW w:w="421" w:type="dxa"/>
            <w:tcBorders>
              <w:top w:val="nil"/>
              <w:left w:val="single" w:sz="4" w:space="0" w:color="auto"/>
              <w:bottom w:val="single" w:sz="4" w:space="0" w:color="auto"/>
              <w:right w:val="single" w:sz="4" w:space="0" w:color="auto"/>
            </w:tcBorders>
            <w:shd w:val="clear" w:color="B8CCE4" w:fill="B8CCE4"/>
            <w:noWrap/>
            <w:vAlign w:val="bottom"/>
            <w:hideMark/>
          </w:tcPr>
          <w:p w14:paraId="471DBC4E" w14:textId="77777777" w:rsidR="0083773B" w:rsidRPr="003F000E" w:rsidRDefault="0083773B" w:rsidP="0083773B">
            <w:pPr>
              <w:spacing w:before="0" w:after="0"/>
              <w:jc w:val="center"/>
              <w:rPr>
                <w:rFonts w:cs="Arial"/>
                <w:color w:val="000000"/>
                <w:sz w:val="22"/>
                <w:szCs w:val="22"/>
                <w:lang w:val="es-CL" w:eastAsia="es-CL"/>
              </w:rPr>
            </w:pPr>
            <w:r w:rsidRPr="003F000E">
              <w:rPr>
                <w:rFonts w:cs="Arial"/>
                <w:color w:val="000000"/>
                <w:sz w:val="22"/>
                <w:szCs w:val="22"/>
                <w:lang w:val="es-CL" w:eastAsia="es-CL"/>
              </w:rPr>
              <w:t>9</w:t>
            </w:r>
          </w:p>
        </w:tc>
        <w:tc>
          <w:tcPr>
            <w:tcW w:w="1275" w:type="dxa"/>
            <w:tcBorders>
              <w:top w:val="nil"/>
              <w:left w:val="nil"/>
              <w:bottom w:val="single" w:sz="4" w:space="0" w:color="auto"/>
              <w:right w:val="single" w:sz="4" w:space="0" w:color="auto"/>
            </w:tcBorders>
            <w:shd w:val="clear" w:color="B8CCE4" w:fill="B8CCE4"/>
            <w:noWrap/>
            <w:vAlign w:val="bottom"/>
            <w:hideMark/>
          </w:tcPr>
          <w:p w14:paraId="5ACDDFD7" w14:textId="77777777" w:rsidR="0083773B" w:rsidRPr="003F000E" w:rsidRDefault="0083773B" w:rsidP="0083773B">
            <w:pPr>
              <w:spacing w:before="0" w:after="0"/>
              <w:jc w:val="center"/>
              <w:rPr>
                <w:rFonts w:cs="Arial"/>
                <w:color w:val="000000"/>
                <w:sz w:val="22"/>
                <w:szCs w:val="22"/>
                <w:lang w:val="es-CL" w:eastAsia="es-CL"/>
              </w:rPr>
            </w:pPr>
            <w:r w:rsidRPr="003F000E">
              <w:rPr>
                <w:rFonts w:cs="Arial"/>
                <w:color w:val="000000"/>
                <w:sz w:val="22"/>
                <w:szCs w:val="22"/>
                <w:lang w:val="es-CL" w:eastAsia="es-CL"/>
              </w:rPr>
              <w:t>182</w:t>
            </w:r>
          </w:p>
        </w:tc>
        <w:tc>
          <w:tcPr>
            <w:tcW w:w="1160" w:type="dxa"/>
            <w:tcBorders>
              <w:top w:val="nil"/>
              <w:left w:val="nil"/>
              <w:bottom w:val="single" w:sz="4" w:space="0" w:color="auto"/>
              <w:right w:val="single" w:sz="4" w:space="0" w:color="auto"/>
            </w:tcBorders>
            <w:shd w:val="clear" w:color="B8CCE4" w:fill="B8CCE4"/>
            <w:noWrap/>
            <w:vAlign w:val="bottom"/>
            <w:hideMark/>
          </w:tcPr>
          <w:p w14:paraId="27111D57" w14:textId="77777777" w:rsidR="0083773B" w:rsidRPr="003F000E" w:rsidRDefault="0083773B" w:rsidP="0083773B">
            <w:pPr>
              <w:spacing w:before="0" w:after="0"/>
              <w:jc w:val="center"/>
              <w:rPr>
                <w:rFonts w:cs="Arial"/>
                <w:color w:val="000000"/>
                <w:sz w:val="22"/>
                <w:szCs w:val="22"/>
                <w:lang w:val="es-CL" w:eastAsia="es-CL"/>
              </w:rPr>
            </w:pPr>
            <w:r w:rsidRPr="003F000E">
              <w:rPr>
                <w:rFonts w:cs="Arial"/>
                <w:color w:val="000000"/>
                <w:sz w:val="22"/>
                <w:szCs w:val="22"/>
                <w:lang w:val="es-CL" w:eastAsia="es-CL"/>
              </w:rPr>
              <w:t>0,5649</w:t>
            </w:r>
          </w:p>
        </w:tc>
        <w:tc>
          <w:tcPr>
            <w:tcW w:w="1160" w:type="dxa"/>
            <w:tcBorders>
              <w:top w:val="nil"/>
              <w:left w:val="nil"/>
              <w:bottom w:val="single" w:sz="4" w:space="0" w:color="auto"/>
              <w:right w:val="single" w:sz="4" w:space="0" w:color="auto"/>
            </w:tcBorders>
            <w:shd w:val="clear" w:color="B8CCE4" w:fill="B8CCE4"/>
            <w:noWrap/>
            <w:vAlign w:val="bottom"/>
            <w:hideMark/>
          </w:tcPr>
          <w:p w14:paraId="3810FCA3" w14:textId="77777777" w:rsidR="0083773B" w:rsidRPr="003F000E" w:rsidRDefault="0083773B" w:rsidP="0083773B">
            <w:pPr>
              <w:spacing w:before="0" w:after="0"/>
              <w:jc w:val="center"/>
              <w:rPr>
                <w:rFonts w:cs="Arial"/>
                <w:color w:val="000000"/>
                <w:sz w:val="22"/>
                <w:szCs w:val="22"/>
                <w:lang w:val="es-CL" w:eastAsia="es-CL"/>
              </w:rPr>
            </w:pPr>
            <w:r w:rsidRPr="003F000E">
              <w:rPr>
                <w:rFonts w:cs="Arial"/>
                <w:color w:val="000000"/>
                <w:sz w:val="22"/>
                <w:szCs w:val="22"/>
                <w:lang w:val="es-CL" w:eastAsia="es-CL"/>
              </w:rPr>
              <w:t>5,2040</w:t>
            </w:r>
          </w:p>
        </w:tc>
        <w:tc>
          <w:tcPr>
            <w:tcW w:w="1649" w:type="dxa"/>
            <w:tcBorders>
              <w:top w:val="nil"/>
              <w:left w:val="nil"/>
              <w:bottom w:val="single" w:sz="4" w:space="0" w:color="auto"/>
              <w:right w:val="single" w:sz="4" w:space="0" w:color="auto"/>
            </w:tcBorders>
            <w:shd w:val="clear" w:color="B8CCE4" w:fill="B8CCE4"/>
            <w:noWrap/>
            <w:vAlign w:val="bottom"/>
            <w:hideMark/>
          </w:tcPr>
          <w:p w14:paraId="7EB8CB08" w14:textId="77777777" w:rsidR="0083773B" w:rsidRPr="003F000E" w:rsidRDefault="0083773B" w:rsidP="0083773B">
            <w:pPr>
              <w:spacing w:before="0" w:after="0"/>
              <w:jc w:val="center"/>
              <w:rPr>
                <w:rFonts w:cs="Arial"/>
                <w:color w:val="000000"/>
                <w:sz w:val="22"/>
                <w:szCs w:val="22"/>
                <w:lang w:val="es-CL" w:eastAsia="es-CL"/>
              </w:rPr>
            </w:pPr>
            <w:r w:rsidRPr="003F000E">
              <w:rPr>
                <w:rFonts w:cs="Arial"/>
                <w:color w:val="000000"/>
                <w:sz w:val="22"/>
                <w:szCs w:val="22"/>
                <w:lang w:val="es-CL" w:eastAsia="es-CL"/>
              </w:rPr>
              <w:t>-0,1836</w:t>
            </w:r>
          </w:p>
        </w:tc>
      </w:tr>
      <w:tr w:rsidR="0083773B" w:rsidRPr="003F000E" w14:paraId="01080309" w14:textId="77777777" w:rsidTr="003F000E">
        <w:trPr>
          <w:trHeight w:val="288"/>
          <w:jc w:val="center"/>
        </w:trPr>
        <w:tc>
          <w:tcPr>
            <w:tcW w:w="421" w:type="dxa"/>
            <w:tcBorders>
              <w:top w:val="nil"/>
              <w:left w:val="single" w:sz="4" w:space="0" w:color="auto"/>
              <w:bottom w:val="single" w:sz="4" w:space="0" w:color="auto"/>
              <w:right w:val="single" w:sz="4" w:space="0" w:color="auto"/>
            </w:tcBorders>
            <w:shd w:val="clear" w:color="DCE6F1" w:fill="DCE6F1"/>
            <w:noWrap/>
            <w:vAlign w:val="bottom"/>
            <w:hideMark/>
          </w:tcPr>
          <w:p w14:paraId="6EC756A3" w14:textId="77777777" w:rsidR="0083773B" w:rsidRPr="003F000E" w:rsidRDefault="0083773B" w:rsidP="0083773B">
            <w:pPr>
              <w:spacing w:before="0" w:after="0"/>
              <w:jc w:val="center"/>
              <w:rPr>
                <w:rFonts w:cs="Arial"/>
                <w:color w:val="000000"/>
                <w:sz w:val="22"/>
                <w:szCs w:val="22"/>
                <w:lang w:val="es-CL" w:eastAsia="es-CL"/>
              </w:rPr>
            </w:pPr>
            <w:r w:rsidRPr="003F000E">
              <w:rPr>
                <w:rFonts w:cs="Arial"/>
                <w:color w:val="000000"/>
                <w:sz w:val="22"/>
                <w:szCs w:val="22"/>
                <w:lang w:val="es-CL" w:eastAsia="es-CL"/>
              </w:rPr>
              <w:t>10</w:t>
            </w:r>
          </w:p>
        </w:tc>
        <w:tc>
          <w:tcPr>
            <w:tcW w:w="1275" w:type="dxa"/>
            <w:tcBorders>
              <w:top w:val="nil"/>
              <w:left w:val="nil"/>
              <w:bottom w:val="single" w:sz="4" w:space="0" w:color="auto"/>
              <w:right w:val="single" w:sz="4" w:space="0" w:color="auto"/>
            </w:tcBorders>
            <w:shd w:val="clear" w:color="DCE6F1" w:fill="DCE6F1"/>
            <w:noWrap/>
            <w:vAlign w:val="bottom"/>
            <w:hideMark/>
          </w:tcPr>
          <w:p w14:paraId="7053A50C" w14:textId="77777777" w:rsidR="0083773B" w:rsidRPr="003F000E" w:rsidRDefault="0083773B" w:rsidP="0083773B">
            <w:pPr>
              <w:spacing w:before="0" w:after="0"/>
              <w:jc w:val="center"/>
              <w:rPr>
                <w:rFonts w:cs="Arial"/>
                <w:color w:val="000000"/>
                <w:sz w:val="22"/>
                <w:szCs w:val="22"/>
                <w:lang w:val="es-CL" w:eastAsia="es-CL"/>
              </w:rPr>
            </w:pPr>
            <w:r w:rsidRPr="003F000E">
              <w:rPr>
                <w:rFonts w:cs="Arial"/>
                <w:color w:val="000000"/>
                <w:sz w:val="22"/>
                <w:szCs w:val="22"/>
                <w:lang w:val="es-CL" w:eastAsia="es-CL"/>
              </w:rPr>
              <w:t>199</w:t>
            </w:r>
          </w:p>
        </w:tc>
        <w:tc>
          <w:tcPr>
            <w:tcW w:w="1160" w:type="dxa"/>
            <w:tcBorders>
              <w:top w:val="nil"/>
              <w:left w:val="nil"/>
              <w:bottom w:val="single" w:sz="4" w:space="0" w:color="auto"/>
              <w:right w:val="single" w:sz="4" w:space="0" w:color="auto"/>
            </w:tcBorders>
            <w:shd w:val="clear" w:color="DCE6F1" w:fill="DCE6F1"/>
            <w:noWrap/>
            <w:vAlign w:val="bottom"/>
            <w:hideMark/>
          </w:tcPr>
          <w:p w14:paraId="53EFA4AF" w14:textId="77777777" w:rsidR="0083773B" w:rsidRPr="003F000E" w:rsidRDefault="0083773B" w:rsidP="0083773B">
            <w:pPr>
              <w:spacing w:before="0" w:after="0"/>
              <w:jc w:val="center"/>
              <w:rPr>
                <w:rFonts w:cs="Arial"/>
                <w:color w:val="000000"/>
                <w:sz w:val="22"/>
                <w:szCs w:val="22"/>
                <w:lang w:val="es-CL" w:eastAsia="es-CL"/>
              </w:rPr>
            </w:pPr>
            <w:r w:rsidRPr="003F000E">
              <w:rPr>
                <w:rFonts w:cs="Arial"/>
                <w:color w:val="000000"/>
                <w:sz w:val="22"/>
                <w:szCs w:val="22"/>
                <w:lang w:val="es-CL" w:eastAsia="es-CL"/>
              </w:rPr>
              <w:t>0,6299</w:t>
            </w:r>
          </w:p>
        </w:tc>
        <w:tc>
          <w:tcPr>
            <w:tcW w:w="1160" w:type="dxa"/>
            <w:tcBorders>
              <w:top w:val="nil"/>
              <w:left w:val="nil"/>
              <w:bottom w:val="single" w:sz="4" w:space="0" w:color="auto"/>
              <w:right w:val="single" w:sz="4" w:space="0" w:color="auto"/>
            </w:tcBorders>
            <w:shd w:val="clear" w:color="DCE6F1" w:fill="DCE6F1"/>
            <w:noWrap/>
            <w:vAlign w:val="bottom"/>
            <w:hideMark/>
          </w:tcPr>
          <w:p w14:paraId="77253F1B" w14:textId="77777777" w:rsidR="0083773B" w:rsidRPr="003F000E" w:rsidRDefault="0083773B" w:rsidP="0083773B">
            <w:pPr>
              <w:spacing w:before="0" w:after="0"/>
              <w:jc w:val="center"/>
              <w:rPr>
                <w:rFonts w:cs="Arial"/>
                <w:color w:val="000000"/>
                <w:sz w:val="22"/>
                <w:szCs w:val="22"/>
                <w:lang w:val="es-CL" w:eastAsia="es-CL"/>
              </w:rPr>
            </w:pPr>
            <w:r w:rsidRPr="003F000E">
              <w:rPr>
                <w:rFonts w:cs="Arial"/>
                <w:color w:val="000000"/>
                <w:sz w:val="22"/>
                <w:szCs w:val="22"/>
                <w:lang w:val="es-CL" w:eastAsia="es-CL"/>
              </w:rPr>
              <w:t>5,2933</w:t>
            </w:r>
          </w:p>
        </w:tc>
        <w:tc>
          <w:tcPr>
            <w:tcW w:w="1649" w:type="dxa"/>
            <w:tcBorders>
              <w:top w:val="nil"/>
              <w:left w:val="nil"/>
              <w:bottom w:val="single" w:sz="4" w:space="0" w:color="auto"/>
              <w:right w:val="single" w:sz="4" w:space="0" w:color="auto"/>
            </w:tcBorders>
            <w:shd w:val="clear" w:color="DCE6F1" w:fill="DCE6F1"/>
            <w:noWrap/>
            <w:vAlign w:val="bottom"/>
            <w:hideMark/>
          </w:tcPr>
          <w:p w14:paraId="6AF2D5FC" w14:textId="77777777" w:rsidR="0083773B" w:rsidRPr="003F000E" w:rsidRDefault="0083773B" w:rsidP="0083773B">
            <w:pPr>
              <w:spacing w:before="0" w:after="0"/>
              <w:jc w:val="center"/>
              <w:rPr>
                <w:rFonts w:cs="Arial"/>
                <w:color w:val="000000"/>
                <w:sz w:val="22"/>
                <w:szCs w:val="22"/>
                <w:lang w:val="es-CL" w:eastAsia="es-CL"/>
              </w:rPr>
            </w:pPr>
            <w:r w:rsidRPr="003F000E">
              <w:rPr>
                <w:rFonts w:cs="Arial"/>
                <w:color w:val="000000"/>
                <w:sz w:val="22"/>
                <w:szCs w:val="22"/>
                <w:lang w:val="es-CL" w:eastAsia="es-CL"/>
              </w:rPr>
              <w:t>-0,0061</w:t>
            </w:r>
          </w:p>
        </w:tc>
      </w:tr>
      <w:tr w:rsidR="0083773B" w:rsidRPr="003F000E" w14:paraId="5ADCD55C" w14:textId="77777777" w:rsidTr="003F000E">
        <w:trPr>
          <w:trHeight w:val="288"/>
          <w:jc w:val="center"/>
        </w:trPr>
        <w:tc>
          <w:tcPr>
            <w:tcW w:w="421" w:type="dxa"/>
            <w:tcBorders>
              <w:top w:val="nil"/>
              <w:left w:val="single" w:sz="4" w:space="0" w:color="auto"/>
              <w:bottom w:val="single" w:sz="4" w:space="0" w:color="auto"/>
              <w:right w:val="single" w:sz="4" w:space="0" w:color="auto"/>
            </w:tcBorders>
            <w:shd w:val="clear" w:color="B8CCE4" w:fill="B8CCE4"/>
            <w:noWrap/>
            <w:vAlign w:val="bottom"/>
            <w:hideMark/>
          </w:tcPr>
          <w:p w14:paraId="2B6925B2" w14:textId="77777777" w:rsidR="0083773B" w:rsidRPr="003F000E" w:rsidRDefault="0083773B" w:rsidP="0083773B">
            <w:pPr>
              <w:spacing w:before="0" w:after="0"/>
              <w:jc w:val="center"/>
              <w:rPr>
                <w:rFonts w:cs="Arial"/>
                <w:color w:val="000000"/>
                <w:sz w:val="22"/>
                <w:szCs w:val="22"/>
                <w:lang w:val="es-CL" w:eastAsia="es-CL"/>
              </w:rPr>
            </w:pPr>
            <w:r w:rsidRPr="003F000E">
              <w:rPr>
                <w:rFonts w:cs="Arial"/>
                <w:color w:val="000000"/>
                <w:sz w:val="22"/>
                <w:szCs w:val="22"/>
                <w:lang w:val="es-CL" w:eastAsia="es-CL"/>
              </w:rPr>
              <w:t>11</w:t>
            </w:r>
          </w:p>
        </w:tc>
        <w:tc>
          <w:tcPr>
            <w:tcW w:w="1275" w:type="dxa"/>
            <w:tcBorders>
              <w:top w:val="nil"/>
              <w:left w:val="nil"/>
              <w:bottom w:val="single" w:sz="4" w:space="0" w:color="auto"/>
              <w:right w:val="single" w:sz="4" w:space="0" w:color="auto"/>
            </w:tcBorders>
            <w:shd w:val="clear" w:color="B8CCE4" w:fill="B8CCE4"/>
            <w:noWrap/>
            <w:vAlign w:val="bottom"/>
            <w:hideMark/>
          </w:tcPr>
          <w:p w14:paraId="7BD7E4B2" w14:textId="77777777" w:rsidR="0083773B" w:rsidRPr="003F000E" w:rsidRDefault="0083773B" w:rsidP="0083773B">
            <w:pPr>
              <w:spacing w:before="0" w:after="0"/>
              <w:jc w:val="center"/>
              <w:rPr>
                <w:rFonts w:cs="Arial"/>
                <w:color w:val="000000"/>
                <w:sz w:val="22"/>
                <w:szCs w:val="22"/>
                <w:lang w:val="es-CL" w:eastAsia="es-CL"/>
              </w:rPr>
            </w:pPr>
            <w:r w:rsidRPr="003F000E">
              <w:rPr>
                <w:rFonts w:cs="Arial"/>
                <w:color w:val="000000"/>
                <w:sz w:val="22"/>
                <w:szCs w:val="22"/>
                <w:lang w:val="es-CL" w:eastAsia="es-CL"/>
              </w:rPr>
              <w:t>215</w:t>
            </w:r>
          </w:p>
        </w:tc>
        <w:tc>
          <w:tcPr>
            <w:tcW w:w="1160" w:type="dxa"/>
            <w:tcBorders>
              <w:top w:val="nil"/>
              <w:left w:val="nil"/>
              <w:bottom w:val="single" w:sz="4" w:space="0" w:color="auto"/>
              <w:right w:val="single" w:sz="4" w:space="0" w:color="auto"/>
            </w:tcBorders>
            <w:shd w:val="clear" w:color="B8CCE4" w:fill="B8CCE4"/>
            <w:noWrap/>
            <w:vAlign w:val="bottom"/>
            <w:hideMark/>
          </w:tcPr>
          <w:p w14:paraId="246D6D80" w14:textId="77777777" w:rsidR="0083773B" w:rsidRPr="003F000E" w:rsidRDefault="0083773B" w:rsidP="0083773B">
            <w:pPr>
              <w:spacing w:before="0" w:after="0"/>
              <w:jc w:val="center"/>
              <w:rPr>
                <w:rFonts w:cs="Arial"/>
                <w:color w:val="000000"/>
                <w:sz w:val="22"/>
                <w:szCs w:val="22"/>
                <w:lang w:val="es-CL" w:eastAsia="es-CL"/>
              </w:rPr>
            </w:pPr>
            <w:r w:rsidRPr="003F000E">
              <w:rPr>
                <w:rFonts w:cs="Arial"/>
                <w:color w:val="000000"/>
                <w:sz w:val="22"/>
                <w:szCs w:val="22"/>
                <w:lang w:val="es-CL" w:eastAsia="es-CL"/>
              </w:rPr>
              <w:t>0,6948</w:t>
            </w:r>
          </w:p>
        </w:tc>
        <w:tc>
          <w:tcPr>
            <w:tcW w:w="1160" w:type="dxa"/>
            <w:tcBorders>
              <w:top w:val="nil"/>
              <w:left w:val="nil"/>
              <w:bottom w:val="single" w:sz="4" w:space="0" w:color="auto"/>
              <w:right w:val="single" w:sz="4" w:space="0" w:color="auto"/>
            </w:tcBorders>
            <w:shd w:val="clear" w:color="B8CCE4" w:fill="B8CCE4"/>
            <w:noWrap/>
            <w:vAlign w:val="bottom"/>
            <w:hideMark/>
          </w:tcPr>
          <w:p w14:paraId="697F043F" w14:textId="77777777" w:rsidR="0083773B" w:rsidRPr="003F000E" w:rsidRDefault="0083773B" w:rsidP="0083773B">
            <w:pPr>
              <w:spacing w:before="0" w:after="0"/>
              <w:jc w:val="center"/>
              <w:rPr>
                <w:rFonts w:cs="Arial"/>
                <w:color w:val="000000"/>
                <w:sz w:val="22"/>
                <w:szCs w:val="22"/>
                <w:lang w:val="es-CL" w:eastAsia="es-CL"/>
              </w:rPr>
            </w:pPr>
            <w:r w:rsidRPr="003F000E">
              <w:rPr>
                <w:rFonts w:cs="Arial"/>
                <w:color w:val="000000"/>
                <w:sz w:val="22"/>
                <w:szCs w:val="22"/>
                <w:lang w:val="es-CL" w:eastAsia="es-CL"/>
              </w:rPr>
              <w:t>5,3706</w:t>
            </w:r>
          </w:p>
        </w:tc>
        <w:tc>
          <w:tcPr>
            <w:tcW w:w="1649" w:type="dxa"/>
            <w:tcBorders>
              <w:top w:val="nil"/>
              <w:left w:val="nil"/>
              <w:bottom w:val="single" w:sz="4" w:space="0" w:color="auto"/>
              <w:right w:val="single" w:sz="4" w:space="0" w:color="auto"/>
            </w:tcBorders>
            <w:shd w:val="clear" w:color="B8CCE4" w:fill="B8CCE4"/>
            <w:noWrap/>
            <w:vAlign w:val="bottom"/>
            <w:hideMark/>
          </w:tcPr>
          <w:p w14:paraId="48D2D25B" w14:textId="77777777" w:rsidR="0083773B" w:rsidRPr="003F000E" w:rsidRDefault="0083773B" w:rsidP="0083773B">
            <w:pPr>
              <w:spacing w:before="0" w:after="0"/>
              <w:jc w:val="center"/>
              <w:rPr>
                <w:rFonts w:cs="Arial"/>
                <w:color w:val="000000"/>
                <w:sz w:val="22"/>
                <w:szCs w:val="22"/>
                <w:lang w:val="es-CL" w:eastAsia="es-CL"/>
              </w:rPr>
            </w:pPr>
            <w:r w:rsidRPr="003F000E">
              <w:rPr>
                <w:rFonts w:cs="Arial"/>
                <w:color w:val="000000"/>
                <w:sz w:val="22"/>
                <w:szCs w:val="22"/>
                <w:lang w:val="es-CL" w:eastAsia="es-CL"/>
              </w:rPr>
              <w:t>0,1713</w:t>
            </w:r>
          </w:p>
        </w:tc>
      </w:tr>
      <w:tr w:rsidR="0083773B" w:rsidRPr="003F000E" w14:paraId="4F3EE1E5" w14:textId="77777777" w:rsidTr="003F000E">
        <w:trPr>
          <w:trHeight w:val="288"/>
          <w:jc w:val="center"/>
        </w:trPr>
        <w:tc>
          <w:tcPr>
            <w:tcW w:w="421" w:type="dxa"/>
            <w:tcBorders>
              <w:top w:val="nil"/>
              <w:left w:val="single" w:sz="4" w:space="0" w:color="auto"/>
              <w:bottom w:val="single" w:sz="4" w:space="0" w:color="auto"/>
              <w:right w:val="single" w:sz="4" w:space="0" w:color="auto"/>
            </w:tcBorders>
            <w:shd w:val="clear" w:color="DCE6F1" w:fill="DCE6F1"/>
            <w:noWrap/>
            <w:vAlign w:val="bottom"/>
            <w:hideMark/>
          </w:tcPr>
          <w:p w14:paraId="64F1FE44" w14:textId="77777777" w:rsidR="0083773B" w:rsidRPr="003F000E" w:rsidRDefault="0083773B" w:rsidP="0083773B">
            <w:pPr>
              <w:spacing w:before="0" w:after="0"/>
              <w:jc w:val="center"/>
              <w:rPr>
                <w:rFonts w:cs="Arial"/>
                <w:color w:val="000000"/>
                <w:sz w:val="22"/>
                <w:szCs w:val="22"/>
                <w:lang w:val="es-CL" w:eastAsia="es-CL"/>
              </w:rPr>
            </w:pPr>
            <w:r w:rsidRPr="003F000E">
              <w:rPr>
                <w:rFonts w:cs="Arial"/>
                <w:color w:val="000000"/>
                <w:sz w:val="22"/>
                <w:szCs w:val="22"/>
                <w:lang w:val="es-CL" w:eastAsia="es-CL"/>
              </w:rPr>
              <w:t>12</w:t>
            </w:r>
          </w:p>
        </w:tc>
        <w:tc>
          <w:tcPr>
            <w:tcW w:w="1275" w:type="dxa"/>
            <w:tcBorders>
              <w:top w:val="nil"/>
              <w:left w:val="nil"/>
              <w:bottom w:val="single" w:sz="4" w:space="0" w:color="auto"/>
              <w:right w:val="single" w:sz="4" w:space="0" w:color="auto"/>
            </w:tcBorders>
            <w:shd w:val="clear" w:color="DCE6F1" w:fill="DCE6F1"/>
            <w:noWrap/>
            <w:vAlign w:val="bottom"/>
            <w:hideMark/>
          </w:tcPr>
          <w:p w14:paraId="32B45A5C" w14:textId="77777777" w:rsidR="0083773B" w:rsidRPr="003F000E" w:rsidRDefault="0083773B" w:rsidP="0083773B">
            <w:pPr>
              <w:spacing w:before="0" w:after="0"/>
              <w:jc w:val="center"/>
              <w:rPr>
                <w:rFonts w:cs="Arial"/>
                <w:color w:val="000000"/>
                <w:sz w:val="22"/>
                <w:szCs w:val="22"/>
                <w:lang w:val="es-CL" w:eastAsia="es-CL"/>
              </w:rPr>
            </w:pPr>
            <w:r w:rsidRPr="003F000E">
              <w:rPr>
                <w:rFonts w:cs="Arial"/>
                <w:color w:val="000000"/>
                <w:sz w:val="22"/>
                <w:szCs w:val="22"/>
                <w:lang w:val="es-CL" w:eastAsia="es-CL"/>
              </w:rPr>
              <w:t>249</w:t>
            </w:r>
          </w:p>
        </w:tc>
        <w:tc>
          <w:tcPr>
            <w:tcW w:w="1160" w:type="dxa"/>
            <w:tcBorders>
              <w:top w:val="nil"/>
              <w:left w:val="nil"/>
              <w:bottom w:val="single" w:sz="4" w:space="0" w:color="auto"/>
              <w:right w:val="single" w:sz="4" w:space="0" w:color="auto"/>
            </w:tcBorders>
            <w:shd w:val="clear" w:color="DCE6F1" w:fill="DCE6F1"/>
            <w:noWrap/>
            <w:vAlign w:val="bottom"/>
            <w:hideMark/>
          </w:tcPr>
          <w:p w14:paraId="4BFB453A" w14:textId="77777777" w:rsidR="0083773B" w:rsidRPr="003F000E" w:rsidRDefault="0083773B" w:rsidP="0083773B">
            <w:pPr>
              <w:spacing w:before="0" w:after="0"/>
              <w:jc w:val="center"/>
              <w:rPr>
                <w:rFonts w:cs="Arial"/>
                <w:color w:val="000000"/>
                <w:sz w:val="22"/>
                <w:szCs w:val="22"/>
                <w:lang w:val="es-CL" w:eastAsia="es-CL"/>
              </w:rPr>
            </w:pPr>
            <w:r w:rsidRPr="003F000E">
              <w:rPr>
                <w:rFonts w:cs="Arial"/>
                <w:color w:val="000000"/>
                <w:sz w:val="22"/>
                <w:szCs w:val="22"/>
                <w:lang w:val="es-CL" w:eastAsia="es-CL"/>
              </w:rPr>
              <w:t>0,7597</w:t>
            </w:r>
          </w:p>
        </w:tc>
        <w:tc>
          <w:tcPr>
            <w:tcW w:w="1160" w:type="dxa"/>
            <w:tcBorders>
              <w:top w:val="nil"/>
              <w:left w:val="nil"/>
              <w:bottom w:val="single" w:sz="4" w:space="0" w:color="auto"/>
              <w:right w:val="single" w:sz="4" w:space="0" w:color="auto"/>
            </w:tcBorders>
            <w:shd w:val="clear" w:color="DCE6F1" w:fill="DCE6F1"/>
            <w:noWrap/>
            <w:vAlign w:val="bottom"/>
            <w:hideMark/>
          </w:tcPr>
          <w:p w14:paraId="493D70E1" w14:textId="77777777" w:rsidR="0083773B" w:rsidRPr="003F000E" w:rsidRDefault="0083773B" w:rsidP="0083773B">
            <w:pPr>
              <w:spacing w:before="0" w:after="0"/>
              <w:jc w:val="center"/>
              <w:rPr>
                <w:rFonts w:cs="Arial"/>
                <w:color w:val="000000"/>
                <w:sz w:val="22"/>
                <w:szCs w:val="22"/>
                <w:lang w:val="es-CL" w:eastAsia="es-CL"/>
              </w:rPr>
            </w:pPr>
            <w:r w:rsidRPr="003F000E">
              <w:rPr>
                <w:rFonts w:cs="Arial"/>
                <w:color w:val="000000"/>
                <w:sz w:val="22"/>
                <w:szCs w:val="22"/>
                <w:lang w:val="es-CL" w:eastAsia="es-CL"/>
              </w:rPr>
              <w:t>5,5175</w:t>
            </w:r>
          </w:p>
        </w:tc>
        <w:tc>
          <w:tcPr>
            <w:tcW w:w="1649" w:type="dxa"/>
            <w:tcBorders>
              <w:top w:val="nil"/>
              <w:left w:val="nil"/>
              <w:bottom w:val="single" w:sz="4" w:space="0" w:color="auto"/>
              <w:right w:val="single" w:sz="4" w:space="0" w:color="auto"/>
            </w:tcBorders>
            <w:shd w:val="clear" w:color="DCE6F1" w:fill="DCE6F1"/>
            <w:noWrap/>
            <w:vAlign w:val="bottom"/>
            <w:hideMark/>
          </w:tcPr>
          <w:p w14:paraId="55203284" w14:textId="77777777" w:rsidR="0083773B" w:rsidRPr="003F000E" w:rsidRDefault="0083773B" w:rsidP="0083773B">
            <w:pPr>
              <w:spacing w:before="0" w:after="0"/>
              <w:jc w:val="center"/>
              <w:rPr>
                <w:rFonts w:cs="Arial"/>
                <w:color w:val="000000"/>
                <w:sz w:val="22"/>
                <w:szCs w:val="22"/>
                <w:lang w:val="es-CL" w:eastAsia="es-CL"/>
              </w:rPr>
            </w:pPr>
            <w:r w:rsidRPr="003F000E">
              <w:rPr>
                <w:rFonts w:cs="Arial"/>
                <w:color w:val="000000"/>
                <w:sz w:val="22"/>
                <w:szCs w:val="22"/>
                <w:lang w:val="es-CL" w:eastAsia="es-CL"/>
              </w:rPr>
              <w:t>0,3549</w:t>
            </w:r>
          </w:p>
        </w:tc>
      </w:tr>
      <w:tr w:rsidR="0083773B" w:rsidRPr="003F000E" w14:paraId="0AA017A6" w14:textId="77777777" w:rsidTr="003F000E">
        <w:trPr>
          <w:trHeight w:val="288"/>
          <w:jc w:val="center"/>
        </w:trPr>
        <w:tc>
          <w:tcPr>
            <w:tcW w:w="421" w:type="dxa"/>
            <w:tcBorders>
              <w:top w:val="nil"/>
              <w:left w:val="single" w:sz="4" w:space="0" w:color="auto"/>
              <w:bottom w:val="single" w:sz="4" w:space="0" w:color="auto"/>
              <w:right w:val="single" w:sz="4" w:space="0" w:color="auto"/>
            </w:tcBorders>
            <w:shd w:val="clear" w:color="B8CCE4" w:fill="B8CCE4"/>
            <w:noWrap/>
            <w:vAlign w:val="bottom"/>
            <w:hideMark/>
          </w:tcPr>
          <w:p w14:paraId="3A6CF644" w14:textId="77777777" w:rsidR="0083773B" w:rsidRPr="003F000E" w:rsidRDefault="0083773B" w:rsidP="0083773B">
            <w:pPr>
              <w:spacing w:before="0" w:after="0"/>
              <w:jc w:val="center"/>
              <w:rPr>
                <w:rFonts w:cs="Arial"/>
                <w:color w:val="000000"/>
                <w:sz w:val="22"/>
                <w:szCs w:val="22"/>
                <w:lang w:val="es-CL" w:eastAsia="es-CL"/>
              </w:rPr>
            </w:pPr>
            <w:r w:rsidRPr="003F000E">
              <w:rPr>
                <w:rFonts w:cs="Arial"/>
                <w:color w:val="000000"/>
                <w:sz w:val="22"/>
                <w:szCs w:val="22"/>
                <w:lang w:val="es-CL" w:eastAsia="es-CL"/>
              </w:rPr>
              <w:t>13</w:t>
            </w:r>
          </w:p>
        </w:tc>
        <w:tc>
          <w:tcPr>
            <w:tcW w:w="1275" w:type="dxa"/>
            <w:tcBorders>
              <w:top w:val="nil"/>
              <w:left w:val="nil"/>
              <w:bottom w:val="single" w:sz="4" w:space="0" w:color="auto"/>
              <w:right w:val="single" w:sz="4" w:space="0" w:color="auto"/>
            </w:tcBorders>
            <w:shd w:val="clear" w:color="B8CCE4" w:fill="B8CCE4"/>
            <w:noWrap/>
            <w:vAlign w:val="bottom"/>
            <w:hideMark/>
          </w:tcPr>
          <w:p w14:paraId="01307403" w14:textId="77777777" w:rsidR="0083773B" w:rsidRPr="003F000E" w:rsidRDefault="0083773B" w:rsidP="0083773B">
            <w:pPr>
              <w:spacing w:before="0" w:after="0"/>
              <w:jc w:val="center"/>
              <w:rPr>
                <w:rFonts w:cs="Arial"/>
                <w:color w:val="000000"/>
                <w:sz w:val="22"/>
                <w:szCs w:val="22"/>
                <w:lang w:val="es-CL" w:eastAsia="es-CL"/>
              </w:rPr>
            </w:pPr>
            <w:r w:rsidRPr="003F000E">
              <w:rPr>
                <w:rFonts w:cs="Arial"/>
                <w:color w:val="000000"/>
                <w:sz w:val="22"/>
                <w:szCs w:val="22"/>
                <w:lang w:val="es-CL" w:eastAsia="es-CL"/>
              </w:rPr>
              <w:t>343</w:t>
            </w:r>
          </w:p>
        </w:tc>
        <w:tc>
          <w:tcPr>
            <w:tcW w:w="1160" w:type="dxa"/>
            <w:tcBorders>
              <w:top w:val="nil"/>
              <w:left w:val="nil"/>
              <w:bottom w:val="single" w:sz="4" w:space="0" w:color="auto"/>
              <w:right w:val="single" w:sz="4" w:space="0" w:color="auto"/>
            </w:tcBorders>
            <w:shd w:val="clear" w:color="B8CCE4" w:fill="B8CCE4"/>
            <w:noWrap/>
            <w:vAlign w:val="bottom"/>
            <w:hideMark/>
          </w:tcPr>
          <w:p w14:paraId="3ADF3A62" w14:textId="77777777" w:rsidR="0083773B" w:rsidRPr="003F000E" w:rsidRDefault="0083773B" w:rsidP="0083773B">
            <w:pPr>
              <w:spacing w:before="0" w:after="0"/>
              <w:jc w:val="center"/>
              <w:rPr>
                <w:rFonts w:cs="Arial"/>
                <w:color w:val="000000"/>
                <w:sz w:val="22"/>
                <w:szCs w:val="22"/>
                <w:lang w:val="es-CL" w:eastAsia="es-CL"/>
              </w:rPr>
            </w:pPr>
            <w:r w:rsidRPr="003F000E">
              <w:rPr>
                <w:rFonts w:cs="Arial"/>
                <w:color w:val="000000"/>
                <w:sz w:val="22"/>
                <w:szCs w:val="22"/>
                <w:lang w:val="es-CL" w:eastAsia="es-CL"/>
              </w:rPr>
              <w:t>0,8247</w:t>
            </w:r>
          </w:p>
        </w:tc>
        <w:tc>
          <w:tcPr>
            <w:tcW w:w="1160" w:type="dxa"/>
            <w:tcBorders>
              <w:top w:val="nil"/>
              <w:left w:val="nil"/>
              <w:bottom w:val="single" w:sz="4" w:space="0" w:color="auto"/>
              <w:right w:val="single" w:sz="4" w:space="0" w:color="auto"/>
            </w:tcBorders>
            <w:shd w:val="clear" w:color="B8CCE4" w:fill="B8CCE4"/>
            <w:noWrap/>
            <w:vAlign w:val="bottom"/>
            <w:hideMark/>
          </w:tcPr>
          <w:p w14:paraId="54F8D8CD" w14:textId="77777777" w:rsidR="0083773B" w:rsidRPr="003F000E" w:rsidRDefault="0083773B" w:rsidP="0083773B">
            <w:pPr>
              <w:spacing w:before="0" w:after="0"/>
              <w:jc w:val="center"/>
              <w:rPr>
                <w:rFonts w:cs="Arial"/>
                <w:color w:val="000000"/>
                <w:sz w:val="22"/>
                <w:szCs w:val="22"/>
                <w:lang w:val="es-CL" w:eastAsia="es-CL"/>
              </w:rPr>
            </w:pPr>
            <w:r w:rsidRPr="003F000E">
              <w:rPr>
                <w:rFonts w:cs="Arial"/>
                <w:color w:val="000000"/>
                <w:sz w:val="22"/>
                <w:szCs w:val="22"/>
                <w:lang w:val="es-CL" w:eastAsia="es-CL"/>
              </w:rPr>
              <w:t>5,8377</w:t>
            </w:r>
          </w:p>
        </w:tc>
        <w:tc>
          <w:tcPr>
            <w:tcW w:w="1649" w:type="dxa"/>
            <w:tcBorders>
              <w:top w:val="nil"/>
              <w:left w:val="nil"/>
              <w:bottom w:val="single" w:sz="4" w:space="0" w:color="auto"/>
              <w:right w:val="single" w:sz="4" w:space="0" w:color="auto"/>
            </w:tcBorders>
            <w:shd w:val="clear" w:color="B8CCE4" w:fill="B8CCE4"/>
            <w:noWrap/>
            <w:vAlign w:val="bottom"/>
            <w:hideMark/>
          </w:tcPr>
          <w:p w14:paraId="69A218D8" w14:textId="77777777" w:rsidR="0083773B" w:rsidRPr="003F000E" w:rsidRDefault="0083773B" w:rsidP="0083773B">
            <w:pPr>
              <w:spacing w:before="0" w:after="0"/>
              <w:jc w:val="center"/>
              <w:rPr>
                <w:rFonts w:cs="Arial"/>
                <w:color w:val="000000"/>
                <w:sz w:val="22"/>
                <w:szCs w:val="22"/>
                <w:lang w:val="es-CL" w:eastAsia="es-CL"/>
              </w:rPr>
            </w:pPr>
            <w:r w:rsidRPr="003F000E">
              <w:rPr>
                <w:rFonts w:cs="Arial"/>
                <w:color w:val="000000"/>
                <w:sz w:val="22"/>
                <w:szCs w:val="22"/>
                <w:lang w:val="es-CL" w:eastAsia="es-CL"/>
              </w:rPr>
              <w:t>0,5545</w:t>
            </w:r>
          </w:p>
        </w:tc>
      </w:tr>
      <w:tr w:rsidR="0083773B" w:rsidRPr="003F000E" w14:paraId="51DCE584" w14:textId="77777777" w:rsidTr="003F000E">
        <w:trPr>
          <w:trHeight w:val="288"/>
          <w:jc w:val="center"/>
        </w:trPr>
        <w:tc>
          <w:tcPr>
            <w:tcW w:w="421" w:type="dxa"/>
            <w:tcBorders>
              <w:top w:val="nil"/>
              <w:left w:val="single" w:sz="4" w:space="0" w:color="auto"/>
              <w:bottom w:val="single" w:sz="4" w:space="0" w:color="auto"/>
              <w:right w:val="single" w:sz="4" w:space="0" w:color="auto"/>
            </w:tcBorders>
            <w:shd w:val="clear" w:color="DCE6F1" w:fill="DCE6F1"/>
            <w:noWrap/>
            <w:vAlign w:val="bottom"/>
            <w:hideMark/>
          </w:tcPr>
          <w:p w14:paraId="3AB7F47A" w14:textId="77777777" w:rsidR="0083773B" w:rsidRPr="003F000E" w:rsidRDefault="0083773B" w:rsidP="0083773B">
            <w:pPr>
              <w:spacing w:before="0" w:after="0"/>
              <w:jc w:val="center"/>
              <w:rPr>
                <w:rFonts w:cs="Arial"/>
                <w:color w:val="000000"/>
                <w:sz w:val="22"/>
                <w:szCs w:val="22"/>
                <w:lang w:val="es-CL" w:eastAsia="es-CL"/>
              </w:rPr>
            </w:pPr>
            <w:r w:rsidRPr="003F000E">
              <w:rPr>
                <w:rFonts w:cs="Arial"/>
                <w:color w:val="000000"/>
                <w:sz w:val="22"/>
                <w:szCs w:val="22"/>
                <w:lang w:val="es-CL" w:eastAsia="es-CL"/>
              </w:rPr>
              <w:t>14</w:t>
            </w:r>
          </w:p>
        </w:tc>
        <w:tc>
          <w:tcPr>
            <w:tcW w:w="1275" w:type="dxa"/>
            <w:tcBorders>
              <w:top w:val="nil"/>
              <w:left w:val="nil"/>
              <w:bottom w:val="single" w:sz="4" w:space="0" w:color="auto"/>
              <w:right w:val="single" w:sz="4" w:space="0" w:color="auto"/>
            </w:tcBorders>
            <w:shd w:val="clear" w:color="DCE6F1" w:fill="DCE6F1"/>
            <w:noWrap/>
            <w:vAlign w:val="bottom"/>
            <w:hideMark/>
          </w:tcPr>
          <w:p w14:paraId="3E2AB680" w14:textId="77777777" w:rsidR="0083773B" w:rsidRPr="003F000E" w:rsidRDefault="0083773B" w:rsidP="0083773B">
            <w:pPr>
              <w:spacing w:before="0" w:after="0"/>
              <w:jc w:val="center"/>
              <w:rPr>
                <w:rFonts w:cs="Arial"/>
                <w:color w:val="000000"/>
                <w:sz w:val="22"/>
                <w:szCs w:val="22"/>
                <w:lang w:val="es-CL" w:eastAsia="es-CL"/>
              </w:rPr>
            </w:pPr>
            <w:r w:rsidRPr="003F000E">
              <w:rPr>
                <w:rFonts w:cs="Arial"/>
                <w:color w:val="000000"/>
                <w:sz w:val="22"/>
                <w:szCs w:val="22"/>
                <w:lang w:val="es-CL" w:eastAsia="es-CL"/>
              </w:rPr>
              <w:t>454</w:t>
            </w:r>
          </w:p>
        </w:tc>
        <w:tc>
          <w:tcPr>
            <w:tcW w:w="1160" w:type="dxa"/>
            <w:tcBorders>
              <w:top w:val="nil"/>
              <w:left w:val="nil"/>
              <w:bottom w:val="single" w:sz="4" w:space="0" w:color="auto"/>
              <w:right w:val="single" w:sz="4" w:space="0" w:color="auto"/>
            </w:tcBorders>
            <w:shd w:val="clear" w:color="DCE6F1" w:fill="DCE6F1"/>
            <w:noWrap/>
            <w:vAlign w:val="bottom"/>
            <w:hideMark/>
          </w:tcPr>
          <w:p w14:paraId="07A81F99" w14:textId="77777777" w:rsidR="0083773B" w:rsidRPr="003F000E" w:rsidRDefault="0083773B" w:rsidP="0083773B">
            <w:pPr>
              <w:spacing w:before="0" w:after="0"/>
              <w:jc w:val="center"/>
              <w:rPr>
                <w:rFonts w:cs="Arial"/>
                <w:color w:val="000000"/>
                <w:sz w:val="22"/>
                <w:szCs w:val="22"/>
                <w:lang w:val="es-CL" w:eastAsia="es-CL"/>
              </w:rPr>
            </w:pPr>
            <w:r w:rsidRPr="003F000E">
              <w:rPr>
                <w:rFonts w:cs="Arial"/>
                <w:color w:val="000000"/>
                <w:sz w:val="22"/>
                <w:szCs w:val="22"/>
                <w:lang w:val="es-CL" w:eastAsia="es-CL"/>
              </w:rPr>
              <w:t>0,8896</w:t>
            </w:r>
          </w:p>
        </w:tc>
        <w:tc>
          <w:tcPr>
            <w:tcW w:w="1160" w:type="dxa"/>
            <w:tcBorders>
              <w:top w:val="nil"/>
              <w:left w:val="nil"/>
              <w:bottom w:val="single" w:sz="4" w:space="0" w:color="auto"/>
              <w:right w:val="single" w:sz="4" w:space="0" w:color="auto"/>
            </w:tcBorders>
            <w:shd w:val="clear" w:color="DCE6F1" w:fill="DCE6F1"/>
            <w:noWrap/>
            <w:vAlign w:val="bottom"/>
            <w:hideMark/>
          </w:tcPr>
          <w:p w14:paraId="0650A807" w14:textId="77777777" w:rsidR="0083773B" w:rsidRPr="003F000E" w:rsidRDefault="0083773B" w:rsidP="0083773B">
            <w:pPr>
              <w:spacing w:before="0" w:after="0"/>
              <w:jc w:val="center"/>
              <w:rPr>
                <w:rFonts w:cs="Arial"/>
                <w:color w:val="000000"/>
                <w:sz w:val="22"/>
                <w:szCs w:val="22"/>
                <w:lang w:val="es-CL" w:eastAsia="es-CL"/>
              </w:rPr>
            </w:pPr>
            <w:r w:rsidRPr="003F000E">
              <w:rPr>
                <w:rFonts w:cs="Arial"/>
                <w:color w:val="000000"/>
                <w:sz w:val="22"/>
                <w:szCs w:val="22"/>
                <w:lang w:val="es-CL" w:eastAsia="es-CL"/>
              </w:rPr>
              <w:t>6,1181</w:t>
            </w:r>
          </w:p>
        </w:tc>
        <w:tc>
          <w:tcPr>
            <w:tcW w:w="1649" w:type="dxa"/>
            <w:tcBorders>
              <w:top w:val="nil"/>
              <w:left w:val="nil"/>
              <w:bottom w:val="single" w:sz="4" w:space="0" w:color="auto"/>
              <w:right w:val="single" w:sz="4" w:space="0" w:color="auto"/>
            </w:tcBorders>
            <w:shd w:val="clear" w:color="DCE6F1" w:fill="DCE6F1"/>
            <w:noWrap/>
            <w:vAlign w:val="bottom"/>
            <w:hideMark/>
          </w:tcPr>
          <w:p w14:paraId="5F4AC10C" w14:textId="77777777" w:rsidR="0083773B" w:rsidRPr="003F000E" w:rsidRDefault="0083773B" w:rsidP="0083773B">
            <w:pPr>
              <w:spacing w:before="0" w:after="0"/>
              <w:jc w:val="center"/>
              <w:rPr>
                <w:rFonts w:cs="Arial"/>
                <w:color w:val="000000"/>
                <w:sz w:val="22"/>
                <w:szCs w:val="22"/>
                <w:lang w:val="es-CL" w:eastAsia="es-CL"/>
              </w:rPr>
            </w:pPr>
            <w:r w:rsidRPr="003F000E">
              <w:rPr>
                <w:rFonts w:cs="Arial"/>
                <w:color w:val="000000"/>
                <w:sz w:val="22"/>
                <w:szCs w:val="22"/>
                <w:lang w:val="es-CL" w:eastAsia="es-CL"/>
              </w:rPr>
              <w:t>0,7902</w:t>
            </w:r>
          </w:p>
        </w:tc>
      </w:tr>
      <w:tr w:rsidR="0083773B" w:rsidRPr="003F000E" w14:paraId="3FD44C72" w14:textId="77777777" w:rsidTr="003F000E">
        <w:trPr>
          <w:trHeight w:val="288"/>
          <w:jc w:val="center"/>
        </w:trPr>
        <w:tc>
          <w:tcPr>
            <w:tcW w:w="421" w:type="dxa"/>
            <w:tcBorders>
              <w:top w:val="nil"/>
              <w:left w:val="single" w:sz="4" w:space="0" w:color="auto"/>
              <w:bottom w:val="single" w:sz="4" w:space="0" w:color="auto"/>
              <w:right w:val="single" w:sz="4" w:space="0" w:color="auto"/>
            </w:tcBorders>
            <w:shd w:val="clear" w:color="B8CCE4" w:fill="B8CCE4"/>
            <w:noWrap/>
            <w:vAlign w:val="bottom"/>
            <w:hideMark/>
          </w:tcPr>
          <w:p w14:paraId="225DD1F8" w14:textId="77777777" w:rsidR="0083773B" w:rsidRPr="003F000E" w:rsidRDefault="0083773B" w:rsidP="0083773B">
            <w:pPr>
              <w:spacing w:before="0" w:after="0"/>
              <w:jc w:val="center"/>
              <w:rPr>
                <w:rFonts w:cs="Arial"/>
                <w:color w:val="000000"/>
                <w:sz w:val="22"/>
                <w:szCs w:val="22"/>
                <w:lang w:val="es-CL" w:eastAsia="es-CL"/>
              </w:rPr>
            </w:pPr>
            <w:r w:rsidRPr="003F000E">
              <w:rPr>
                <w:rFonts w:cs="Arial"/>
                <w:color w:val="000000"/>
                <w:sz w:val="22"/>
                <w:szCs w:val="22"/>
                <w:lang w:val="es-CL" w:eastAsia="es-CL"/>
              </w:rPr>
              <w:t>15</w:t>
            </w:r>
          </w:p>
        </w:tc>
        <w:tc>
          <w:tcPr>
            <w:tcW w:w="1275" w:type="dxa"/>
            <w:tcBorders>
              <w:top w:val="nil"/>
              <w:left w:val="nil"/>
              <w:bottom w:val="single" w:sz="4" w:space="0" w:color="auto"/>
              <w:right w:val="single" w:sz="4" w:space="0" w:color="auto"/>
            </w:tcBorders>
            <w:shd w:val="clear" w:color="B8CCE4" w:fill="B8CCE4"/>
            <w:noWrap/>
            <w:vAlign w:val="bottom"/>
            <w:hideMark/>
          </w:tcPr>
          <w:p w14:paraId="044CE8D8" w14:textId="77777777" w:rsidR="0083773B" w:rsidRPr="003F000E" w:rsidRDefault="0083773B" w:rsidP="0083773B">
            <w:pPr>
              <w:spacing w:before="0" w:after="0"/>
              <w:jc w:val="center"/>
              <w:rPr>
                <w:rFonts w:cs="Arial"/>
                <w:color w:val="000000"/>
                <w:sz w:val="22"/>
                <w:szCs w:val="22"/>
                <w:lang w:val="es-CL" w:eastAsia="es-CL"/>
              </w:rPr>
            </w:pPr>
            <w:r w:rsidRPr="003F000E">
              <w:rPr>
                <w:rFonts w:cs="Arial"/>
                <w:color w:val="000000"/>
                <w:sz w:val="22"/>
                <w:szCs w:val="22"/>
                <w:lang w:val="es-CL" w:eastAsia="es-CL"/>
              </w:rPr>
              <w:t>487</w:t>
            </w:r>
          </w:p>
        </w:tc>
        <w:tc>
          <w:tcPr>
            <w:tcW w:w="1160" w:type="dxa"/>
            <w:tcBorders>
              <w:top w:val="nil"/>
              <w:left w:val="nil"/>
              <w:bottom w:val="single" w:sz="4" w:space="0" w:color="auto"/>
              <w:right w:val="single" w:sz="4" w:space="0" w:color="auto"/>
            </w:tcBorders>
            <w:shd w:val="clear" w:color="B8CCE4" w:fill="B8CCE4"/>
            <w:noWrap/>
            <w:vAlign w:val="bottom"/>
            <w:hideMark/>
          </w:tcPr>
          <w:p w14:paraId="158D6077" w14:textId="77777777" w:rsidR="0083773B" w:rsidRPr="003F000E" w:rsidRDefault="0083773B" w:rsidP="0083773B">
            <w:pPr>
              <w:spacing w:before="0" w:after="0"/>
              <w:jc w:val="center"/>
              <w:rPr>
                <w:rFonts w:cs="Arial"/>
                <w:color w:val="000000"/>
                <w:sz w:val="22"/>
                <w:szCs w:val="22"/>
                <w:lang w:val="es-CL" w:eastAsia="es-CL"/>
              </w:rPr>
            </w:pPr>
            <w:r w:rsidRPr="003F000E">
              <w:rPr>
                <w:rFonts w:cs="Arial"/>
                <w:color w:val="000000"/>
                <w:sz w:val="22"/>
                <w:szCs w:val="22"/>
                <w:lang w:val="es-CL" w:eastAsia="es-CL"/>
              </w:rPr>
              <w:t>0,9545</w:t>
            </w:r>
          </w:p>
        </w:tc>
        <w:tc>
          <w:tcPr>
            <w:tcW w:w="1160" w:type="dxa"/>
            <w:tcBorders>
              <w:top w:val="nil"/>
              <w:left w:val="nil"/>
              <w:bottom w:val="single" w:sz="4" w:space="0" w:color="auto"/>
              <w:right w:val="single" w:sz="4" w:space="0" w:color="auto"/>
            </w:tcBorders>
            <w:shd w:val="clear" w:color="B8CCE4" w:fill="B8CCE4"/>
            <w:noWrap/>
            <w:vAlign w:val="bottom"/>
            <w:hideMark/>
          </w:tcPr>
          <w:p w14:paraId="6CB3D25E" w14:textId="77777777" w:rsidR="0083773B" w:rsidRPr="003F000E" w:rsidRDefault="0083773B" w:rsidP="0083773B">
            <w:pPr>
              <w:spacing w:before="0" w:after="0"/>
              <w:jc w:val="center"/>
              <w:rPr>
                <w:rFonts w:cs="Arial"/>
                <w:color w:val="000000"/>
                <w:sz w:val="22"/>
                <w:szCs w:val="22"/>
                <w:lang w:val="es-CL" w:eastAsia="es-CL"/>
              </w:rPr>
            </w:pPr>
            <w:r w:rsidRPr="003F000E">
              <w:rPr>
                <w:rFonts w:cs="Arial"/>
                <w:color w:val="000000"/>
                <w:sz w:val="22"/>
                <w:szCs w:val="22"/>
                <w:lang w:val="es-CL" w:eastAsia="es-CL"/>
              </w:rPr>
              <w:t>6,1883</w:t>
            </w:r>
          </w:p>
        </w:tc>
        <w:tc>
          <w:tcPr>
            <w:tcW w:w="1649" w:type="dxa"/>
            <w:tcBorders>
              <w:top w:val="nil"/>
              <w:left w:val="nil"/>
              <w:bottom w:val="single" w:sz="4" w:space="0" w:color="auto"/>
              <w:right w:val="single" w:sz="4" w:space="0" w:color="auto"/>
            </w:tcBorders>
            <w:shd w:val="clear" w:color="B8CCE4" w:fill="B8CCE4"/>
            <w:noWrap/>
            <w:vAlign w:val="bottom"/>
            <w:hideMark/>
          </w:tcPr>
          <w:p w14:paraId="499A4EF8" w14:textId="77777777" w:rsidR="0083773B" w:rsidRPr="003F000E" w:rsidRDefault="0083773B" w:rsidP="0083773B">
            <w:pPr>
              <w:spacing w:before="0" w:after="0"/>
              <w:jc w:val="center"/>
              <w:rPr>
                <w:rFonts w:cs="Arial"/>
                <w:color w:val="000000"/>
                <w:sz w:val="22"/>
                <w:szCs w:val="22"/>
                <w:lang w:val="es-CL" w:eastAsia="es-CL"/>
              </w:rPr>
            </w:pPr>
            <w:r w:rsidRPr="003F000E">
              <w:rPr>
                <w:rFonts w:cs="Arial"/>
                <w:color w:val="000000"/>
                <w:sz w:val="22"/>
                <w:szCs w:val="22"/>
                <w:lang w:val="es-CL" w:eastAsia="es-CL"/>
              </w:rPr>
              <w:t>1,1285</w:t>
            </w:r>
          </w:p>
        </w:tc>
      </w:tr>
      <w:tr w:rsidR="0083773B" w:rsidRPr="003F000E" w14:paraId="03DD22BF" w14:textId="77777777" w:rsidTr="003F000E">
        <w:trPr>
          <w:trHeight w:val="288"/>
          <w:jc w:val="center"/>
        </w:trPr>
        <w:tc>
          <w:tcPr>
            <w:tcW w:w="421" w:type="dxa"/>
            <w:tcBorders>
              <w:top w:val="nil"/>
              <w:left w:val="single" w:sz="4" w:space="0" w:color="auto"/>
              <w:bottom w:val="single" w:sz="4" w:space="0" w:color="auto"/>
              <w:right w:val="single" w:sz="4" w:space="0" w:color="auto"/>
            </w:tcBorders>
            <w:shd w:val="clear" w:color="DCE6F1" w:fill="DCE6F1"/>
            <w:noWrap/>
            <w:vAlign w:val="bottom"/>
            <w:hideMark/>
          </w:tcPr>
          <w:p w14:paraId="4E858EC6" w14:textId="77777777" w:rsidR="0083773B" w:rsidRPr="003F000E" w:rsidRDefault="0083773B" w:rsidP="0083773B">
            <w:pPr>
              <w:spacing w:before="0" w:after="0"/>
              <w:jc w:val="center"/>
              <w:rPr>
                <w:rFonts w:cs="Arial"/>
                <w:color w:val="000000"/>
                <w:sz w:val="22"/>
                <w:szCs w:val="22"/>
                <w:lang w:val="es-CL" w:eastAsia="es-CL"/>
              </w:rPr>
            </w:pPr>
            <w:r w:rsidRPr="003F000E">
              <w:rPr>
                <w:rFonts w:cs="Arial"/>
                <w:color w:val="000000"/>
                <w:sz w:val="22"/>
                <w:szCs w:val="22"/>
                <w:lang w:val="es-CL" w:eastAsia="es-CL"/>
              </w:rPr>
              <w:t>16</w:t>
            </w:r>
          </w:p>
        </w:tc>
        <w:tc>
          <w:tcPr>
            <w:tcW w:w="1275" w:type="dxa"/>
            <w:tcBorders>
              <w:top w:val="nil"/>
              <w:left w:val="nil"/>
              <w:bottom w:val="single" w:sz="4" w:space="0" w:color="auto"/>
              <w:right w:val="single" w:sz="4" w:space="0" w:color="auto"/>
            </w:tcBorders>
            <w:shd w:val="clear" w:color="DCE6F1" w:fill="DCE6F1"/>
            <w:noWrap/>
            <w:vAlign w:val="bottom"/>
            <w:hideMark/>
          </w:tcPr>
          <w:p w14:paraId="74C32834" w14:textId="77777777" w:rsidR="0083773B" w:rsidRPr="003F000E" w:rsidRDefault="0083773B" w:rsidP="0083773B">
            <w:pPr>
              <w:spacing w:before="0" w:after="0"/>
              <w:jc w:val="center"/>
              <w:rPr>
                <w:rFonts w:cs="Arial"/>
                <w:color w:val="000000"/>
                <w:sz w:val="22"/>
                <w:szCs w:val="22"/>
                <w:lang w:val="es-CL" w:eastAsia="es-CL"/>
              </w:rPr>
            </w:pPr>
            <w:r w:rsidRPr="003F000E">
              <w:rPr>
                <w:rFonts w:cs="Arial"/>
                <w:color w:val="000000"/>
                <w:sz w:val="22"/>
                <w:szCs w:val="22"/>
                <w:lang w:val="es-CL" w:eastAsia="es-CL"/>
              </w:rPr>
              <w:t>512</w:t>
            </w:r>
          </w:p>
        </w:tc>
        <w:tc>
          <w:tcPr>
            <w:tcW w:w="1160" w:type="dxa"/>
            <w:tcBorders>
              <w:top w:val="nil"/>
              <w:left w:val="nil"/>
              <w:bottom w:val="single" w:sz="4" w:space="0" w:color="auto"/>
              <w:right w:val="single" w:sz="4" w:space="0" w:color="auto"/>
            </w:tcBorders>
            <w:shd w:val="clear" w:color="DCE6F1" w:fill="DCE6F1"/>
            <w:noWrap/>
            <w:vAlign w:val="bottom"/>
            <w:hideMark/>
          </w:tcPr>
          <w:p w14:paraId="7DEA50C4" w14:textId="77777777" w:rsidR="0083773B" w:rsidRPr="003F000E" w:rsidRDefault="0083773B" w:rsidP="0083773B">
            <w:pPr>
              <w:spacing w:before="0" w:after="0"/>
              <w:jc w:val="center"/>
              <w:rPr>
                <w:rFonts w:cs="Arial"/>
                <w:color w:val="000000"/>
                <w:sz w:val="22"/>
                <w:szCs w:val="22"/>
                <w:lang w:val="es-CL" w:eastAsia="es-CL"/>
              </w:rPr>
            </w:pPr>
            <w:r w:rsidRPr="003F000E">
              <w:rPr>
                <w:rFonts w:cs="Arial"/>
                <w:color w:val="000000"/>
                <w:sz w:val="22"/>
                <w:szCs w:val="22"/>
                <w:lang w:val="es-CL" w:eastAsia="es-CL"/>
              </w:rPr>
              <w:t>0,9573</w:t>
            </w:r>
          </w:p>
        </w:tc>
        <w:tc>
          <w:tcPr>
            <w:tcW w:w="1160" w:type="dxa"/>
            <w:tcBorders>
              <w:top w:val="nil"/>
              <w:left w:val="nil"/>
              <w:bottom w:val="single" w:sz="4" w:space="0" w:color="auto"/>
              <w:right w:val="single" w:sz="4" w:space="0" w:color="auto"/>
            </w:tcBorders>
            <w:shd w:val="clear" w:color="DCE6F1" w:fill="DCE6F1"/>
            <w:noWrap/>
            <w:vAlign w:val="bottom"/>
            <w:hideMark/>
          </w:tcPr>
          <w:p w14:paraId="4E89B02E" w14:textId="77777777" w:rsidR="0083773B" w:rsidRPr="003F000E" w:rsidRDefault="0083773B" w:rsidP="0083773B">
            <w:pPr>
              <w:spacing w:before="0" w:after="0"/>
              <w:jc w:val="center"/>
              <w:rPr>
                <w:rFonts w:cs="Arial"/>
                <w:color w:val="000000"/>
                <w:sz w:val="22"/>
                <w:szCs w:val="22"/>
                <w:lang w:val="es-CL" w:eastAsia="es-CL"/>
              </w:rPr>
            </w:pPr>
            <w:r w:rsidRPr="003F000E">
              <w:rPr>
                <w:rFonts w:cs="Arial"/>
                <w:color w:val="000000"/>
                <w:sz w:val="22"/>
                <w:szCs w:val="22"/>
                <w:lang w:val="es-CL" w:eastAsia="es-CL"/>
              </w:rPr>
              <w:t>6,2383</w:t>
            </w:r>
          </w:p>
        </w:tc>
        <w:tc>
          <w:tcPr>
            <w:tcW w:w="1649" w:type="dxa"/>
            <w:tcBorders>
              <w:top w:val="nil"/>
              <w:left w:val="nil"/>
              <w:bottom w:val="single" w:sz="4" w:space="0" w:color="auto"/>
              <w:right w:val="single" w:sz="4" w:space="0" w:color="auto"/>
            </w:tcBorders>
            <w:shd w:val="clear" w:color="DCE6F1" w:fill="DCE6F1"/>
            <w:noWrap/>
            <w:vAlign w:val="bottom"/>
            <w:hideMark/>
          </w:tcPr>
          <w:p w14:paraId="1338C4A8" w14:textId="77777777" w:rsidR="0083773B" w:rsidRPr="003F000E" w:rsidRDefault="0083773B" w:rsidP="0083773B">
            <w:pPr>
              <w:spacing w:before="0" w:after="0"/>
              <w:jc w:val="center"/>
              <w:rPr>
                <w:rFonts w:cs="Arial"/>
                <w:color w:val="000000"/>
                <w:sz w:val="22"/>
                <w:szCs w:val="22"/>
                <w:lang w:val="es-CL" w:eastAsia="es-CL"/>
              </w:rPr>
            </w:pPr>
            <w:r w:rsidRPr="003F000E">
              <w:rPr>
                <w:rFonts w:cs="Arial"/>
                <w:color w:val="000000"/>
                <w:sz w:val="22"/>
                <w:szCs w:val="22"/>
                <w:lang w:val="es-CL" w:eastAsia="es-CL"/>
              </w:rPr>
              <w:t>1,1487</w:t>
            </w:r>
          </w:p>
        </w:tc>
      </w:tr>
    </w:tbl>
    <w:p w14:paraId="07C2B510" w14:textId="77777777" w:rsidR="00BE74B4" w:rsidRDefault="00BE74B4" w:rsidP="00AB32A6"/>
    <w:p w14:paraId="56F67D0D" w14:textId="56662C7C" w:rsidR="00BB2769" w:rsidRDefault="00BB2769" w:rsidP="00AB32A6"/>
    <w:p w14:paraId="2811562C" w14:textId="7F91DB0A" w:rsidR="00BB2769" w:rsidRDefault="00BB2769" w:rsidP="00AB32A6"/>
    <w:p w14:paraId="5AB94527" w14:textId="23E037D4" w:rsidR="00BB2769" w:rsidRDefault="00BB2769" w:rsidP="00AB32A6"/>
    <w:p w14:paraId="055BD1CC" w14:textId="32F96995" w:rsidR="00BB2769" w:rsidRDefault="00BB2769" w:rsidP="00AB32A6"/>
    <w:p w14:paraId="318D3159" w14:textId="76020F43" w:rsidR="00BE74B4" w:rsidRPr="00A96F58" w:rsidRDefault="00BE74B4" w:rsidP="00BE74B4">
      <w:pPr>
        <w:pStyle w:val="Titulodetabla"/>
        <w:ind w:left="142"/>
        <w:rPr>
          <w:i w:val="0"/>
          <w:iCs/>
          <w:color w:val="auto"/>
          <w:sz w:val="24"/>
          <w:szCs w:val="32"/>
        </w:rPr>
      </w:pPr>
      <w:bookmarkStart w:id="215" w:name="_Toc142344598"/>
      <w:bookmarkStart w:id="216" w:name="_Toc142345086"/>
      <w:bookmarkStart w:id="217" w:name="_Toc142867485"/>
      <w:r w:rsidRPr="00A96F58">
        <w:rPr>
          <w:i w:val="0"/>
          <w:iCs/>
          <w:color w:val="auto"/>
          <w:sz w:val="24"/>
          <w:szCs w:val="32"/>
        </w:rPr>
        <w:t>Tabla B-2: Cálculo comportamiento de vida del montaje de la fragata “Almirante Riveros”. Fuente: Elaboración propia (2023)</w:t>
      </w:r>
      <w:bookmarkEnd w:id="215"/>
      <w:bookmarkEnd w:id="216"/>
      <w:bookmarkEnd w:id="217"/>
    </w:p>
    <w:tbl>
      <w:tblPr>
        <w:tblW w:w="4021" w:type="dxa"/>
        <w:jc w:val="center"/>
        <w:tblCellMar>
          <w:left w:w="70" w:type="dxa"/>
          <w:right w:w="70" w:type="dxa"/>
        </w:tblCellMar>
        <w:tblLook w:val="04A0" w:firstRow="1" w:lastRow="0" w:firstColumn="1" w:lastColumn="0" w:noHBand="0" w:noVBand="1"/>
      </w:tblPr>
      <w:tblGrid>
        <w:gridCol w:w="421"/>
        <w:gridCol w:w="1179"/>
        <w:gridCol w:w="1160"/>
        <w:gridCol w:w="1280"/>
      </w:tblGrid>
      <w:tr w:rsidR="00D710DC" w:rsidRPr="003F000E" w14:paraId="506366C7" w14:textId="77777777" w:rsidTr="003F000E">
        <w:trPr>
          <w:trHeight w:val="288"/>
          <w:jc w:val="center"/>
        </w:trPr>
        <w:tc>
          <w:tcPr>
            <w:tcW w:w="421" w:type="dxa"/>
            <w:tcBorders>
              <w:top w:val="single" w:sz="4" w:space="0" w:color="000000"/>
              <w:left w:val="single" w:sz="4" w:space="0" w:color="auto"/>
              <w:bottom w:val="single" w:sz="4" w:space="0" w:color="auto"/>
              <w:right w:val="single" w:sz="4" w:space="0" w:color="000000"/>
            </w:tcBorders>
            <w:shd w:val="clear" w:color="4F81BD" w:fill="4F81BD"/>
            <w:noWrap/>
            <w:vAlign w:val="bottom"/>
            <w:hideMark/>
          </w:tcPr>
          <w:p w14:paraId="5E06DEA9" w14:textId="77777777" w:rsidR="00D710DC" w:rsidRPr="003F000E" w:rsidRDefault="00D710DC" w:rsidP="00D710DC">
            <w:pPr>
              <w:spacing w:before="0" w:after="0"/>
              <w:jc w:val="center"/>
              <w:rPr>
                <w:rFonts w:cs="Arial"/>
                <w:b/>
                <w:bCs/>
                <w:color w:val="FFFFFF"/>
                <w:sz w:val="22"/>
                <w:szCs w:val="22"/>
                <w:lang w:val="es-CL" w:eastAsia="es-CL"/>
              </w:rPr>
            </w:pPr>
            <w:proofErr w:type="spellStart"/>
            <w:r w:rsidRPr="003F000E">
              <w:rPr>
                <w:rFonts w:cs="Arial"/>
                <w:b/>
                <w:bCs/>
                <w:color w:val="FFFFFF"/>
                <w:sz w:val="22"/>
                <w:szCs w:val="22"/>
                <w:lang w:val="es-CL" w:eastAsia="es-CL"/>
              </w:rPr>
              <w:t>N°</w:t>
            </w:r>
            <w:proofErr w:type="spellEnd"/>
          </w:p>
        </w:tc>
        <w:tc>
          <w:tcPr>
            <w:tcW w:w="1160" w:type="dxa"/>
            <w:tcBorders>
              <w:top w:val="single" w:sz="4" w:space="0" w:color="000000"/>
              <w:left w:val="nil"/>
              <w:bottom w:val="single" w:sz="4" w:space="0" w:color="auto"/>
              <w:right w:val="single" w:sz="4" w:space="0" w:color="FFFFFF"/>
            </w:tcBorders>
            <w:shd w:val="clear" w:color="4F81BD" w:fill="4F81BD"/>
            <w:noWrap/>
            <w:vAlign w:val="bottom"/>
            <w:hideMark/>
          </w:tcPr>
          <w:p w14:paraId="4898E90A" w14:textId="163EFDD7" w:rsidR="00D710DC" w:rsidRPr="003F000E" w:rsidRDefault="00D710DC" w:rsidP="00D710DC">
            <w:pPr>
              <w:spacing w:before="0" w:after="0"/>
              <w:jc w:val="center"/>
              <w:rPr>
                <w:rFonts w:cs="Arial"/>
                <w:b/>
                <w:bCs/>
                <w:color w:val="FFFFFF"/>
                <w:sz w:val="22"/>
                <w:szCs w:val="22"/>
                <w:lang w:val="es-CL" w:eastAsia="es-CL"/>
              </w:rPr>
            </w:pPr>
            <w:r w:rsidRPr="003F000E">
              <w:rPr>
                <w:rFonts w:cs="Arial"/>
                <w:b/>
                <w:bCs/>
                <w:color w:val="FFFFFF"/>
                <w:sz w:val="22"/>
                <w:szCs w:val="22"/>
                <w:lang w:val="es-CL" w:eastAsia="es-CL"/>
              </w:rPr>
              <w:t>TBF[Días]</w:t>
            </w:r>
          </w:p>
        </w:tc>
        <w:tc>
          <w:tcPr>
            <w:tcW w:w="1160" w:type="dxa"/>
            <w:tcBorders>
              <w:top w:val="single" w:sz="4" w:space="0" w:color="000000"/>
              <w:left w:val="nil"/>
              <w:bottom w:val="single" w:sz="4" w:space="0" w:color="auto"/>
              <w:right w:val="single" w:sz="4" w:space="0" w:color="000000"/>
            </w:tcBorders>
            <w:shd w:val="clear" w:color="4F81BD" w:fill="4F81BD"/>
            <w:noWrap/>
            <w:vAlign w:val="bottom"/>
            <w:hideMark/>
          </w:tcPr>
          <w:p w14:paraId="2D30F0D6" w14:textId="77777777" w:rsidR="00D710DC" w:rsidRPr="003F000E" w:rsidRDefault="00D710DC" w:rsidP="00D710DC">
            <w:pPr>
              <w:spacing w:before="0" w:after="0"/>
              <w:jc w:val="center"/>
              <w:rPr>
                <w:rFonts w:cs="Arial"/>
                <w:b/>
                <w:bCs/>
                <w:color w:val="FFFFFF"/>
                <w:sz w:val="22"/>
                <w:szCs w:val="22"/>
                <w:lang w:val="es-CL" w:eastAsia="es-CL"/>
              </w:rPr>
            </w:pPr>
            <w:r w:rsidRPr="003F000E">
              <w:rPr>
                <w:rFonts w:cs="Arial"/>
                <w:b/>
                <w:bCs/>
                <w:color w:val="FFFFFF"/>
                <w:sz w:val="22"/>
                <w:szCs w:val="22"/>
                <w:lang w:val="es-CL" w:eastAsia="es-CL"/>
              </w:rPr>
              <w:t>F(t)</w:t>
            </w:r>
          </w:p>
        </w:tc>
        <w:tc>
          <w:tcPr>
            <w:tcW w:w="1280" w:type="dxa"/>
            <w:tcBorders>
              <w:top w:val="single" w:sz="4" w:space="0" w:color="000000"/>
              <w:left w:val="nil"/>
              <w:bottom w:val="single" w:sz="4" w:space="0" w:color="auto"/>
              <w:right w:val="single" w:sz="4" w:space="0" w:color="auto"/>
            </w:tcBorders>
            <w:shd w:val="clear" w:color="4F81BD" w:fill="4F81BD"/>
            <w:noWrap/>
            <w:vAlign w:val="bottom"/>
            <w:hideMark/>
          </w:tcPr>
          <w:p w14:paraId="4994112A" w14:textId="77777777" w:rsidR="00D710DC" w:rsidRPr="003F000E" w:rsidRDefault="00D710DC" w:rsidP="00D710DC">
            <w:pPr>
              <w:spacing w:before="0" w:after="0"/>
              <w:jc w:val="center"/>
              <w:rPr>
                <w:rFonts w:cs="Arial"/>
                <w:b/>
                <w:bCs/>
                <w:color w:val="FFFFFF"/>
                <w:sz w:val="22"/>
                <w:szCs w:val="22"/>
                <w:lang w:val="es-CL" w:eastAsia="es-CL"/>
              </w:rPr>
            </w:pPr>
            <w:r w:rsidRPr="003F000E">
              <w:rPr>
                <w:rFonts w:cs="Arial"/>
                <w:b/>
                <w:bCs/>
                <w:color w:val="FFFFFF"/>
                <w:sz w:val="22"/>
                <w:szCs w:val="22"/>
                <w:lang w:val="es-CL" w:eastAsia="es-CL"/>
              </w:rPr>
              <w:t>Y(t)</w:t>
            </w:r>
          </w:p>
        </w:tc>
      </w:tr>
      <w:tr w:rsidR="00D710DC" w:rsidRPr="003F000E" w14:paraId="6DD77453" w14:textId="77777777" w:rsidTr="003F000E">
        <w:trPr>
          <w:trHeight w:val="288"/>
          <w:jc w:val="center"/>
        </w:trPr>
        <w:tc>
          <w:tcPr>
            <w:tcW w:w="421" w:type="dxa"/>
            <w:tcBorders>
              <w:top w:val="single" w:sz="4" w:space="0" w:color="auto"/>
              <w:left w:val="single" w:sz="4" w:space="0" w:color="auto"/>
              <w:bottom w:val="single" w:sz="4" w:space="0" w:color="auto"/>
              <w:right w:val="single" w:sz="4" w:space="0" w:color="000000"/>
            </w:tcBorders>
            <w:shd w:val="clear" w:color="B8CCE4" w:fill="B8CCE4"/>
            <w:noWrap/>
            <w:vAlign w:val="bottom"/>
            <w:hideMark/>
          </w:tcPr>
          <w:p w14:paraId="106AB710" w14:textId="77777777" w:rsidR="00D710DC" w:rsidRPr="003F000E" w:rsidRDefault="00D710DC" w:rsidP="00D710DC">
            <w:pPr>
              <w:spacing w:before="0" w:after="0"/>
              <w:jc w:val="center"/>
              <w:rPr>
                <w:rFonts w:cs="Arial"/>
                <w:color w:val="000000"/>
                <w:sz w:val="22"/>
                <w:szCs w:val="22"/>
                <w:lang w:val="es-CL" w:eastAsia="es-CL"/>
              </w:rPr>
            </w:pPr>
            <w:r w:rsidRPr="003F000E">
              <w:rPr>
                <w:rFonts w:cs="Arial"/>
                <w:color w:val="000000"/>
                <w:sz w:val="22"/>
                <w:szCs w:val="22"/>
                <w:lang w:val="es-CL" w:eastAsia="es-CL"/>
              </w:rPr>
              <w:t>1</w:t>
            </w:r>
          </w:p>
        </w:tc>
        <w:tc>
          <w:tcPr>
            <w:tcW w:w="1160" w:type="dxa"/>
            <w:tcBorders>
              <w:top w:val="single" w:sz="4" w:space="0" w:color="auto"/>
              <w:left w:val="nil"/>
              <w:bottom w:val="single" w:sz="4" w:space="0" w:color="auto"/>
              <w:right w:val="single" w:sz="4" w:space="0" w:color="000000"/>
            </w:tcBorders>
            <w:shd w:val="clear" w:color="B8CCE4" w:fill="B8CCE4"/>
            <w:noWrap/>
            <w:vAlign w:val="bottom"/>
            <w:hideMark/>
          </w:tcPr>
          <w:p w14:paraId="68FDA153" w14:textId="77777777" w:rsidR="00D710DC" w:rsidRPr="003F000E" w:rsidRDefault="00D710DC" w:rsidP="00D710DC">
            <w:pPr>
              <w:spacing w:before="0" w:after="0"/>
              <w:jc w:val="center"/>
              <w:rPr>
                <w:rFonts w:cs="Arial"/>
                <w:color w:val="000000"/>
                <w:sz w:val="22"/>
                <w:szCs w:val="22"/>
                <w:lang w:val="es-CL" w:eastAsia="es-CL"/>
              </w:rPr>
            </w:pPr>
            <w:r w:rsidRPr="003F000E">
              <w:rPr>
                <w:rFonts w:cs="Arial"/>
                <w:color w:val="000000"/>
                <w:sz w:val="22"/>
                <w:szCs w:val="22"/>
                <w:lang w:val="es-CL" w:eastAsia="es-CL"/>
              </w:rPr>
              <w:t>3</w:t>
            </w:r>
          </w:p>
        </w:tc>
        <w:tc>
          <w:tcPr>
            <w:tcW w:w="1160" w:type="dxa"/>
            <w:tcBorders>
              <w:top w:val="single" w:sz="4" w:space="0" w:color="auto"/>
              <w:left w:val="nil"/>
              <w:bottom w:val="single" w:sz="4" w:space="0" w:color="auto"/>
              <w:right w:val="single" w:sz="4" w:space="0" w:color="000000"/>
            </w:tcBorders>
            <w:shd w:val="clear" w:color="B8CCE4" w:fill="B8CCE4"/>
            <w:noWrap/>
            <w:vAlign w:val="bottom"/>
            <w:hideMark/>
          </w:tcPr>
          <w:p w14:paraId="6522D60D" w14:textId="77777777" w:rsidR="00D710DC" w:rsidRPr="003F000E" w:rsidRDefault="00D710DC" w:rsidP="00D710DC">
            <w:pPr>
              <w:spacing w:before="0" w:after="0"/>
              <w:jc w:val="center"/>
              <w:rPr>
                <w:rFonts w:cs="Arial"/>
                <w:color w:val="000000"/>
                <w:sz w:val="22"/>
                <w:szCs w:val="22"/>
                <w:lang w:val="es-CL" w:eastAsia="es-CL"/>
              </w:rPr>
            </w:pPr>
            <w:r w:rsidRPr="003F000E">
              <w:rPr>
                <w:rFonts w:cs="Arial"/>
                <w:color w:val="000000"/>
                <w:sz w:val="22"/>
                <w:szCs w:val="22"/>
                <w:lang w:val="es-CL" w:eastAsia="es-CL"/>
              </w:rPr>
              <w:t>0,0614</w:t>
            </w:r>
          </w:p>
        </w:tc>
        <w:tc>
          <w:tcPr>
            <w:tcW w:w="1280" w:type="dxa"/>
            <w:tcBorders>
              <w:top w:val="single" w:sz="4" w:space="0" w:color="auto"/>
              <w:left w:val="nil"/>
              <w:bottom w:val="single" w:sz="4" w:space="0" w:color="auto"/>
              <w:right w:val="single" w:sz="4" w:space="0" w:color="auto"/>
            </w:tcBorders>
            <w:shd w:val="clear" w:color="B8CCE4" w:fill="B8CCE4"/>
            <w:noWrap/>
            <w:vAlign w:val="bottom"/>
            <w:hideMark/>
          </w:tcPr>
          <w:p w14:paraId="047A95F4" w14:textId="77777777" w:rsidR="00D710DC" w:rsidRPr="003F000E" w:rsidRDefault="00D710DC" w:rsidP="00D710DC">
            <w:pPr>
              <w:spacing w:before="0" w:after="0"/>
              <w:jc w:val="center"/>
              <w:rPr>
                <w:rFonts w:cs="Arial"/>
                <w:color w:val="000000"/>
                <w:sz w:val="22"/>
                <w:szCs w:val="22"/>
                <w:lang w:val="es-CL" w:eastAsia="es-CL"/>
              </w:rPr>
            </w:pPr>
            <w:r w:rsidRPr="003F000E">
              <w:rPr>
                <w:rFonts w:cs="Arial"/>
                <w:color w:val="000000"/>
                <w:sz w:val="22"/>
                <w:szCs w:val="22"/>
                <w:lang w:val="es-CL" w:eastAsia="es-CL"/>
              </w:rPr>
              <w:t>-1,5431</w:t>
            </w:r>
          </w:p>
        </w:tc>
      </w:tr>
      <w:tr w:rsidR="00D710DC" w:rsidRPr="003F000E" w14:paraId="6F1461E0" w14:textId="77777777" w:rsidTr="003F000E">
        <w:trPr>
          <w:trHeight w:val="288"/>
          <w:jc w:val="center"/>
        </w:trPr>
        <w:tc>
          <w:tcPr>
            <w:tcW w:w="421" w:type="dxa"/>
            <w:tcBorders>
              <w:top w:val="single" w:sz="4" w:space="0" w:color="auto"/>
              <w:left w:val="single" w:sz="4" w:space="0" w:color="auto"/>
              <w:bottom w:val="single" w:sz="4" w:space="0" w:color="auto"/>
              <w:right w:val="single" w:sz="4" w:space="0" w:color="000000"/>
            </w:tcBorders>
            <w:shd w:val="clear" w:color="DCE6F1" w:fill="DCE6F1"/>
            <w:noWrap/>
            <w:vAlign w:val="bottom"/>
            <w:hideMark/>
          </w:tcPr>
          <w:p w14:paraId="7D968750" w14:textId="77777777" w:rsidR="00D710DC" w:rsidRPr="003F000E" w:rsidRDefault="00D710DC" w:rsidP="00D710DC">
            <w:pPr>
              <w:spacing w:before="0" w:after="0"/>
              <w:jc w:val="center"/>
              <w:rPr>
                <w:rFonts w:cs="Arial"/>
                <w:color w:val="000000"/>
                <w:sz w:val="22"/>
                <w:szCs w:val="22"/>
                <w:lang w:val="es-CL" w:eastAsia="es-CL"/>
              </w:rPr>
            </w:pPr>
            <w:r w:rsidRPr="003F000E">
              <w:rPr>
                <w:rFonts w:cs="Arial"/>
                <w:color w:val="000000"/>
                <w:sz w:val="22"/>
                <w:szCs w:val="22"/>
                <w:lang w:val="es-CL" w:eastAsia="es-CL"/>
              </w:rPr>
              <w:t>2</w:t>
            </w:r>
          </w:p>
        </w:tc>
        <w:tc>
          <w:tcPr>
            <w:tcW w:w="1160" w:type="dxa"/>
            <w:tcBorders>
              <w:top w:val="single" w:sz="4" w:space="0" w:color="auto"/>
              <w:left w:val="nil"/>
              <w:bottom w:val="single" w:sz="4" w:space="0" w:color="auto"/>
              <w:right w:val="single" w:sz="4" w:space="0" w:color="000000"/>
            </w:tcBorders>
            <w:shd w:val="clear" w:color="DCE6F1" w:fill="DCE6F1"/>
            <w:noWrap/>
            <w:vAlign w:val="bottom"/>
            <w:hideMark/>
          </w:tcPr>
          <w:p w14:paraId="12D20F50" w14:textId="77777777" w:rsidR="00D710DC" w:rsidRPr="003F000E" w:rsidRDefault="00D710DC" w:rsidP="00D710DC">
            <w:pPr>
              <w:spacing w:before="0" w:after="0"/>
              <w:jc w:val="center"/>
              <w:rPr>
                <w:rFonts w:cs="Arial"/>
                <w:color w:val="000000"/>
                <w:sz w:val="22"/>
                <w:szCs w:val="22"/>
                <w:lang w:val="es-CL" w:eastAsia="es-CL"/>
              </w:rPr>
            </w:pPr>
            <w:r w:rsidRPr="003F000E">
              <w:rPr>
                <w:rFonts w:cs="Arial"/>
                <w:color w:val="000000"/>
                <w:sz w:val="22"/>
                <w:szCs w:val="22"/>
                <w:lang w:val="es-CL" w:eastAsia="es-CL"/>
              </w:rPr>
              <w:t>57</w:t>
            </w:r>
          </w:p>
        </w:tc>
        <w:tc>
          <w:tcPr>
            <w:tcW w:w="1160" w:type="dxa"/>
            <w:tcBorders>
              <w:top w:val="single" w:sz="4" w:space="0" w:color="auto"/>
              <w:left w:val="nil"/>
              <w:bottom w:val="single" w:sz="4" w:space="0" w:color="auto"/>
              <w:right w:val="single" w:sz="4" w:space="0" w:color="000000"/>
            </w:tcBorders>
            <w:shd w:val="clear" w:color="DCE6F1" w:fill="DCE6F1"/>
            <w:noWrap/>
            <w:vAlign w:val="bottom"/>
            <w:hideMark/>
          </w:tcPr>
          <w:p w14:paraId="1FA21E4C" w14:textId="77777777" w:rsidR="00D710DC" w:rsidRPr="003F000E" w:rsidRDefault="00D710DC" w:rsidP="00D710DC">
            <w:pPr>
              <w:spacing w:before="0" w:after="0"/>
              <w:jc w:val="center"/>
              <w:rPr>
                <w:rFonts w:cs="Arial"/>
                <w:color w:val="000000"/>
                <w:sz w:val="22"/>
                <w:szCs w:val="22"/>
                <w:lang w:val="es-CL" w:eastAsia="es-CL"/>
              </w:rPr>
            </w:pPr>
            <w:r w:rsidRPr="003F000E">
              <w:rPr>
                <w:rFonts w:cs="Arial"/>
                <w:color w:val="000000"/>
                <w:sz w:val="22"/>
                <w:szCs w:val="22"/>
                <w:lang w:val="es-CL" w:eastAsia="es-CL"/>
              </w:rPr>
              <w:t>0,1491</w:t>
            </w:r>
          </w:p>
        </w:tc>
        <w:tc>
          <w:tcPr>
            <w:tcW w:w="1280" w:type="dxa"/>
            <w:tcBorders>
              <w:top w:val="single" w:sz="4" w:space="0" w:color="auto"/>
              <w:left w:val="nil"/>
              <w:bottom w:val="single" w:sz="4" w:space="0" w:color="auto"/>
              <w:right w:val="single" w:sz="4" w:space="0" w:color="auto"/>
            </w:tcBorders>
            <w:shd w:val="clear" w:color="DCE6F1" w:fill="DCE6F1"/>
            <w:noWrap/>
            <w:vAlign w:val="bottom"/>
            <w:hideMark/>
          </w:tcPr>
          <w:p w14:paraId="2970FFDC" w14:textId="77777777" w:rsidR="00D710DC" w:rsidRPr="003F000E" w:rsidRDefault="00D710DC" w:rsidP="00D710DC">
            <w:pPr>
              <w:spacing w:before="0" w:after="0"/>
              <w:jc w:val="center"/>
              <w:rPr>
                <w:rFonts w:cs="Arial"/>
                <w:color w:val="000000"/>
                <w:sz w:val="22"/>
                <w:szCs w:val="22"/>
                <w:lang w:val="es-CL" w:eastAsia="es-CL"/>
              </w:rPr>
            </w:pPr>
            <w:r w:rsidRPr="003F000E">
              <w:rPr>
                <w:rFonts w:cs="Arial"/>
                <w:color w:val="000000"/>
                <w:sz w:val="22"/>
                <w:szCs w:val="22"/>
                <w:lang w:val="es-CL" w:eastAsia="es-CL"/>
              </w:rPr>
              <w:t>-1,0402</w:t>
            </w:r>
          </w:p>
        </w:tc>
      </w:tr>
      <w:tr w:rsidR="00D710DC" w:rsidRPr="003F000E" w14:paraId="48CA6F68" w14:textId="77777777" w:rsidTr="003F000E">
        <w:trPr>
          <w:trHeight w:val="288"/>
          <w:jc w:val="center"/>
        </w:trPr>
        <w:tc>
          <w:tcPr>
            <w:tcW w:w="421" w:type="dxa"/>
            <w:tcBorders>
              <w:top w:val="single" w:sz="4" w:space="0" w:color="auto"/>
              <w:left w:val="single" w:sz="4" w:space="0" w:color="auto"/>
              <w:bottom w:val="single" w:sz="4" w:space="0" w:color="auto"/>
              <w:right w:val="single" w:sz="4" w:space="0" w:color="000000"/>
            </w:tcBorders>
            <w:shd w:val="clear" w:color="B8CCE4" w:fill="B8CCE4"/>
            <w:noWrap/>
            <w:vAlign w:val="bottom"/>
            <w:hideMark/>
          </w:tcPr>
          <w:p w14:paraId="7BFBCF19" w14:textId="77777777" w:rsidR="00D710DC" w:rsidRPr="003F000E" w:rsidRDefault="00D710DC" w:rsidP="00D710DC">
            <w:pPr>
              <w:spacing w:before="0" w:after="0"/>
              <w:jc w:val="center"/>
              <w:rPr>
                <w:rFonts w:cs="Arial"/>
                <w:color w:val="000000"/>
                <w:sz w:val="22"/>
                <w:szCs w:val="22"/>
                <w:lang w:val="es-CL" w:eastAsia="es-CL"/>
              </w:rPr>
            </w:pPr>
            <w:r w:rsidRPr="003F000E">
              <w:rPr>
                <w:rFonts w:cs="Arial"/>
                <w:color w:val="000000"/>
                <w:sz w:val="22"/>
                <w:szCs w:val="22"/>
                <w:lang w:val="es-CL" w:eastAsia="es-CL"/>
              </w:rPr>
              <w:t>3</w:t>
            </w:r>
          </w:p>
        </w:tc>
        <w:tc>
          <w:tcPr>
            <w:tcW w:w="1160" w:type="dxa"/>
            <w:tcBorders>
              <w:top w:val="single" w:sz="4" w:space="0" w:color="auto"/>
              <w:left w:val="nil"/>
              <w:bottom w:val="single" w:sz="4" w:space="0" w:color="auto"/>
              <w:right w:val="single" w:sz="4" w:space="0" w:color="000000"/>
            </w:tcBorders>
            <w:shd w:val="clear" w:color="B8CCE4" w:fill="B8CCE4"/>
            <w:noWrap/>
            <w:vAlign w:val="bottom"/>
            <w:hideMark/>
          </w:tcPr>
          <w:p w14:paraId="0644F4B0" w14:textId="77777777" w:rsidR="00D710DC" w:rsidRPr="003F000E" w:rsidRDefault="00D710DC" w:rsidP="00D710DC">
            <w:pPr>
              <w:spacing w:before="0" w:after="0"/>
              <w:jc w:val="center"/>
              <w:rPr>
                <w:rFonts w:cs="Arial"/>
                <w:color w:val="000000"/>
                <w:sz w:val="22"/>
                <w:szCs w:val="22"/>
                <w:lang w:val="es-CL" w:eastAsia="es-CL"/>
              </w:rPr>
            </w:pPr>
            <w:r w:rsidRPr="003F000E">
              <w:rPr>
                <w:rFonts w:cs="Arial"/>
                <w:color w:val="000000"/>
                <w:sz w:val="22"/>
                <w:szCs w:val="22"/>
                <w:lang w:val="es-CL" w:eastAsia="es-CL"/>
              </w:rPr>
              <w:t>58</w:t>
            </w:r>
          </w:p>
        </w:tc>
        <w:tc>
          <w:tcPr>
            <w:tcW w:w="1160" w:type="dxa"/>
            <w:tcBorders>
              <w:top w:val="single" w:sz="4" w:space="0" w:color="auto"/>
              <w:left w:val="nil"/>
              <w:bottom w:val="single" w:sz="4" w:space="0" w:color="auto"/>
              <w:right w:val="single" w:sz="4" w:space="0" w:color="000000"/>
            </w:tcBorders>
            <w:shd w:val="clear" w:color="B8CCE4" w:fill="B8CCE4"/>
            <w:noWrap/>
            <w:vAlign w:val="bottom"/>
            <w:hideMark/>
          </w:tcPr>
          <w:p w14:paraId="1E6BA821" w14:textId="77777777" w:rsidR="00D710DC" w:rsidRPr="003F000E" w:rsidRDefault="00D710DC" w:rsidP="00D710DC">
            <w:pPr>
              <w:spacing w:before="0" w:after="0"/>
              <w:jc w:val="center"/>
              <w:rPr>
                <w:rFonts w:cs="Arial"/>
                <w:color w:val="000000"/>
                <w:sz w:val="22"/>
                <w:szCs w:val="22"/>
                <w:lang w:val="es-CL" w:eastAsia="es-CL"/>
              </w:rPr>
            </w:pPr>
            <w:r w:rsidRPr="003F000E">
              <w:rPr>
                <w:rFonts w:cs="Arial"/>
                <w:color w:val="000000"/>
                <w:sz w:val="22"/>
                <w:szCs w:val="22"/>
                <w:lang w:val="es-CL" w:eastAsia="es-CL"/>
              </w:rPr>
              <w:t>0,2368</w:t>
            </w:r>
          </w:p>
        </w:tc>
        <w:tc>
          <w:tcPr>
            <w:tcW w:w="1280" w:type="dxa"/>
            <w:tcBorders>
              <w:top w:val="single" w:sz="4" w:space="0" w:color="auto"/>
              <w:left w:val="nil"/>
              <w:bottom w:val="single" w:sz="4" w:space="0" w:color="auto"/>
              <w:right w:val="single" w:sz="4" w:space="0" w:color="auto"/>
            </w:tcBorders>
            <w:shd w:val="clear" w:color="B8CCE4" w:fill="B8CCE4"/>
            <w:noWrap/>
            <w:vAlign w:val="bottom"/>
            <w:hideMark/>
          </w:tcPr>
          <w:p w14:paraId="231DC990" w14:textId="77777777" w:rsidR="00D710DC" w:rsidRPr="003F000E" w:rsidRDefault="00D710DC" w:rsidP="00D710DC">
            <w:pPr>
              <w:spacing w:before="0" w:after="0"/>
              <w:jc w:val="center"/>
              <w:rPr>
                <w:rFonts w:cs="Arial"/>
                <w:color w:val="000000"/>
                <w:sz w:val="22"/>
                <w:szCs w:val="22"/>
                <w:lang w:val="es-CL" w:eastAsia="es-CL"/>
              </w:rPr>
            </w:pPr>
            <w:r w:rsidRPr="003F000E">
              <w:rPr>
                <w:rFonts w:cs="Arial"/>
                <w:color w:val="000000"/>
                <w:sz w:val="22"/>
                <w:szCs w:val="22"/>
                <w:lang w:val="es-CL" w:eastAsia="es-CL"/>
              </w:rPr>
              <w:t>-0,7165</w:t>
            </w:r>
          </w:p>
        </w:tc>
      </w:tr>
      <w:tr w:rsidR="00D710DC" w:rsidRPr="003F000E" w14:paraId="74E222C9" w14:textId="77777777" w:rsidTr="003F000E">
        <w:trPr>
          <w:trHeight w:val="288"/>
          <w:jc w:val="center"/>
        </w:trPr>
        <w:tc>
          <w:tcPr>
            <w:tcW w:w="421" w:type="dxa"/>
            <w:tcBorders>
              <w:top w:val="single" w:sz="4" w:space="0" w:color="auto"/>
              <w:left w:val="single" w:sz="4" w:space="0" w:color="auto"/>
              <w:bottom w:val="single" w:sz="4" w:space="0" w:color="auto"/>
              <w:right w:val="single" w:sz="4" w:space="0" w:color="000000"/>
            </w:tcBorders>
            <w:shd w:val="clear" w:color="DCE6F1" w:fill="DCE6F1"/>
            <w:noWrap/>
            <w:vAlign w:val="bottom"/>
            <w:hideMark/>
          </w:tcPr>
          <w:p w14:paraId="1920B74F" w14:textId="77777777" w:rsidR="00D710DC" w:rsidRPr="003F000E" w:rsidRDefault="00D710DC" w:rsidP="00D710DC">
            <w:pPr>
              <w:spacing w:before="0" w:after="0"/>
              <w:jc w:val="center"/>
              <w:rPr>
                <w:rFonts w:cs="Arial"/>
                <w:color w:val="000000"/>
                <w:sz w:val="22"/>
                <w:szCs w:val="22"/>
                <w:lang w:val="es-CL" w:eastAsia="es-CL"/>
              </w:rPr>
            </w:pPr>
            <w:r w:rsidRPr="003F000E">
              <w:rPr>
                <w:rFonts w:cs="Arial"/>
                <w:color w:val="000000"/>
                <w:sz w:val="22"/>
                <w:szCs w:val="22"/>
                <w:lang w:val="es-CL" w:eastAsia="es-CL"/>
              </w:rPr>
              <w:t>4</w:t>
            </w:r>
          </w:p>
        </w:tc>
        <w:tc>
          <w:tcPr>
            <w:tcW w:w="1160" w:type="dxa"/>
            <w:tcBorders>
              <w:top w:val="single" w:sz="4" w:space="0" w:color="auto"/>
              <w:left w:val="nil"/>
              <w:bottom w:val="single" w:sz="4" w:space="0" w:color="auto"/>
              <w:right w:val="single" w:sz="4" w:space="0" w:color="000000"/>
            </w:tcBorders>
            <w:shd w:val="clear" w:color="DCE6F1" w:fill="DCE6F1"/>
            <w:noWrap/>
            <w:vAlign w:val="bottom"/>
            <w:hideMark/>
          </w:tcPr>
          <w:p w14:paraId="172512F7" w14:textId="77777777" w:rsidR="00D710DC" w:rsidRPr="003F000E" w:rsidRDefault="00D710DC" w:rsidP="00D710DC">
            <w:pPr>
              <w:spacing w:before="0" w:after="0"/>
              <w:jc w:val="center"/>
              <w:rPr>
                <w:rFonts w:cs="Arial"/>
                <w:color w:val="000000"/>
                <w:sz w:val="22"/>
                <w:szCs w:val="22"/>
                <w:lang w:val="es-CL" w:eastAsia="es-CL"/>
              </w:rPr>
            </w:pPr>
            <w:r w:rsidRPr="003F000E">
              <w:rPr>
                <w:rFonts w:cs="Arial"/>
                <w:color w:val="000000"/>
                <w:sz w:val="22"/>
                <w:szCs w:val="22"/>
                <w:lang w:val="es-CL" w:eastAsia="es-CL"/>
              </w:rPr>
              <w:t>67</w:t>
            </w:r>
          </w:p>
        </w:tc>
        <w:tc>
          <w:tcPr>
            <w:tcW w:w="1160" w:type="dxa"/>
            <w:tcBorders>
              <w:top w:val="single" w:sz="4" w:space="0" w:color="auto"/>
              <w:left w:val="nil"/>
              <w:bottom w:val="single" w:sz="4" w:space="0" w:color="auto"/>
              <w:right w:val="single" w:sz="4" w:space="0" w:color="000000"/>
            </w:tcBorders>
            <w:shd w:val="clear" w:color="DCE6F1" w:fill="DCE6F1"/>
            <w:noWrap/>
            <w:vAlign w:val="bottom"/>
            <w:hideMark/>
          </w:tcPr>
          <w:p w14:paraId="0455493A" w14:textId="77777777" w:rsidR="00D710DC" w:rsidRPr="003F000E" w:rsidRDefault="00D710DC" w:rsidP="00D710DC">
            <w:pPr>
              <w:spacing w:before="0" w:after="0"/>
              <w:jc w:val="center"/>
              <w:rPr>
                <w:rFonts w:cs="Arial"/>
                <w:color w:val="000000"/>
                <w:sz w:val="22"/>
                <w:szCs w:val="22"/>
                <w:lang w:val="es-CL" w:eastAsia="es-CL"/>
              </w:rPr>
            </w:pPr>
            <w:r w:rsidRPr="003F000E">
              <w:rPr>
                <w:rFonts w:cs="Arial"/>
                <w:color w:val="000000"/>
                <w:sz w:val="22"/>
                <w:szCs w:val="22"/>
                <w:lang w:val="es-CL" w:eastAsia="es-CL"/>
              </w:rPr>
              <w:t>0,3246</w:t>
            </w:r>
          </w:p>
        </w:tc>
        <w:tc>
          <w:tcPr>
            <w:tcW w:w="1280" w:type="dxa"/>
            <w:tcBorders>
              <w:top w:val="single" w:sz="4" w:space="0" w:color="auto"/>
              <w:left w:val="nil"/>
              <w:bottom w:val="single" w:sz="4" w:space="0" w:color="auto"/>
              <w:right w:val="single" w:sz="4" w:space="0" w:color="auto"/>
            </w:tcBorders>
            <w:shd w:val="clear" w:color="DCE6F1" w:fill="DCE6F1"/>
            <w:noWrap/>
            <w:vAlign w:val="bottom"/>
            <w:hideMark/>
          </w:tcPr>
          <w:p w14:paraId="56E6F216" w14:textId="77777777" w:rsidR="00D710DC" w:rsidRPr="003F000E" w:rsidRDefault="00D710DC" w:rsidP="00D710DC">
            <w:pPr>
              <w:spacing w:before="0" w:after="0"/>
              <w:jc w:val="center"/>
              <w:rPr>
                <w:rFonts w:cs="Arial"/>
                <w:color w:val="000000"/>
                <w:sz w:val="22"/>
                <w:szCs w:val="22"/>
                <w:lang w:val="es-CL" w:eastAsia="es-CL"/>
              </w:rPr>
            </w:pPr>
            <w:r w:rsidRPr="003F000E">
              <w:rPr>
                <w:rFonts w:cs="Arial"/>
                <w:color w:val="000000"/>
                <w:sz w:val="22"/>
                <w:szCs w:val="22"/>
                <w:lang w:val="es-CL" w:eastAsia="es-CL"/>
              </w:rPr>
              <w:t>-0,4550</w:t>
            </w:r>
          </w:p>
        </w:tc>
      </w:tr>
      <w:tr w:rsidR="00D710DC" w:rsidRPr="003F000E" w14:paraId="7E6D3877" w14:textId="77777777" w:rsidTr="003F000E">
        <w:trPr>
          <w:trHeight w:val="288"/>
          <w:jc w:val="center"/>
        </w:trPr>
        <w:tc>
          <w:tcPr>
            <w:tcW w:w="421" w:type="dxa"/>
            <w:tcBorders>
              <w:top w:val="single" w:sz="4" w:space="0" w:color="auto"/>
              <w:left w:val="single" w:sz="4" w:space="0" w:color="auto"/>
              <w:bottom w:val="single" w:sz="4" w:space="0" w:color="auto"/>
              <w:right w:val="single" w:sz="4" w:space="0" w:color="000000"/>
            </w:tcBorders>
            <w:shd w:val="clear" w:color="B8CCE4" w:fill="B8CCE4"/>
            <w:noWrap/>
            <w:vAlign w:val="bottom"/>
            <w:hideMark/>
          </w:tcPr>
          <w:p w14:paraId="225D6F55" w14:textId="77777777" w:rsidR="00D710DC" w:rsidRPr="003F000E" w:rsidRDefault="00D710DC" w:rsidP="00D710DC">
            <w:pPr>
              <w:spacing w:before="0" w:after="0"/>
              <w:jc w:val="center"/>
              <w:rPr>
                <w:rFonts w:cs="Arial"/>
                <w:color w:val="000000"/>
                <w:sz w:val="22"/>
                <w:szCs w:val="22"/>
                <w:lang w:val="es-CL" w:eastAsia="es-CL"/>
              </w:rPr>
            </w:pPr>
            <w:r w:rsidRPr="003F000E">
              <w:rPr>
                <w:rFonts w:cs="Arial"/>
                <w:color w:val="000000"/>
                <w:sz w:val="22"/>
                <w:szCs w:val="22"/>
                <w:lang w:val="es-CL" w:eastAsia="es-CL"/>
              </w:rPr>
              <w:t>5</w:t>
            </w:r>
          </w:p>
        </w:tc>
        <w:tc>
          <w:tcPr>
            <w:tcW w:w="1160" w:type="dxa"/>
            <w:tcBorders>
              <w:top w:val="single" w:sz="4" w:space="0" w:color="auto"/>
              <w:left w:val="nil"/>
              <w:bottom w:val="single" w:sz="4" w:space="0" w:color="auto"/>
              <w:right w:val="single" w:sz="4" w:space="0" w:color="000000"/>
            </w:tcBorders>
            <w:shd w:val="clear" w:color="B8CCE4" w:fill="B8CCE4"/>
            <w:noWrap/>
            <w:vAlign w:val="bottom"/>
            <w:hideMark/>
          </w:tcPr>
          <w:p w14:paraId="7584E286" w14:textId="77777777" w:rsidR="00D710DC" w:rsidRPr="003F000E" w:rsidRDefault="00D710DC" w:rsidP="00D710DC">
            <w:pPr>
              <w:spacing w:before="0" w:after="0"/>
              <w:jc w:val="center"/>
              <w:rPr>
                <w:rFonts w:cs="Arial"/>
                <w:color w:val="000000"/>
                <w:sz w:val="22"/>
                <w:szCs w:val="22"/>
                <w:lang w:val="es-CL" w:eastAsia="es-CL"/>
              </w:rPr>
            </w:pPr>
            <w:r w:rsidRPr="003F000E">
              <w:rPr>
                <w:rFonts w:cs="Arial"/>
                <w:color w:val="000000"/>
                <w:sz w:val="22"/>
                <w:szCs w:val="22"/>
                <w:lang w:val="es-CL" w:eastAsia="es-CL"/>
              </w:rPr>
              <w:t>85</w:t>
            </w:r>
          </w:p>
        </w:tc>
        <w:tc>
          <w:tcPr>
            <w:tcW w:w="1160" w:type="dxa"/>
            <w:tcBorders>
              <w:top w:val="single" w:sz="4" w:space="0" w:color="auto"/>
              <w:left w:val="nil"/>
              <w:bottom w:val="single" w:sz="4" w:space="0" w:color="auto"/>
              <w:right w:val="single" w:sz="4" w:space="0" w:color="000000"/>
            </w:tcBorders>
            <w:shd w:val="clear" w:color="B8CCE4" w:fill="B8CCE4"/>
            <w:noWrap/>
            <w:vAlign w:val="bottom"/>
            <w:hideMark/>
          </w:tcPr>
          <w:p w14:paraId="05F315EF" w14:textId="77777777" w:rsidR="00D710DC" w:rsidRPr="003F000E" w:rsidRDefault="00D710DC" w:rsidP="00D710DC">
            <w:pPr>
              <w:spacing w:before="0" w:after="0"/>
              <w:jc w:val="center"/>
              <w:rPr>
                <w:rFonts w:cs="Arial"/>
                <w:color w:val="000000"/>
                <w:sz w:val="22"/>
                <w:szCs w:val="22"/>
                <w:lang w:val="es-CL" w:eastAsia="es-CL"/>
              </w:rPr>
            </w:pPr>
            <w:r w:rsidRPr="003F000E">
              <w:rPr>
                <w:rFonts w:cs="Arial"/>
                <w:color w:val="000000"/>
                <w:sz w:val="22"/>
                <w:szCs w:val="22"/>
                <w:lang w:val="es-CL" w:eastAsia="es-CL"/>
              </w:rPr>
              <w:t>0,4123</w:t>
            </w:r>
          </w:p>
        </w:tc>
        <w:tc>
          <w:tcPr>
            <w:tcW w:w="1280" w:type="dxa"/>
            <w:tcBorders>
              <w:top w:val="single" w:sz="4" w:space="0" w:color="auto"/>
              <w:left w:val="nil"/>
              <w:bottom w:val="single" w:sz="4" w:space="0" w:color="auto"/>
              <w:right w:val="single" w:sz="4" w:space="0" w:color="auto"/>
            </w:tcBorders>
            <w:shd w:val="clear" w:color="B8CCE4" w:fill="B8CCE4"/>
            <w:noWrap/>
            <w:vAlign w:val="bottom"/>
            <w:hideMark/>
          </w:tcPr>
          <w:p w14:paraId="599D30FD" w14:textId="77777777" w:rsidR="00D710DC" w:rsidRPr="003F000E" w:rsidRDefault="00D710DC" w:rsidP="00D710DC">
            <w:pPr>
              <w:spacing w:before="0" w:after="0"/>
              <w:jc w:val="center"/>
              <w:rPr>
                <w:rFonts w:cs="Arial"/>
                <w:color w:val="000000"/>
                <w:sz w:val="22"/>
                <w:szCs w:val="22"/>
                <w:lang w:val="es-CL" w:eastAsia="es-CL"/>
              </w:rPr>
            </w:pPr>
            <w:r w:rsidRPr="003F000E">
              <w:rPr>
                <w:rFonts w:cs="Arial"/>
                <w:color w:val="000000"/>
                <w:sz w:val="22"/>
                <w:szCs w:val="22"/>
                <w:lang w:val="es-CL" w:eastAsia="es-CL"/>
              </w:rPr>
              <w:t>-0,2217</w:t>
            </w:r>
          </w:p>
        </w:tc>
      </w:tr>
      <w:tr w:rsidR="00D710DC" w:rsidRPr="003F000E" w14:paraId="5B6CA510" w14:textId="77777777" w:rsidTr="003F000E">
        <w:trPr>
          <w:trHeight w:val="288"/>
          <w:jc w:val="center"/>
        </w:trPr>
        <w:tc>
          <w:tcPr>
            <w:tcW w:w="421" w:type="dxa"/>
            <w:tcBorders>
              <w:top w:val="single" w:sz="4" w:space="0" w:color="auto"/>
              <w:left w:val="single" w:sz="4" w:space="0" w:color="auto"/>
              <w:bottom w:val="single" w:sz="4" w:space="0" w:color="auto"/>
              <w:right w:val="single" w:sz="4" w:space="0" w:color="000000"/>
            </w:tcBorders>
            <w:shd w:val="clear" w:color="DCE6F1" w:fill="DCE6F1"/>
            <w:noWrap/>
            <w:vAlign w:val="bottom"/>
            <w:hideMark/>
          </w:tcPr>
          <w:p w14:paraId="3F1C3646" w14:textId="77777777" w:rsidR="00D710DC" w:rsidRPr="003F000E" w:rsidRDefault="00D710DC" w:rsidP="00D710DC">
            <w:pPr>
              <w:spacing w:before="0" w:after="0"/>
              <w:jc w:val="center"/>
              <w:rPr>
                <w:rFonts w:cs="Arial"/>
                <w:color w:val="000000"/>
                <w:sz w:val="22"/>
                <w:szCs w:val="22"/>
                <w:lang w:val="es-CL" w:eastAsia="es-CL"/>
              </w:rPr>
            </w:pPr>
            <w:r w:rsidRPr="003F000E">
              <w:rPr>
                <w:rFonts w:cs="Arial"/>
                <w:color w:val="000000"/>
                <w:sz w:val="22"/>
                <w:szCs w:val="22"/>
                <w:lang w:val="es-CL" w:eastAsia="es-CL"/>
              </w:rPr>
              <w:t>6</w:t>
            </w:r>
          </w:p>
        </w:tc>
        <w:tc>
          <w:tcPr>
            <w:tcW w:w="1160" w:type="dxa"/>
            <w:tcBorders>
              <w:top w:val="single" w:sz="4" w:space="0" w:color="auto"/>
              <w:left w:val="nil"/>
              <w:bottom w:val="single" w:sz="4" w:space="0" w:color="auto"/>
              <w:right w:val="single" w:sz="4" w:space="0" w:color="000000"/>
            </w:tcBorders>
            <w:shd w:val="clear" w:color="DCE6F1" w:fill="DCE6F1"/>
            <w:noWrap/>
            <w:vAlign w:val="bottom"/>
            <w:hideMark/>
          </w:tcPr>
          <w:p w14:paraId="385AFDD0" w14:textId="77777777" w:rsidR="00D710DC" w:rsidRPr="003F000E" w:rsidRDefault="00D710DC" w:rsidP="00D710DC">
            <w:pPr>
              <w:spacing w:before="0" w:after="0"/>
              <w:jc w:val="center"/>
              <w:rPr>
                <w:rFonts w:cs="Arial"/>
                <w:color w:val="000000"/>
                <w:sz w:val="22"/>
                <w:szCs w:val="22"/>
                <w:lang w:val="es-CL" w:eastAsia="es-CL"/>
              </w:rPr>
            </w:pPr>
            <w:r w:rsidRPr="003F000E">
              <w:rPr>
                <w:rFonts w:cs="Arial"/>
                <w:color w:val="000000"/>
                <w:sz w:val="22"/>
                <w:szCs w:val="22"/>
                <w:lang w:val="es-CL" w:eastAsia="es-CL"/>
              </w:rPr>
              <w:t>142</w:t>
            </w:r>
          </w:p>
        </w:tc>
        <w:tc>
          <w:tcPr>
            <w:tcW w:w="1160" w:type="dxa"/>
            <w:tcBorders>
              <w:top w:val="single" w:sz="4" w:space="0" w:color="auto"/>
              <w:left w:val="nil"/>
              <w:bottom w:val="single" w:sz="4" w:space="0" w:color="auto"/>
              <w:right w:val="single" w:sz="4" w:space="0" w:color="000000"/>
            </w:tcBorders>
            <w:shd w:val="clear" w:color="DCE6F1" w:fill="DCE6F1"/>
            <w:noWrap/>
            <w:vAlign w:val="bottom"/>
            <w:hideMark/>
          </w:tcPr>
          <w:p w14:paraId="15C7DAFF" w14:textId="77777777" w:rsidR="00D710DC" w:rsidRPr="003F000E" w:rsidRDefault="00D710DC" w:rsidP="00D710DC">
            <w:pPr>
              <w:spacing w:before="0" w:after="0"/>
              <w:jc w:val="center"/>
              <w:rPr>
                <w:rFonts w:cs="Arial"/>
                <w:color w:val="000000"/>
                <w:sz w:val="22"/>
                <w:szCs w:val="22"/>
                <w:lang w:val="es-CL" w:eastAsia="es-CL"/>
              </w:rPr>
            </w:pPr>
            <w:r w:rsidRPr="003F000E">
              <w:rPr>
                <w:rFonts w:cs="Arial"/>
                <w:color w:val="000000"/>
                <w:sz w:val="22"/>
                <w:szCs w:val="22"/>
                <w:lang w:val="es-CL" w:eastAsia="es-CL"/>
              </w:rPr>
              <w:t>0,5000</w:t>
            </w:r>
          </w:p>
        </w:tc>
        <w:tc>
          <w:tcPr>
            <w:tcW w:w="1280" w:type="dxa"/>
            <w:tcBorders>
              <w:top w:val="single" w:sz="4" w:space="0" w:color="auto"/>
              <w:left w:val="nil"/>
              <w:bottom w:val="single" w:sz="4" w:space="0" w:color="auto"/>
              <w:right w:val="single" w:sz="4" w:space="0" w:color="auto"/>
            </w:tcBorders>
            <w:shd w:val="clear" w:color="DCE6F1" w:fill="DCE6F1"/>
            <w:noWrap/>
            <w:vAlign w:val="bottom"/>
            <w:hideMark/>
          </w:tcPr>
          <w:p w14:paraId="2F293896" w14:textId="77777777" w:rsidR="00D710DC" w:rsidRPr="003F000E" w:rsidRDefault="00D710DC" w:rsidP="00D710DC">
            <w:pPr>
              <w:spacing w:before="0" w:after="0"/>
              <w:jc w:val="center"/>
              <w:rPr>
                <w:rFonts w:cs="Arial"/>
                <w:color w:val="000000"/>
                <w:sz w:val="22"/>
                <w:szCs w:val="22"/>
                <w:lang w:val="es-CL" w:eastAsia="es-CL"/>
              </w:rPr>
            </w:pPr>
            <w:r w:rsidRPr="003F000E">
              <w:rPr>
                <w:rFonts w:cs="Arial"/>
                <w:color w:val="000000"/>
                <w:sz w:val="22"/>
                <w:szCs w:val="22"/>
                <w:lang w:val="es-CL" w:eastAsia="es-CL"/>
              </w:rPr>
              <w:t>0,0000</w:t>
            </w:r>
          </w:p>
        </w:tc>
      </w:tr>
      <w:tr w:rsidR="00D710DC" w:rsidRPr="003F000E" w14:paraId="178C91C6" w14:textId="77777777" w:rsidTr="003F000E">
        <w:trPr>
          <w:trHeight w:val="288"/>
          <w:jc w:val="center"/>
        </w:trPr>
        <w:tc>
          <w:tcPr>
            <w:tcW w:w="421" w:type="dxa"/>
            <w:tcBorders>
              <w:top w:val="single" w:sz="4" w:space="0" w:color="auto"/>
              <w:left w:val="single" w:sz="4" w:space="0" w:color="auto"/>
              <w:bottom w:val="single" w:sz="4" w:space="0" w:color="auto"/>
              <w:right w:val="single" w:sz="4" w:space="0" w:color="000000"/>
            </w:tcBorders>
            <w:shd w:val="clear" w:color="B8CCE4" w:fill="B8CCE4"/>
            <w:noWrap/>
            <w:vAlign w:val="bottom"/>
            <w:hideMark/>
          </w:tcPr>
          <w:p w14:paraId="72053718" w14:textId="77777777" w:rsidR="00D710DC" w:rsidRPr="003F000E" w:rsidRDefault="00D710DC" w:rsidP="00D710DC">
            <w:pPr>
              <w:spacing w:before="0" w:after="0"/>
              <w:jc w:val="center"/>
              <w:rPr>
                <w:rFonts w:cs="Arial"/>
                <w:color w:val="000000"/>
                <w:sz w:val="22"/>
                <w:szCs w:val="22"/>
                <w:lang w:val="es-CL" w:eastAsia="es-CL"/>
              </w:rPr>
            </w:pPr>
            <w:r w:rsidRPr="003F000E">
              <w:rPr>
                <w:rFonts w:cs="Arial"/>
                <w:color w:val="000000"/>
                <w:sz w:val="22"/>
                <w:szCs w:val="22"/>
                <w:lang w:val="es-CL" w:eastAsia="es-CL"/>
              </w:rPr>
              <w:t>7</w:t>
            </w:r>
          </w:p>
        </w:tc>
        <w:tc>
          <w:tcPr>
            <w:tcW w:w="1160" w:type="dxa"/>
            <w:tcBorders>
              <w:top w:val="single" w:sz="4" w:space="0" w:color="auto"/>
              <w:left w:val="nil"/>
              <w:bottom w:val="single" w:sz="4" w:space="0" w:color="auto"/>
              <w:right w:val="single" w:sz="4" w:space="0" w:color="000000"/>
            </w:tcBorders>
            <w:shd w:val="clear" w:color="B8CCE4" w:fill="B8CCE4"/>
            <w:noWrap/>
            <w:vAlign w:val="bottom"/>
            <w:hideMark/>
          </w:tcPr>
          <w:p w14:paraId="4D1F7D38" w14:textId="77777777" w:rsidR="00D710DC" w:rsidRPr="003F000E" w:rsidRDefault="00D710DC" w:rsidP="00D710DC">
            <w:pPr>
              <w:spacing w:before="0" w:after="0"/>
              <w:jc w:val="center"/>
              <w:rPr>
                <w:rFonts w:cs="Arial"/>
                <w:color w:val="000000"/>
                <w:sz w:val="22"/>
                <w:szCs w:val="22"/>
                <w:lang w:val="es-CL" w:eastAsia="es-CL"/>
              </w:rPr>
            </w:pPr>
            <w:r w:rsidRPr="003F000E">
              <w:rPr>
                <w:rFonts w:cs="Arial"/>
                <w:color w:val="000000"/>
                <w:sz w:val="22"/>
                <w:szCs w:val="22"/>
                <w:lang w:val="es-CL" w:eastAsia="es-CL"/>
              </w:rPr>
              <w:t>323</w:t>
            </w:r>
          </w:p>
        </w:tc>
        <w:tc>
          <w:tcPr>
            <w:tcW w:w="1160" w:type="dxa"/>
            <w:tcBorders>
              <w:top w:val="single" w:sz="4" w:space="0" w:color="auto"/>
              <w:left w:val="nil"/>
              <w:bottom w:val="single" w:sz="4" w:space="0" w:color="auto"/>
              <w:right w:val="single" w:sz="4" w:space="0" w:color="000000"/>
            </w:tcBorders>
            <w:shd w:val="clear" w:color="B8CCE4" w:fill="B8CCE4"/>
            <w:noWrap/>
            <w:vAlign w:val="bottom"/>
            <w:hideMark/>
          </w:tcPr>
          <w:p w14:paraId="4C139D97" w14:textId="77777777" w:rsidR="00D710DC" w:rsidRPr="003F000E" w:rsidRDefault="00D710DC" w:rsidP="00D710DC">
            <w:pPr>
              <w:spacing w:before="0" w:after="0"/>
              <w:jc w:val="center"/>
              <w:rPr>
                <w:rFonts w:cs="Arial"/>
                <w:color w:val="000000"/>
                <w:sz w:val="22"/>
                <w:szCs w:val="22"/>
                <w:lang w:val="es-CL" w:eastAsia="es-CL"/>
              </w:rPr>
            </w:pPr>
            <w:r w:rsidRPr="003F000E">
              <w:rPr>
                <w:rFonts w:cs="Arial"/>
                <w:color w:val="000000"/>
                <w:sz w:val="22"/>
                <w:szCs w:val="22"/>
                <w:lang w:val="es-CL" w:eastAsia="es-CL"/>
              </w:rPr>
              <w:t>0,5877</w:t>
            </w:r>
          </w:p>
        </w:tc>
        <w:tc>
          <w:tcPr>
            <w:tcW w:w="1280" w:type="dxa"/>
            <w:tcBorders>
              <w:top w:val="single" w:sz="4" w:space="0" w:color="auto"/>
              <w:left w:val="nil"/>
              <w:bottom w:val="single" w:sz="4" w:space="0" w:color="auto"/>
              <w:right w:val="single" w:sz="4" w:space="0" w:color="auto"/>
            </w:tcBorders>
            <w:shd w:val="clear" w:color="B8CCE4" w:fill="B8CCE4"/>
            <w:noWrap/>
            <w:vAlign w:val="bottom"/>
            <w:hideMark/>
          </w:tcPr>
          <w:p w14:paraId="2791984D" w14:textId="77777777" w:rsidR="00D710DC" w:rsidRPr="003F000E" w:rsidRDefault="00D710DC" w:rsidP="00D710DC">
            <w:pPr>
              <w:spacing w:before="0" w:after="0"/>
              <w:jc w:val="center"/>
              <w:rPr>
                <w:rFonts w:cs="Arial"/>
                <w:color w:val="000000"/>
                <w:sz w:val="22"/>
                <w:szCs w:val="22"/>
                <w:lang w:val="es-CL" w:eastAsia="es-CL"/>
              </w:rPr>
            </w:pPr>
            <w:r w:rsidRPr="003F000E">
              <w:rPr>
                <w:rFonts w:cs="Arial"/>
                <w:color w:val="000000"/>
                <w:sz w:val="22"/>
                <w:szCs w:val="22"/>
                <w:lang w:val="es-CL" w:eastAsia="es-CL"/>
              </w:rPr>
              <w:t>0,2217</w:t>
            </w:r>
          </w:p>
        </w:tc>
      </w:tr>
      <w:tr w:rsidR="00D710DC" w:rsidRPr="003F000E" w14:paraId="3ECDEF1B" w14:textId="77777777" w:rsidTr="003F000E">
        <w:trPr>
          <w:trHeight w:val="288"/>
          <w:jc w:val="center"/>
        </w:trPr>
        <w:tc>
          <w:tcPr>
            <w:tcW w:w="421" w:type="dxa"/>
            <w:tcBorders>
              <w:top w:val="single" w:sz="4" w:space="0" w:color="auto"/>
              <w:left w:val="single" w:sz="4" w:space="0" w:color="auto"/>
              <w:bottom w:val="single" w:sz="4" w:space="0" w:color="auto"/>
              <w:right w:val="single" w:sz="4" w:space="0" w:color="000000"/>
            </w:tcBorders>
            <w:shd w:val="clear" w:color="DCE6F1" w:fill="DCE6F1"/>
            <w:noWrap/>
            <w:vAlign w:val="bottom"/>
            <w:hideMark/>
          </w:tcPr>
          <w:p w14:paraId="06C11D91" w14:textId="77777777" w:rsidR="00D710DC" w:rsidRPr="003F000E" w:rsidRDefault="00D710DC" w:rsidP="00D710DC">
            <w:pPr>
              <w:spacing w:before="0" w:after="0"/>
              <w:jc w:val="center"/>
              <w:rPr>
                <w:rFonts w:cs="Arial"/>
                <w:color w:val="000000"/>
                <w:sz w:val="22"/>
                <w:szCs w:val="22"/>
                <w:lang w:val="es-CL" w:eastAsia="es-CL"/>
              </w:rPr>
            </w:pPr>
            <w:r w:rsidRPr="003F000E">
              <w:rPr>
                <w:rFonts w:cs="Arial"/>
                <w:color w:val="000000"/>
                <w:sz w:val="22"/>
                <w:szCs w:val="22"/>
                <w:lang w:val="es-CL" w:eastAsia="es-CL"/>
              </w:rPr>
              <w:t>8</w:t>
            </w:r>
          </w:p>
        </w:tc>
        <w:tc>
          <w:tcPr>
            <w:tcW w:w="1160" w:type="dxa"/>
            <w:tcBorders>
              <w:top w:val="single" w:sz="4" w:space="0" w:color="auto"/>
              <w:left w:val="nil"/>
              <w:bottom w:val="single" w:sz="4" w:space="0" w:color="auto"/>
              <w:right w:val="single" w:sz="4" w:space="0" w:color="000000"/>
            </w:tcBorders>
            <w:shd w:val="clear" w:color="DCE6F1" w:fill="DCE6F1"/>
            <w:noWrap/>
            <w:vAlign w:val="bottom"/>
            <w:hideMark/>
          </w:tcPr>
          <w:p w14:paraId="399805D7" w14:textId="77777777" w:rsidR="00D710DC" w:rsidRPr="003F000E" w:rsidRDefault="00D710DC" w:rsidP="00D710DC">
            <w:pPr>
              <w:spacing w:before="0" w:after="0"/>
              <w:jc w:val="center"/>
              <w:rPr>
                <w:rFonts w:cs="Arial"/>
                <w:color w:val="000000"/>
                <w:sz w:val="22"/>
                <w:szCs w:val="22"/>
                <w:lang w:val="es-CL" w:eastAsia="es-CL"/>
              </w:rPr>
            </w:pPr>
            <w:r w:rsidRPr="003F000E">
              <w:rPr>
                <w:rFonts w:cs="Arial"/>
                <w:color w:val="000000"/>
                <w:sz w:val="22"/>
                <w:szCs w:val="22"/>
                <w:lang w:val="es-CL" w:eastAsia="es-CL"/>
              </w:rPr>
              <w:t>336</w:t>
            </w:r>
          </w:p>
        </w:tc>
        <w:tc>
          <w:tcPr>
            <w:tcW w:w="1160" w:type="dxa"/>
            <w:tcBorders>
              <w:top w:val="single" w:sz="4" w:space="0" w:color="auto"/>
              <w:left w:val="nil"/>
              <w:bottom w:val="single" w:sz="4" w:space="0" w:color="auto"/>
              <w:right w:val="single" w:sz="4" w:space="0" w:color="000000"/>
            </w:tcBorders>
            <w:shd w:val="clear" w:color="DCE6F1" w:fill="DCE6F1"/>
            <w:noWrap/>
            <w:vAlign w:val="bottom"/>
            <w:hideMark/>
          </w:tcPr>
          <w:p w14:paraId="1824CB7F" w14:textId="77777777" w:rsidR="00D710DC" w:rsidRPr="003F000E" w:rsidRDefault="00D710DC" w:rsidP="00D710DC">
            <w:pPr>
              <w:spacing w:before="0" w:after="0"/>
              <w:jc w:val="center"/>
              <w:rPr>
                <w:rFonts w:cs="Arial"/>
                <w:color w:val="000000"/>
                <w:sz w:val="22"/>
                <w:szCs w:val="22"/>
                <w:lang w:val="es-CL" w:eastAsia="es-CL"/>
              </w:rPr>
            </w:pPr>
            <w:r w:rsidRPr="003F000E">
              <w:rPr>
                <w:rFonts w:cs="Arial"/>
                <w:color w:val="000000"/>
                <w:sz w:val="22"/>
                <w:szCs w:val="22"/>
                <w:lang w:val="es-CL" w:eastAsia="es-CL"/>
              </w:rPr>
              <w:t>0,6754</w:t>
            </w:r>
          </w:p>
        </w:tc>
        <w:tc>
          <w:tcPr>
            <w:tcW w:w="1280" w:type="dxa"/>
            <w:tcBorders>
              <w:top w:val="single" w:sz="4" w:space="0" w:color="auto"/>
              <w:left w:val="nil"/>
              <w:bottom w:val="single" w:sz="4" w:space="0" w:color="auto"/>
              <w:right w:val="single" w:sz="4" w:space="0" w:color="auto"/>
            </w:tcBorders>
            <w:shd w:val="clear" w:color="DCE6F1" w:fill="DCE6F1"/>
            <w:noWrap/>
            <w:vAlign w:val="bottom"/>
            <w:hideMark/>
          </w:tcPr>
          <w:p w14:paraId="569F7810" w14:textId="77777777" w:rsidR="00D710DC" w:rsidRPr="003F000E" w:rsidRDefault="00D710DC" w:rsidP="00D710DC">
            <w:pPr>
              <w:spacing w:before="0" w:after="0"/>
              <w:jc w:val="center"/>
              <w:rPr>
                <w:rFonts w:cs="Arial"/>
                <w:color w:val="000000"/>
                <w:sz w:val="22"/>
                <w:szCs w:val="22"/>
                <w:lang w:val="es-CL" w:eastAsia="es-CL"/>
              </w:rPr>
            </w:pPr>
            <w:r w:rsidRPr="003F000E">
              <w:rPr>
                <w:rFonts w:cs="Arial"/>
                <w:color w:val="000000"/>
                <w:sz w:val="22"/>
                <w:szCs w:val="22"/>
                <w:lang w:val="es-CL" w:eastAsia="es-CL"/>
              </w:rPr>
              <w:t>0,4550</w:t>
            </w:r>
          </w:p>
        </w:tc>
      </w:tr>
      <w:tr w:rsidR="00D710DC" w:rsidRPr="003F000E" w14:paraId="0861E043" w14:textId="77777777" w:rsidTr="003F000E">
        <w:trPr>
          <w:trHeight w:val="288"/>
          <w:jc w:val="center"/>
        </w:trPr>
        <w:tc>
          <w:tcPr>
            <w:tcW w:w="421" w:type="dxa"/>
            <w:tcBorders>
              <w:top w:val="single" w:sz="4" w:space="0" w:color="auto"/>
              <w:left w:val="single" w:sz="4" w:space="0" w:color="auto"/>
              <w:bottom w:val="single" w:sz="4" w:space="0" w:color="auto"/>
              <w:right w:val="single" w:sz="4" w:space="0" w:color="000000"/>
            </w:tcBorders>
            <w:shd w:val="clear" w:color="B8CCE4" w:fill="B8CCE4"/>
            <w:noWrap/>
            <w:vAlign w:val="bottom"/>
            <w:hideMark/>
          </w:tcPr>
          <w:p w14:paraId="7D5AAADB" w14:textId="77777777" w:rsidR="00D710DC" w:rsidRPr="003F000E" w:rsidRDefault="00D710DC" w:rsidP="00D710DC">
            <w:pPr>
              <w:spacing w:before="0" w:after="0"/>
              <w:jc w:val="center"/>
              <w:rPr>
                <w:rFonts w:cs="Arial"/>
                <w:color w:val="000000"/>
                <w:sz w:val="22"/>
                <w:szCs w:val="22"/>
                <w:lang w:val="es-CL" w:eastAsia="es-CL"/>
              </w:rPr>
            </w:pPr>
            <w:r w:rsidRPr="003F000E">
              <w:rPr>
                <w:rFonts w:cs="Arial"/>
                <w:color w:val="000000"/>
                <w:sz w:val="22"/>
                <w:szCs w:val="22"/>
                <w:lang w:val="es-CL" w:eastAsia="es-CL"/>
              </w:rPr>
              <w:t>9</w:t>
            </w:r>
          </w:p>
        </w:tc>
        <w:tc>
          <w:tcPr>
            <w:tcW w:w="1160" w:type="dxa"/>
            <w:tcBorders>
              <w:top w:val="single" w:sz="4" w:space="0" w:color="auto"/>
              <w:left w:val="nil"/>
              <w:bottom w:val="single" w:sz="4" w:space="0" w:color="auto"/>
              <w:right w:val="single" w:sz="4" w:space="0" w:color="000000"/>
            </w:tcBorders>
            <w:shd w:val="clear" w:color="B8CCE4" w:fill="B8CCE4"/>
            <w:noWrap/>
            <w:vAlign w:val="bottom"/>
            <w:hideMark/>
          </w:tcPr>
          <w:p w14:paraId="1A59A1C6" w14:textId="77777777" w:rsidR="00D710DC" w:rsidRPr="003F000E" w:rsidRDefault="00D710DC" w:rsidP="00D710DC">
            <w:pPr>
              <w:spacing w:before="0" w:after="0"/>
              <w:jc w:val="center"/>
              <w:rPr>
                <w:rFonts w:cs="Arial"/>
                <w:color w:val="000000"/>
                <w:sz w:val="22"/>
                <w:szCs w:val="22"/>
                <w:lang w:val="es-CL" w:eastAsia="es-CL"/>
              </w:rPr>
            </w:pPr>
            <w:r w:rsidRPr="003F000E">
              <w:rPr>
                <w:rFonts w:cs="Arial"/>
                <w:color w:val="000000"/>
                <w:sz w:val="22"/>
                <w:szCs w:val="22"/>
                <w:lang w:val="es-CL" w:eastAsia="es-CL"/>
              </w:rPr>
              <w:t>996</w:t>
            </w:r>
          </w:p>
        </w:tc>
        <w:tc>
          <w:tcPr>
            <w:tcW w:w="1160" w:type="dxa"/>
            <w:tcBorders>
              <w:top w:val="single" w:sz="4" w:space="0" w:color="auto"/>
              <w:left w:val="nil"/>
              <w:bottom w:val="single" w:sz="4" w:space="0" w:color="auto"/>
              <w:right w:val="single" w:sz="4" w:space="0" w:color="000000"/>
            </w:tcBorders>
            <w:shd w:val="clear" w:color="B8CCE4" w:fill="B8CCE4"/>
            <w:noWrap/>
            <w:vAlign w:val="bottom"/>
            <w:hideMark/>
          </w:tcPr>
          <w:p w14:paraId="7B9FF979" w14:textId="77777777" w:rsidR="00D710DC" w:rsidRPr="003F000E" w:rsidRDefault="00D710DC" w:rsidP="00D710DC">
            <w:pPr>
              <w:spacing w:before="0" w:after="0"/>
              <w:jc w:val="center"/>
              <w:rPr>
                <w:rFonts w:cs="Arial"/>
                <w:color w:val="000000"/>
                <w:sz w:val="22"/>
                <w:szCs w:val="22"/>
                <w:lang w:val="es-CL" w:eastAsia="es-CL"/>
              </w:rPr>
            </w:pPr>
            <w:r w:rsidRPr="003F000E">
              <w:rPr>
                <w:rFonts w:cs="Arial"/>
                <w:color w:val="000000"/>
                <w:sz w:val="22"/>
                <w:szCs w:val="22"/>
                <w:lang w:val="es-CL" w:eastAsia="es-CL"/>
              </w:rPr>
              <w:t>0,7632</w:t>
            </w:r>
          </w:p>
        </w:tc>
        <w:tc>
          <w:tcPr>
            <w:tcW w:w="1280" w:type="dxa"/>
            <w:tcBorders>
              <w:top w:val="single" w:sz="4" w:space="0" w:color="auto"/>
              <w:left w:val="nil"/>
              <w:bottom w:val="single" w:sz="4" w:space="0" w:color="auto"/>
              <w:right w:val="single" w:sz="4" w:space="0" w:color="auto"/>
            </w:tcBorders>
            <w:shd w:val="clear" w:color="B8CCE4" w:fill="B8CCE4"/>
            <w:noWrap/>
            <w:vAlign w:val="bottom"/>
            <w:hideMark/>
          </w:tcPr>
          <w:p w14:paraId="4332A146" w14:textId="77777777" w:rsidR="00D710DC" w:rsidRPr="003F000E" w:rsidRDefault="00D710DC" w:rsidP="00D710DC">
            <w:pPr>
              <w:spacing w:before="0" w:after="0"/>
              <w:jc w:val="center"/>
              <w:rPr>
                <w:rFonts w:cs="Arial"/>
                <w:color w:val="000000"/>
                <w:sz w:val="22"/>
                <w:szCs w:val="22"/>
                <w:lang w:val="es-CL" w:eastAsia="es-CL"/>
              </w:rPr>
            </w:pPr>
            <w:r w:rsidRPr="003F000E">
              <w:rPr>
                <w:rFonts w:cs="Arial"/>
                <w:color w:val="000000"/>
                <w:sz w:val="22"/>
                <w:szCs w:val="22"/>
                <w:lang w:val="es-CL" w:eastAsia="es-CL"/>
              </w:rPr>
              <w:t>0,7165</w:t>
            </w:r>
          </w:p>
        </w:tc>
      </w:tr>
      <w:tr w:rsidR="00D710DC" w:rsidRPr="003F000E" w14:paraId="039FF5EB" w14:textId="77777777" w:rsidTr="003F000E">
        <w:trPr>
          <w:trHeight w:val="288"/>
          <w:jc w:val="center"/>
        </w:trPr>
        <w:tc>
          <w:tcPr>
            <w:tcW w:w="421" w:type="dxa"/>
            <w:tcBorders>
              <w:top w:val="single" w:sz="4" w:space="0" w:color="auto"/>
              <w:left w:val="single" w:sz="4" w:space="0" w:color="auto"/>
              <w:bottom w:val="single" w:sz="4" w:space="0" w:color="auto"/>
              <w:right w:val="single" w:sz="4" w:space="0" w:color="000000"/>
            </w:tcBorders>
            <w:shd w:val="clear" w:color="DCE6F1" w:fill="DCE6F1"/>
            <w:noWrap/>
            <w:vAlign w:val="bottom"/>
            <w:hideMark/>
          </w:tcPr>
          <w:p w14:paraId="2DE5180C" w14:textId="77777777" w:rsidR="00D710DC" w:rsidRPr="003F000E" w:rsidRDefault="00D710DC" w:rsidP="00D710DC">
            <w:pPr>
              <w:spacing w:before="0" w:after="0"/>
              <w:jc w:val="center"/>
              <w:rPr>
                <w:rFonts w:cs="Arial"/>
                <w:color w:val="000000"/>
                <w:sz w:val="22"/>
                <w:szCs w:val="22"/>
                <w:lang w:val="es-CL" w:eastAsia="es-CL"/>
              </w:rPr>
            </w:pPr>
            <w:r w:rsidRPr="003F000E">
              <w:rPr>
                <w:rFonts w:cs="Arial"/>
                <w:color w:val="000000"/>
                <w:sz w:val="22"/>
                <w:szCs w:val="22"/>
                <w:lang w:val="es-CL" w:eastAsia="es-CL"/>
              </w:rPr>
              <w:t>10</w:t>
            </w:r>
          </w:p>
        </w:tc>
        <w:tc>
          <w:tcPr>
            <w:tcW w:w="1160" w:type="dxa"/>
            <w:tcBorders>
              <w:top w:val="single" w:sz="4" w:space="0" w:color="auto"/>
              <w:left w:val="nil"/>
              <w:bottom w:val="single" w:sz="4" w:space="0" w:color="auto"/>
              <w:right w:val="single" w:sz="4" w:space="0" w:color="000000"/>
            </w:tcBorders>
            <w:shd w:val="clear" w:color="DCE6F1" w:fill="DCE6F1"/>
            <w:noWrap/>
            <w:vAlign w:val="bottom"/>
            <w:hideMark/>
          </w:tcPr>
          <w:p w14:paraId="48D8568E" w14:textId="77777777" w:rsidR="00D710DC" w:rsidRPr="003F000E" w:rsidRDefault="00D710DC" w:rsidP="00D710DC">
            <w:pPr>
              <w:spacing w:before="0" w:after="0"/>
              <w:jc w:val="center"/>
              <w:rPr>
                <w:rFonts w:cs="Arial"/>
                <w:color w:val="000000"/>
                <w:sz w:val="22"/>
                <w:szCs w:val="22"/>
                <w:lang w:val="es-CL" w:eastAsia="es-CL"/>
              </w:rPr>
            </w:pPr>
            <w:r w:rsidRPr="003F000E">
              <w:rPr>
                <w:rFonts w:cs="Arial"/>
                <w:color w:val="000000"/>
                <w:sz w:val="22"/>
                <w:szCs w:val="22"/>
                <w:lang w:val="es-CL" w:eastAsia="es-CL"/>
              </w:rPr>
              <w:t>1082</w:t>
            </w:r>
          </w:p>
        </w:tc>
        <w:tc>
          <w:tcPr>
            <w:tcW w:w="1160" w:type="dxa"/>
            <w:tcBorders>
              <w:top w:val="single" w:sz="4" w:space="0" w:color="auto"/>
              <w:left w:val="nil"/>
              <w:bottom w:val="single" w:sz="4" w:space="0" w:color="auto"/>
              <w:right w:val="single" w:sz="4" w:space="0" w:color="000000"/>
            </w:tcBorders>
            <w:shd w:val="clear" w:color="DCE6F1" w:fill="DCE6F1"/>
            <w:noWrap/>
            <w:vAlign w:val="bottom"/>
            <w:hideMark/>
          </w:tcPr>
          <w:p w14:paraId="2E7D6964" w14:textId="77777777" w:rsidR="00D710DC" w:rsidRPr="003F000E" w:rsidRDefault="00D710DC" w:rsidP="00D710DC">
            <w:pPr>
              <w:spacing w:before="0" w:after="0"/>
              <w:jc w:val="center"/>
              <w:rPr>
                <w:rFonts w:cs="Arial"/>
                <w:color w:val="000000"/>
                <w:sz w:val="22"/>
                <w:szCs w:val="22"/>
                <w:lang w:val="es-CL" w:eastAsia="es-CL"/>
              </w:rPr>
            </w:pPr>
            <w:r w:rsidRPr="003F000E">
              <w:rPr>
                <w:rFonts w:cs="Arial"/>
                <w:color w:val="000000"/>
                <w:sz w:val="22"/>
                <w:szCs w:val="22"/>
                <w:lang w:val="es-CL" w:eastAsia="es-CL"/>
              </w:rPr>
              <w:t>0,8509</w:t>
            </w:r>
          </w:p>
        </w:tc>
        <w:tc>
          <w:tcPr>
            <w:tcW w:w="1280" w:type="dxa"/>
            <w:tcBorders>
              <w:top w:val="single" w:sz="4" w:space="0" w:color="auto"/>
              <w:left w:val="nil"/>
              <w:bottom w:val="single" w:sz="4" w:space="0" w:color="auto"/>
              <w:right w:val="single" w:sz="4" w:space="0" w:color="auto"/>
            </w:tcBorders>
            <w:shd w:val="clear" w:color="DCE6F1" w:fill="DCE6F1"/>
            <w:noWrap/>
            <w:vAlign w:val="bottom"/>
            <w:hideMark/>
          </w:tcPr>
          <w:p w14:paraId="1C40F912" w14:textId="77777777" w:rsidR="00D710DC" w:rsidRPr="003F000E" w:rsidRDefault="00D710DC" w:rsidP="00D710DC">
            <w:pPr>
              <w:spacing w:before="0" w:after="0"/>
              <w:jc w:val="center"/>
              <w:rPr>
                <w:rFonts w:cs="Arial"/>
                <w:color w:val="000000"/>
                <w:sz w:val="22"/>
                <w:szCs w:val="22"/>
                <w:lang w:val="es-CL" w:eastAsia="es-CL"/>
              </w:rPr>
            </w:pPr>
            <w:r w:rsidRPr="003F000E">
              <w:rPr>
                <w:rFonts w:cs="Arial"/>
                <w:color w:val="000000"/>
                <w:sz w:val="22"/>
                <w:szCs w:val="22"/>
                <w:lang w:val="es-CL" w:eastAsia="es-CL"/>
              </w:rPr>
              <w:t>1,0402</w:t>
            </w:r>
          </w:p>
        </w:tc>
      </w:tr>
      <w:tr w:rsidR="00D710DC" w:rsidRPr="003F000E" w14:paraId="05507B20" w14:textId="77777777" w:rsidTr="003F000E">
        <w:trPr>
          <w:trHeight w:val="288"/>
          <w:jc w:val="center"/>
        </w:trPr>
        <w:tc>
          <w:tcPr>
            <w:tcW w:w="421" w:type="dxa"/>
            <w:tcBorders>
              <w:top w:val="single" w:sz="4" w:space="0" w:color="auto"/>
              <w:left w:val="single" w:sz="4" w:space="0" w:color="auto"/>
              <w:bottom w:val="single" w:sz="4" w:space="0" w:color="auto"/>
              <w:right w:val="single" w:sz="4" w:space="0" w:color="000000"/>
            </w:tcBorders>
            <w:shd w:val="clear" w:color="B8CCE4" w:fill="B8CCE4"/>
            <w:noWrap/>
            <w:vAlign w:val="bottom"/>
            <w:hideMark/>
          </w:tcPr>
          <w:p w14:paraId="2AA9EBB3" w14:textId="77777777" w:rsidR="00D710DC" w:rsidRPr="003F000E" w:rsidRDefault="00D710DC" w:rsidP="00D710DC">
            <w:pPr>
              <w:spacing w:before="0" w:after="0"/>
              <w:jc w:val="center"/>
              <w:rPr>
                <w:rFonts w:cs="Arial"/>
                <w:color w:val="000000"/>
                <w:sz w:val="22"/>
                <w:szCs w:val="22"/>
                <w:lang w:val="es-CL" w:eastAsia="es-CL"/>
              </w:rPr>
            </w:pPr>
            <w:r w:rsidRPr="003F000E">
              <w:rPr>
                <w:rFonts w:cs="Arial"/>
                <w:color w:val="000000"/>
                <w:sz w:val="22"/>
                <w:szCs w:val="22"/>
                <w:lang w:val="es-CL" w:eastAsia="es-CL"/>
              </w:rPr>
              <w:t>11</w:t>
            </w:r>
          </w:p>
        </w:tc>
        <w:tc>
          <w:tcPr>
            <w:tcW w:w="1160" w:type="dxa"/>
            <w:tcBorders>
              <w:top w:val="single" w:sz="4" w:space="0" w:color="auto"/>
              <w:left w:val="nil"/>
              <w:bottom w:val="single" w:sz="4" w:space="0" w:color="auto"/>
              <w:right w:val="single" w:sz="4" w:space="0" w:color="000000"/>
            </w:tcBorders>
            <w:shd w:val="clear" w:color="B8CCE4" w:fill="B8CCE4"/>
            <w:noWrap/>
            <w:vAlign w:val="bottom"/>
            <w:hideMark/>
          </w:tcPr>
          <w:p w14:paraId="53C3F5C3" w14:textId="77777777" w:rsidR="00D710DC" w:rsidRPr="003F000E" w:rsidRDefault="00D710DC" w:rsidP="00D710DC">
            <w:pPr>
              <w:spacing w:before="0" w:after="0"/>
              <w:jc w:val="center"/>
              <w:rPr>
                <w:rFonts w:cs="Arial"/>
                <w:color w:val="000000"/>
                <w:sz w:val="22"/>
                <w:szCs w:val="22"/>
                <w:lang w:val="es-CL" w:eastAsia="es-CL"/>
              </w:rPr>
            </w:pPr>
            <w:r w:rsidRPr="003F000E">
              <w:rPr>
                <w:rFonts w:cs="Arial"/>
                <w:color w:val="000000"/>
                <w:sz w:val="22"/>
                <w:szCs w:val="22"/>
                <w:lang w:val="es-CL" w:eastAsia="es-CL"/>
              </w:rPr>
              <w:t>1112</w:t>
            </w:r>
          </w:p>
        </w:tc>
        <w:tc>
          <w:tcPr>
            <w:tcW w:w="1160" w:type="dxa"/>
            <w:tcBorders>
              <w:top w:val="single" w:sz="4" w:space="0" w:color="auto"/>
              <w:left w:val="nil"/>
              <w:bottom w:val="single" w:sz="4" w:space="0" w:color="auto"/>
              <w:right w:val="single" w:sz="4" w:space="0" w:color="000000"/>
            </w:tcBorders>
            <w:shd w:val="clear" w:color="B8CCE4" w:fill="B8CCE4"/>
            <w:noWrap/>
            <w:vAlign w:val="bottom"/>
            <w:hideMark/>
          </w:tcPr>
          <w:p w14:paraId="1FB81B79" w14:textId="77777777" w:rsidR="00D710DC" w:rsidRPr="003F000E" w:rsidRDefault="00D710DC" w:rsidP="00D710DC">
            <w:pPr>
              <w:spacing w:before="0" w:after="0"/>
              <w:jc w:val="center"/>
              <w:rPr>
                <w:rFonts w:cs="Arial"/>
                <w:color w:val="000000"/>
                <w:sz w:val="22"/>
                <w:szCs w:val="22"/>
                <w:lang w:val="es-CL" w:eastAsia="es-CL"/>
              </w:rPr>
            </w:pPr>
            <w:r w:rsidRPr="003F000E">
              <w:rPr>
                <w:rFonts w:cs="Arial"/>
                <w:color w:val="000000"/>
                <w:sz w:val="22"/>
                <w:szCs w:val="22"/>
                <w:lang w:val="es-CL" w:eastAsia="es-CL"/>
              </w:rPr>
              <w:t>0,9386</w:t>
            </w:r>
          </w:p>
        </w:tc>
        <w:tc>
          <w:tcPr>
            <w:tcW w:w="1280" w:type="dxa"/>
            <w:tcBorders>
              <w:top w:val="single" w:sz="4" w:space="0" w:color="auto"/>
              <w:left w:val="nil"/>
              <w:bottom w:val="single" w:sz="4" w:space="0" w:color="auto"/>
              <w:right w:val="single" w:sz="4" w:space="0" w:color="auto"/>
            </w:tcBorders>
            <w:shd w:val="clear" w:color="B8CCE4" w:fill="B8CCE4"/>
            <w:noWrap/>
            <w:vAlign w:val="bottom"/>
            <w:hideMark/>
          </w:tcPr>
          <w:p w14:paraId="7502BE6E" w14:textId="77777777" w:rsidR="00D710DC" w:rsidRPr="003F000E" w:rsidRDefault="00D710DC" w:rsidP="00D710DC">
            <w:pPr>
              <w:spacing w:before="0" w:after="0"/>
              <w:jc w:val="center"/>
              <w:rPr>
                <w:rFonts w:cs="Arial"/>
                <w:color w:val="000000"/>
                <w:sz w:val="22"/>
                <w:szCs w:val="22"/>
                <w:lang w:val="es-CL" w:eastAsia="es-CL"/>
              </w:rPr>
            </w:pPr>
            <w:r w:rsidRPr="003F000E">
              <w:rPr>
                <w:rFonts w:cs="Arial"/>
                <w:color w:val="000000"/>
                <w:sz w:val="22"/>
                <w:szCs w:val="22"/>
                <w:lang w:val="es-CL" w:eastAsia="es-CL"/>
              </w:rPr>
              <w:t>1,5431</w:t>
            </w:r>
          </w:p>
        </w:tc>
      </w:tr>
    </w:tbl>
    <w:p w14:paraId="4334AC29" w14:textId="77777777" w:rsidR="00B5089E" w:rsidRDefault="00B5089E" w:rsidP="00B5089E">
      <w:pPr>
        <w:pStyle w:val="Titulodetabla"/>
        <w:ind w:left="142"/>
      </w:pPr>
    </w:p>
    <w:p w14:paraId="45BFBBD1" w14:textId="2F23F739" w:rsidR="00F96D2F" w:rsidRPr="00A96F58" w:rsidRDefault="00F96D2F" w:rsidP="00F96D2F">
      <w:pPr>
        <w:pStyle w:val="Titulodetabla"/>
        <w:ind w:left="142"/>
        <w:rPr>
          <w:i w:val="0"/>
          <w:iCs/>
          <w:color w:val="auto"/>
          <w:sz w:val="24"/>
          <w:szCs w:val="32"/>
        </w:rPr>
      </w:pPr>
      <w:bookmarkStart w:id="218" w:name="_Toc142344599"/>
      <w:bookmarkStart w:id="219" w:name="_Toc142345087"/>
      <w:bookmarkStart w:id="220" w:name="_Toc142867486"/>
      <w:r w:rsidRPr="00A96F58">
        <w:rPr>
          <w:i w:val="0"/>
          <w:iCs/>
          <w:color w:val="auto"/>
          <w:sz w:val="24"/>
          <w:szCs w:val="32"/>
        </w:rPr>
        <w:t>Tabla B-3: Cálculo comportamiento de reparación del montaje de la fragata “Almirante Blanco Encalada”. Fuente: Elaboración propia (2023)</w:t>
      </w:r>
      <w:bookmarkEnd w:id="218"/>
      <w:bookmarkEnd w:id="219"/>
      <w:bookmarkEnd w:id="220"/>
    </w:p>
    <w:tbl>
      <w:tblPr>
        <w:tblW w:w="4040" w:type="dxa"/>
        <w:jc w:val="center"/>
        <w:tblCellMar>
          <w:left w:w="70" w:type="dxa"/>
          <w:right w:w="70" w:type="dxa"/>
        </w:tblCellMar>
        <w:tblLook w:val="04A0" w:firstRow="1" w:lastRow="0" w:firstColumn="1" w:lastColumn="0" w:noHBand="0" w:noVBand="1"/>
      </w:tblPr>
      <w:tblGrid>
        <w:gridCol w:w="421"/>
        <w:gridCol w:w="1179"/>
        <w:gridCol w:w="1160"/>
        <w:gridCol w:w="1280"/>
      </w:tblGrid>
      <w:tr w:rsidR="00B5089E" w:rsidRPr="003F000E" w14:paraId="2E2EF78E" w14:textId="77777777" w:rsidTr="003F000E">
        <w:trPr>
          <w:trHeight w:val="288"/>
          <w:jc w:val="center"/>
        </w:trPr>
        <w:tc>
          <w:tcPr>
            <w:tcW w:w="421" w:type="dxa"/>
            <w:tcBorders>
              <w:top w:val="single" w:sz="4" w:space="0" w:color="000000"/>
              <w:left w:val="single" w:sz="4" w:space="0" w:color="auto"/>
              <w:bottom w:val="single" w:sz="4" w:space="0" w:color="auto"/>
              <w:right w:val="single" w:sz="4" w:space="0" w:color="000000"/>
            </w:tcBorders>
            <w:shd w:val="clear" w:color="4F81BD" w:fill="4F81BD"/>
            <w:noWrap/>
            <w:vAlign w:val="bottom"/>
            <w:hideMark/>
          </w:tcPr>
          <w:p w14:paraId="1A9E8340" w14:textId="77777777" w:rsidR="00B5089E" w:rsidRPr="003F000E" w:rsidRDefault="00B5089E" w:rsidP="00B5089E">
            <w:pPr>
              <w:spacing w:before="0" w:after="0"/>
              <w:jc w:val="center"/>
              <w:rPr>
                <w:rFonts w:cs="Arial"/>
                <w:b/>
                <w:bCs/>
                <w:color w:val="FFFFFF"/>
                <w:sz w:val="22"/>
                <w:szCs w:val="22"/>
                <w:lang w:val="es-CL" w:eastAsia="es-CL"/>
              </w:rPr>
            </w:pPr>
            <w:proofErr w:type="spellStart"/>
            <w:r w:rsidRPr="003F000E">
              <w:rPr>
                <w:rFonts w:cs="Arial"/>
                <w:b/>
                <w:bCs/>
                <w:color w:val="FFFFFF"/>
                <w:sz w:val="22"/>
                <w:szCs w:val="22"/>
                <w:lang w:val="es-CL" w:eastAsia="es-CL"/>
              </w:rPr>
              <w:t>N°</w:t>
            </w:r>
            <w:proofErr w:type="spellEnd"/>
          </w:p>
        </w:tc>
        <w:tc>
          <w:tcPr>
            <w:tcW w:w="1179" w:type="dxa"/>
            <w:tcBorders>
              <w:top w:val="single" w:sz="4" w:space="0" w:color="000000"/>
              <w:left w:val="nil"/>
              <w:bottom w:val="single" w:sz="4" w:space="0" w:color="auto"/>
              <w:right w:val="single" w:sz="4" w:space="0" w:color="FFFFFF"/>
            </w:tcBorders>
            <w:shd w:val="clear" w:color="4F81BD" w:fill="4F81BD"/>
            <w:noWrap/>
            <w:vAlign w:val="bottom"/>
            <w:hideMark/>
          </w:tcPr>
          <w:p w14:paraId="4E1DE2ED" w14:textId="77777777" w:rsidR="00B5089E" w:rsidRPr="003F000E" w:rsidRDefault="00B5089E" w:rsidP="00B5089E">
            <w:pPr>
              <w:spacing w:before="0" w:after="0"/>
              <w:jc w:val="center"/>
              <w:rPr>
                <w:rFonts w:cs="Arial"/>
                <w:b/>
                <w:bCs/>
                <w:color w:val="FFFFFF"/>
                <w:sz w:val="22"/>
                <w:szCs w:val="22"/>
                <w:lang w:val="es-CL" w:eastAsia="es-CL"/>
              </w:rPr>
            </w:pPr>
            <w:r w:rsidRPr="003F000E">
              <w:rPr>
                <w:rFonts w:cs="Arial"/>
                <w:b/>
                <w:bCs/>
                <w:color w:val="FFFFFF"/>
                <w:sz w:val="22"/>
                <w:szCs w:val="22"/>
                <w:lang w:val="es-CL" w:eastAsia="es-CL"/>
              </w:rPr>
              <w:t>TTR[Días]</w:t>
            </w:r>
          </w:p>
        </w:tc>
        <w:tc>
          <w:tcPr>
            <w:tcW w:w="1160" w:type="dxa"/>
            <w:tcBorders>
              <w:top w:val="single" w:sz="4" w:space="0" w:color="000000"/>
              <w:left w:val="nil"/>
              <w:bottom w:val="single" w:sz="4" w:space="0" w:color="auto"/>
              <w:right w:val="single" w:sz="4" w:space="0" w:color="000000"/>
            </w:tcBorders>
            <w:shd w:val="clear" w:color="4F81BD" w:fill="4F81BD"/>
            <w:noWrap/>
            <w:vAlign w:val="bottom"/>
            <w:hideMark/>
          </w:tcPr>
          <w:p w14:paraId="6B976C2C" w14:textId="77777777" w:rsidR="00B5089E" w:rsidRPr="003F000E" w:rsidRDefault="00B5089E" w:rsidP="00B5089E">
            <w:pPr>
              <w:spacing w:before="0" w:after="0"/>
              <w:jc w:val="center"/>
              <w:rPr>
                <w:rFonts w:cs="Arial"/>
                <w:b/>
                <w:bCs/>
                <w:color w:val="FFFFFF"/>
                <w:sz w:val="22"/>
                <w:szCs w:val="22"/>
                <w:lang w:val="es-CL" w:eastAsia="es-CL"/>
              </w:rPr>
            </w:pPr>
            <w:r w:rsidRPr="003F000E">
              <w:rPr>
                <w:rFonts w:cs="Arial"/>
                <w:b/>
                <w:bCs/>
                <w:color w:val="FFFFFF"/>
                <w:sz w:val="22"/>
                <w:szCs w:val="22"/>
                <w:lang w:val="es-CL" w:eastAsia="es-CL"/>
              </w:rPr>
              <w:t>F(t)</w:t>
            </w:r>
          </w:p>
        </w:tc>
        <w:tc>
          <w:tcPr>
            <w:tcW w:w="1280" w:type="dxa"/>
            <w:tcBorders>
              <w:top w:val="single" w:sz="4" w:space="0" w:color="000000"/>
              <w:left w:val="nil"/>
              <w:bottom w:val="single" w:sz="4" w:space="0" w:color="auto"/>
              <w:right w:val="single" w:sz="4" w:space="0" w:color="auto"/>
            </w:tcBorders>
            <w:shd w:val="clear" w:color="4F81BD" w:fill="4F81BD"/>
            <w:noWrap/>
            <w:vAlign w:val="bottom"/>
            <w:hideMark/>
          </w:tcPr>
          <w:p w14:paraId="2B1DB82A" w14:textId="77777777" w:rsidR="00B5089E" w:rsidRPr="003F000E" w:rsidRDefault="00B5089E" w:rsidP="00B5089E">
            <w:pPr>
              <w:spacing w:before="0" w:after="0"/>
              <w:jc w:val="center"/>
              <w:rPr>
                <w:rFonts w:cs="Arial"/>
                <w:b/>
                <w:bCs/>
                <w:color w:val="FFFFFF"/>
                <w:sz w:val="22"/>
                <w:szCs w:val="22"/>
                <w:lang w:val="es-CL" w:eastAsia="es-CL"/>
              </w:rPr>
            </w:pPr>
            <w:r w:rsidRPr="003F000E">
              <w:rPr>
                <w:rFonts w:cs="Arial"/>
                <w:b/>
                <w:bCs/>
                <w:color w:val="FFFFFF"/>
                <w:sz w:val="22"/>
                <w:szCs w:val="22"/>
                <w:lang w:val="es-CL" w:eastAsia="es-CL"/>
              </w:rPr>
              <w:t>Y(t)</w:t>
            </w:r>
          </w:p>
        </w:tc>
      </w:tr>
      <w:tr w:rsidR="00B5089E" w:rsidRPr="003F000E" w14:paraId="13294A13" w14:textId="77777777" w:rsidTr="003F000E">
        <w:trPr>
          <w:trHeight w:val="288"/>
          <w:jc w:val="center"/>
        </w:trPr>
        <w:tc>
          <w:tcPr>
            <w:tcW w:w="421" w:type="dxa"/>
            <w:tcBorders>
              <w:top w:val="single" w:sz="4" w:space="0" w:color="auto"/>
              <w:left w:val="single" w:sz="4" w:space="0" w:color="auto"/>
              <w:bottom w:val="single" w:sz="4" w:space="0" w:color="auto"/>
              <w:right w:val="single" w:sz="4" w:space="0" w:color="000000"/>
            </w:tcBorders>
            <w:shd w:val="clear" w:color="B8CCE4" w:fill="B8CCE4"/>
            <w:noWrap/>
            <w:vAlign w:val="bottom"/>
            <w:hideMark/>
          </w:tcPr>
          <w:p w14:paraId="5ADBC353" w14:textId="77777777" w:rsidR="00B5089E" w:rsidRPr="003F000E" w:rsidRDefault="00B5089E" w:rsidP="00B5089E">
            <w:pPr>
              <w:spacing w:before="0" w:after="0"/>
              <w:jc w:val="center"/>
              <w:rPr>
                <w:rFonts w:cs="Arial"/>
                <w:color w:val="000000"/>
                <w:sz w:val="22"/>
                <w:szCs w:val="22"/>
                <w:lang w:val="es-CL" w:eastAsia="es-CL"/>
              </w:rPr>
            </w:pPr>
            <w:r w:rsidRPr="003F000E">
              <w:rPr>
                <w:rFonts w:cs="Arial"/>
                <w:color w:val="000000"/>
                <w:sz w:val="22"/>
                <w:szCs w:val="22"/>
                <w:lang w:val="es-CL" w:eastAsia="es-CL"/>
              </w:rPr>
              <w:t>1</w:t>
            </w:r>
          </w:p>
        </w:tc>
        <w:tc>
          <w:tcPr>
            <w:tcW w:w="1179" w:type="dxa"/>
            <w:tcBorders>
              <w:top w:val="single" w:sz="4" w:space="0" w:color="auto"/>
              <w:left w:val="nil"/>
              <w:bottom w:val="single" w:sz="4" w:space="0" w:color="auto"/>
              <w:right w:val="single" w:sz="4" w:space="0" w:color="000000"/>
            </w:tcBorders>
            <w:shd w:val="clear" w:color="B8CCE4" w:fill="B8CCE4"/>
            <w:noWrap/>
            <w:vAlign w:val="bottom"/>
            <w:hideMark/>
          </w:tcPr>
          <w:p w14:paraId="3BE11E98" w14:textId="77777777" w:rsidR="00B5089E" w:rsidRPr="003F000E" w:rsidRDefault="00B5089E" w:rsidP="00B5089E">
            <w:pPr>
              <w:spacing w:before="0" w:after="0"/>
              <w:jc w:val="center"/>
              <w:rPr>
                <w:rFonts w:cs="Arial"/>
                <w:color w:val="000000"/>
                <w:sz w:val="22"/>
                <w:szCs w:val="22"/>
                <w:lang w:val="es-CL" w:eastAsia="es-CL"/>
              </w:rPr>
            </w:pPr>
            <w:r w:rsidRPr="003F000E">
              <w:rPr>
                <w:rFonts w:cs="Arial"/>
                <w:color w:val="000000"/>
                <w:sz w:val="22"/>
                <w:szCs w:val="22"/>
                <w:lang w:val="es-CL" w:eastAsia="es-CL"/>
              </w:rPr>
              <w:t>2</w:t>
            </w:r>
          </w:p>
        </w:tc>
        <w:tc>
          <w:tcPr>
            <w:tcW w:w="1160" w:type="dxa"/>
            <w:tcBorders>
              <w:top w:val="single" w:sz="4" w:space="0" w:color="auto"/>
              <w:left w:val="nil"/>
              <w:bottom w:val="single" w:sz="4" w:space="0" w:color="auto"/>
              <w:right w:val="single" w:sz="4" w:space="0" w:color="000000"/>
            </w:tcBorders>
            <w:shd w:val="clear" w:color="B8CCE4" w:fill="B8CCE4"/>
            <w:noWrap/>
            <w:vAlign w:val="bottom"/>
            <w:hideMark/>
          </w:tcPr>
          <w:p w14:paraId="465F8615" w14:textId="77777777" w:rsidR="00B5089E" w:rsidRPr="003F000E" w:rsidRDefault="00B5089E" w:rsidP="00B5089E">
            <w:pPr>
              <w:spacing w:before="0" w:after="0"/>
              <w:jc w:val="center"/>
              <w:rPr>
                <w:rFonts w:cs="Arial"/>
                <w:color w:val="000000"/>
                <w:sz w:val="22"/>
                <w:szCs w:val="22"/>
                <w:lang w:val="es-CL" w:eastAsia="es-CL"/>
              </w:rPr>
            </w:pPr>
            <w:r w:rsidRPr="003F000E">
              <w:rPr>
                <w:rFonts w:cs="Arial"/>
                <w:color w:val="000000"/>
                <w:sz w:val="22"/>
                <w:szCs w:val="22"/>
                <w:lang w:val="es-CL" w:eastAsia="es-CL"/>
              </w:rPr>
              <w:t>0,0455</w:t>
            </w:r>
          </w:p>
        </w:tc>
        <w:tc>
          <w:tcPr>
            <w:tcW w:w="1280" w:type="dxa"/>
            <w:tcBorders>
              <w:top w:val="single" w:sz="4" w:space="0" w:color="auto"/>
              <w:left w:val="nil"/>
              <w:bottom w:val="single" w:sz="4" w:space="0" w:color="auto"/>
              <w:right w:val="single" w:sz="4" w:space="0" w:color="auto"/>
            </w:tcBorders>
            <w:shd w:val="clear" w:color="B8CCE4" w:fill="B8CCE4"/>
            <w:noWrap/>
            <w:vAlign w:val="bottom"/>
            <w:hideMark/>
          </w:tcPr>
          <w:p w14:paraId="59A7BDCD" w14:textId="77777777" w:rsidR="00B5089E" w:rsidRPr="003F000E" w:rsidRDefault="00B5089E" w:rsidP="00B5089E">
            <w:pPr>
              <w:spacing w:before="0" w:after="0"/>
              <w:jc w:val="center"/>
              <w:rPr>
                <w:rFonts w:cs="Arial"/>
                <w:color w:val="000000"/>
                <w:sz w:val="22"/>
                <w:szCs w:val="22"/>
                <w:lang w:val="es-CL" w:eastAsia="es-CL"/>
              </w:rPr>
            </w:pPr>
            <w:r w:rsidRPr="003F000E">
              <w:rPr>
                <w:rFonts w:cs="Arial"/>
                <w:color w:val="000000"/>
                <w:sz w:val="22"/>
                <w:szCs w:val="22"/>
                <w:lang w:val="es-CL" w:eastAsia="es-CL"/>
              </w:rPr>
              <w:t>-1,6906</w:t>
            </w:r>
          </w:p>
        </w:tc>
      </w:tr>
      <w:tr w:rsidR="00B5089E" w:rsidRPr="003F000E" w14:paraId="392AFA82" w14:textId="77777777" w:rsidTr="00B5089E">
        <w:trPr>
          <w:trHeight w:val="288"/>
          <w:jc w:val="center"/>
        </w:trPr>
        <w:tc>
          <w:tcPr>
            <w:tcW w:w="421" w:type="dxa"/>
            <w:tcBorders>
              <w:top w:val="nil"/>
              <w:left w:val="single" w:sz="4" w:space="0" w:color="auto"/>
              <w:bottom w:val="single" w:sz="4" w:space="0" w:color="auto"/>
              <w:right w:val="single" w:sz="4" w:space="0" w:color="000000"/>
            </w:tcBorders>
            <w:shd w:val="clear" w:color="DCE6F1" w:fill="DCE6F1"/>
            <w:noWrap/>
            <w:vAlign w:val="bottom"/>
            <w:hideMark/>
          </w:tcPr>
          <w:p w14:paraId="320B8442" w14:textId="77777777" w:rsidR="00B5089E" w:rsidRPr="003F000E" w:rsidRDefault="00B5089E" w:rsidP="00B5089E">
            <w:pPr>
              <w:spacing w:before="0" w:after="0"/>
              <w:jc w:val="center"/>
              <w:rPr>
                <w:rFonts w:cs="Arial"/>
                <w:color w:val="000000"/>
                <w:sz w:val="22"/>
                <w:szCs w:val="22"/>
                <w:lang w:val="es-CL" w:eastAsia="es-CL"/>
              </w:rPr>
            </w:pPr>
            <w:r w:rsidRPr="003F000E">
              <w:rPr>
                <w:rFonts w:cs="Arial"/>
                <w:color w:val="000000"/>
                <w:sz w:val="22"/>
                <w:szCs w:val="22"/>
                <w:lang w:val="es-CL" w:eastAsia="es-CL"/>
              </w:rPr>
              <w:t>2</w:t>
            </w:r>
          </w:p>
        </w:tc>
        <w:tc>
          <w:tcPr>
            <w:tcW w:w="1179" w:type="dxa"/>
            <w:tcBorders>
              <w:top w:val="nil"/>
              <w:left w:val="nil"/>
              <w:bottom w:val="single" w:sz="4" w:space="0" w:color="auto"/>
              <w:right w:val="single" w:sz="4" w:space="0" w:color="000000"/>
            </w:tcBorders>
            <w:shd w:val="clear" w:color="DCE6F1" w:fill="DCE6F1"/>
            <w:noWrap/>
            <w:vAlign w:val="bottom"/>
            <w:hideMark/>
          </w:tcPr>
          <w:p w14:paraId="7EDDAB25" w14:textId="77777777" w:rsidR="00B5089E" w:rsidRPr="003F000E" w:rsidRDefault="00B5089E" w:rsidP="00B5089E">
            <w:pPr>
              <w:spacing w:before="0" w:after="0"/>
              <w:jc w:val="center"/>
              <w:rPr>
                <w:rFonts w:cs="Arial"/>
                <w:color w:val="000000"/>
                <w:sz w:val="22"/>
                <w:szCs w:val="22"/>
                <w:lang w:val="es-CL" w:eastAsia="es-CL"/>
              </w:rPr>
            </w:pPr>
            <w:r w:rsidRPr="003F000E">
              <w:rPr>
                <w:rFonts w:cs="Arial"/>
                <w:color w:val="000000"/>
                <w:sz w:val="22"/>
                <w:szCs w:val="22"/>
                <w:lang w:val="es-CL" w:eastAsia="es-CL"/>
              </w:rPr>
              <w:t>3</w:t>
            </w:r>
          </w:p>
        </w:tc>
        <w:tc>
          <w:tcPr>
            <w:tcW w:w="1160" w:type="dxa"/>
            <w:tcBorders>
              <w:top w:val="nil"/>
              <w:left w:val="nil"/>
              <w:bottom w:val="single" w:sz="4" w:space="0" w:color="auto"/>
              <w:right w:val="single" w:sz="4" w:space="0" w:color="000000"/>
            </w:tcBorders>
            <w:shd w:val="clear" w:color="DCE6F1" w:fill="DCE6F1"/>
            <w:noWrap/>
            <w:vAlign w:val="bottom"/>
            <w:hideMark/>
          </w:tcPr>
          <w:p w14:paraId="18FB9C1C" w14:textId="77777777" w:rsidR="00B5089E" w:rsidRPr="003F000E" w:rsidRDefault="00B5089E" w:rsidP="00B5089E">
            <w:pPr>
              <w:spacing w:before="0" w:after="0"/>
              <w:jc w:val="center"/>
              <w:rPr>
                <w:rFonts w:cs="Arial"/>
                <w:color w:val="000000"/>
                <w:sz w:val="22"/>
                <w:szCs w:val="22"/>
                <w:lang w:val="es-CL" w:eastAsia="es-CL"/>
              </w:rPr>
            </w:pPr>
            <w:r w:rsidRPr="003F000E">
              <w:rPr>
                <w:rFonts w:cs="Arial"/>
                <w:color w:val="000000"/>
                <w:sz w:val="22"/>
                <w:szCs w:val="22"/>
                <w:lang w:val="es-CL" w:eastAsia="es-CL"/>
              </w:rPr>
              <w:t>0,1104</w:t>
            </w:r>
          </w:p>
        </w:tc>
        <w:tc>
          <w:tcPr>
            <w:tcW w:w="1280" w:type="dxa"/>
            <w:tcBorders>
              <w:top w:val="nil"/>
              <w:left w:val="nil"/>
              <w:bottom w:val="single" w:sz="4" w:space="0" w:color="auto"/>
              <w:right w:val="single" w:sz="4" w:space="0" w:color="000000"/>
            </w:tcBorders>
            <w:shd w:val="clear" w:color="DCE6F1" w:fill="DCE6F1"/>
            <w:noWrap/>
            <w:vAlign w:val="bottom"/>
            <w:hideMark/>
          </w:tcPr>
          <w:p w14:paraId="07A0A6C8" w14:textId="77777777" w:rsidR="00B5089E" w:rsidRPr="003F000E" w:rsidRDefault="00B5089E" w:rsidP="00B5089E">
            <w:pPr>
              <w:spacing w:before="0" w:after="0"/>
              <w:jc w:val="center"/>
              <w:rPr>
                <w:rFonts w:cs="Arial"/>
                <w:color w:val="000000"/>
                <w:sz w:val="22"/>
                <w:szCs w:val="22"/>
                <w:lang w:val="es-CL" w:eastAsia="es-CL"/>
              </w:rPr>
            </w:pPr>
            <w:r w:rsidRPr="003F000E">
              <w:rPr>
                <w:rFonts w:cs="Arial"/>
                <w:color w:val="000000"/>
                <w:sz w:val="22"/>
                <w:szCs w:val="22"/>
                <w:lang w:val="es-CL" w:eastAsia="es-CL"/>
              </w:rPr>
              <w:t>-1,2245</w:t>
            </w:r>
          </w:p>
        </w:tc>
      </w:tr>
      <w:tr w:rsidR="00B5089E" w:rsidRPr="003F000E" w14:paraId="68F1CD03" w14:textId="77777777" w:rsidTr="00B5089E">
        <w:trPr>
          <w:trHeight w:val="288"/>
          <w:jc w:val="center"/>
        </w:trPr>
        <w:tc>
          <w:tcPr>
            <w:tcW w:w="421" w:type="dxa"/>
            <w:tcBorders>
              <w:top w:val="nil"/>
              <w:left w:val="single" w:sz="4" w:space="0" w:color="auto"/>
              <w:bottom w:val="single" w:sz="4" w:space="0" w:color="auto"/>
              <w:right w:val="single" w:sz="4" w:space="0" w:color="000000"/>
            </w:tcBorders>
            <w:shd w:val="clear" w:color="B8CCE4" w:fill="B8CCE4"/>
            <w:noWrap/>
            <w:vAlign w:val="bottom"/>
            <w:hideMark/>
          </w:tcPr>
          <w:p w14:paraId="40D91B61" w14:textId="77777777" w:rsidR="00B5089E" w:rsidRPr="003F000E" w:rsidRDefault="00B5089E" w:rsidP="00B5089E">
            <w:pPr>
              <w:spacing w:before="0" w:after="0"/>
              <w:jc w:val="center"/>
              <w:rPr>
                <w:rFonts w:cs="Arial"/>
                <w:color w:val="000000"/>
                <w:sz w:val="22"/>
                <w:szCs w:val="22"/>
                <w:lang w:val="es-CL" w:eastAsia="es-CL"/>
              </w:rPr>
            </w:pPr>
            <w:r w:rsidRPr="003F000E">
              <w:rPr>
                <w:rFonts w:cs="Arial"/>
                <w:color w:val="000000"/>
                <w:sz w:val="22"/>
                <w:szCs w:val="22"/>
                <w:lang w:val="es-CL" w:eastAsia="es-CL"/>
              </w:rPr>
              <w:t>3</w:t>
            </w:r>
          </w:p>
        </w:tc>
        <w:tc>
          <w:tcPr>
            <w:tcW w:w="1179" w:type="dxa"/>
            <w:tcBorders>
              <w:top w:val="nil"/>
              <w:left w:val="nil"/>
              <w:bottom w:val="single" w:sz="4" w:space="0" w:color="auto"/>
              <w:right w:val="single" w:sz="4" w:space="0" w:color="000000"/>
            </w:tcBorders>
            <w:shd w:val="clear" w:color="B8CCE4" w:fill="B8CCE4"/>
            <w:noWrap/>
            <w:vAlign w:val="bottom"/>
            <w:hideMark/>
          </w:tcPr>
          <w:p w14:paraId="63FC1D05" w14:textId="77777777" w:rsidR="00B5089E" w:rsidRPr="003F000E" w:rsidRDefault="00B5089E" w:rsidP="00B5089E">
            <w:pPr>
              <w:spacing w:before="0" w:after="0"/>
              <w:jc w:val="center"/>
              <w:rPr>
                <w:rFonts w:cs="Arial"/>
                <w:color w:val="000000"/>
                <w:sz w:val="22"/>
                <w:szCs w:val="22"/>
                <w:lang w:val="es-CL" w:eastAsia="es-CL"/>
              </w:rPr>
            </w:pPr>
            <w:r w:rsidRPr="003F000E">
              <w:rPr>
                <w:rFonts w:cs="Arial"/>
                <w:color w:val="000000"/>
                <w:sz w:val="22"/>
                <w:szCs w:val="22"/>
                <w:lang w:val="es-CL" w:eastAsia="es-CL"/>
              </w:rPr>
              <w:t>4</w:t>
            </w:r>
          </w:p>
        </w:tc>
        <w:tc>
          <w:tcPr>
            <w:tcW w:w="1160" w:type="dxa"/>
            <w:tcBorders>
              <w:top w:val="nil"/>
              <w:left w:val="nil"/>
              <w:bottom w:val="single" w:sz="4" w:space="0" w:color="auto"/>
              <w:right w:val="single" w:sz="4" w:space="0" w:color="000000"/>
            </w:tcBorders>
            <w:shd w:val="clear" w:color="B8CCE4" w:fill="B8CCE4"/>
            <w:noWrap/>
            <w:vAlign w:val="bottom"/>
            <w:hideMark/>
          </w:tcPr>
          <w:p w14:paraId="59F23F47" w14:textId="77777777" w:rsidR="00B5089E" w:rsidRPr="003F000E" w:rsidRDefault="00B5089E" w:rsidP="00B5089E">
            <w:pPr>
              <w:spacing w:before="0" w:after="0"/>
              <w:jc w:val="center"/>
              <w:rPr>
                <w:rFonts w:cs="Arial"/>
                <w:color w:val="000000"/>
                <w:sz w:val="22"/>
                <w:szCs w:val="22"/>
                <w:lang w:val="es-CL" w:eastAsia="es-CL"/>
              </w:rPr>
            </w:pPr>
            <w:r w:rsidRPr="003F000E">
              <w:rPr>
                <w:rFonts w:cs="Arial"/>
                <w:color w:val="000000"/>
                <w:sz w:val="22"/>
                <w:szCs w:val="22"/>
                <w:lang w:val="es-CL" w:eastAsia="es-CL"/>
              </w:rPr>
              <w:t>0,1753</w:t>
            </w:r>
          </w:p>
        </w:tc>
        <w:tc>
          <w:tcPr>
            <w:tcW w:w="1280" w:type="dxa"/>
            <w:tcBorders>
              <w:top w:val="nil"/>
              <w:left w:val="nil"/>
              <w:bottom w:val="single" w:sz="4" w:space="0" w:color="auto"/>
              <w:right w:val="single" w:sz="4" w:space="0" w:color="000000"/>
            </w:tcBorders>
            <w:shd w:val="clear" w:color="B8CCE4" w:fill="B8CCE4"/>
            <w:noWrap/>
            <w:vAlign w:val="bottom"/>
            <w:hideMark/>
          </w:tcPr>
          <w:p w14:paraId="3D72674D" w14:textId="77777777" w:rsidR="00B5089E" w:rsidRPr="003F000E" w:rsidRDefault="00B5089E" w:rsidP="00B5089E">
            <w:pPr>
              <w:spacing w:before="0" w:after="0"/>
              <w:jc w:val="center"/>
              <w:rPr>
                <w:rFonts w:cs="Arial"/>
                <w:color w:val="000000"/>
                <w:sz w:val="22"/>
                <w:szCs w:val="22"/>
                <w:lang w:val="es-CL" w:eastAsia="es-CL"/>
              </w:rPr>
            </w:pPr>
            <w:r w:rsidRPr="003F000E">
              <w:rPr>
                <w:rFonts w:cs="Arial"/>
                <w:color w:val="000000"/>
                <w:sz w:val="22"/>
                <w:szCs w:val="22"/>
                <w:lang w:val="es-CL" w:eastAsia="es-CL"/>
              </w:rPr>
              <w:t>-0,9333</w:t>
            </w:r>
          </w:p>
        </w:tc>
      </w:tr>
      <w:tr w:rsidR="00B5089E" w:rsidRPr="003F000E" w14:paraId="30E2E5D0" w14:textId="77777777" w:rsidTr="00B5089E">
        <w:trPr>
          <w:trHeight w:val="288"/>
          <w:jc w:val="center"/>
        </w:trPr>
        <w:tc>
          <w:tcPr>
            <w:tcW w:w="421" w:type="dxa"/>
            <w:tcBorders>
              <w:top w:val="nil"/>
              <w:left w:val="single" w:sz="4" w:space="0" w:color="auto"/>
              <w:bottom w:val="single" w:sz="4" w:space="0" w:color="auto"/>
              <w:right w:val="single" w:sz="4" w:space="0" w:color="000000"/>
            </w:tcBorders>
            <w:shd w:val="clear" w:color="DCE6F1" w:fill="DCE6F1"/>
            <w:noWrap/>
            <w:vAlign w:val="bottom"/>
            <w:hideMark/>
          </w:tcPr>
          <w:p w14:paraId="1F52D657" w14:textId="77777777" w:rsidR="00B5089E" w:rsidRPr="003F000E" w:rsidRDefault="00B5089E" w:rsidP="00B5089E">
            <w:pPr>
              <w:spacing w:before="0" w:after="0"/>
              <w:jc w:val="center"/>
              <w:rPr>
                <w:rFonts w:cs="Arial"/>
                <w:color w:val="000000"/>
                <w:sz w:val="22"/>
                <w:szCs w:val="22"/>
                <w:lang w:val="es-CL" w:eastAsia="es-CL"/>
              </w:rPr>
            </w:pPr>
            <w:r w:rsidRPr="003F000E">
              <w:rPr>
                <w:rFonts w:cs="Arial"/>
                <w:color w:val="000000"/>
                <w:sz w:val="22"/>
                <w:szCs w:val="22"/>
                <w:lang w:val="es-CL" w:eastAsia="es-CL"/>
              </w:rPr>
              <w:t>4</w:t>
            </w:r>
          </w:p>
        </w:tc>
        <w:tc>
          <w:tcPr>
            <w:tcW w:w="1179" w:type="dxa"/>
            <w:tcBorders>
              <w:top w:val="nil"/>
              <w:left w:val="nil"/>
              <w:bottom w:val="single" w:sz="4" w:space="0" w:color="auto"/>
              <w:right w:val="single" w:sz="4" w:space="0" w:color="000000"/>
            </w:tcBorders>
            <w:shd w:val="clear" w:color="DCE6F1" w:fill="DCE6F1"/>
            <w:noWrap/>
            <w:vAlign w:val="bottom"/>
            <w:hideMark/>
          </w:tcPr>
          <w:p w14:paraId="47F590CF" w14:textId="77777777" w:rsidR="00B5089E" w:rsidRPr="003F000E" w:rsidRDefault="00B5089E" w:rsidP="00B5089E">
            <w:pPr>
              <w:spacing w:before="0" w:after="0"/>
              <w:jc w:val="center"/>
              <w:rPr>
                <w:rFonts w:cs="Arial"/>
                <w:color w:val="000000"/>
                <w:sz w:val="22"/>
                <w:szCs w:val="22"/>
                <w:lang w:val="es-CL" w:eastAsia="es-CL"/>
              </w:rPr>
            </w:pPr>
            <w:r w:rsidRPr="003F000E">
              <w:rPr>
                <w:rFonts w:cs="Arial"/>
                <w:color w:val="000000"/>
                <w:sz w:val="22"/>
                <w:szCs w:val="22"/>
                <w:lang w:val="es-CL" w:eastAsia="es-CL"/>
              </w:rPr>
              <w:t>4</w:t>
            </w:r>
          </w:p>
        </w:tc>
        <w:tc>
          <w:tcPr>
            <w:tcW w:w="1160" w:type="dxa"/>
            <w:tcBorders>
              <w:top w:val="nil"/>
              <w:left w:val="nil"/>
              <w:bottom w:val="single" w:sz="4" w:space="0" w:color="auto"/>
              <w:right w:val="single" w:sz="4" w:space="0" w:color="000000"/>
            </w:tcBorders>
            <w:shd w:val="clear" w:color="DCE6F1" w:fill="DCE6F1"/>
            <w:noWrap/>
            <w:vAlign w:val="bottom"/>
            <w:hideMark/>
          </w:tcPr>
          <w:p w14:paraId="32C140CC" w14:textId="77777777" w:rsidR="00B5089E" w:rsidRPr="003F000E" w:rsidRDefault="00B5089E" w:rsidP="00B5089E">
            <w:pPr>
              <w:spacing w:before="0" w:after="0"/>
              <w:jc w:val="center"/>
              <w:rPr>
                <w:rFonts w:cs="Arial"/>
                <w:color w:val="000000"/>
                <w:sz w:val="22"/>
                <w:szCs w:val="22"/>
                <w:lang w:val="es-CL" w:eastAsia="es-CL"/>
              </w:rPr>
            </w:pPr>
            <w:r w:rsidRPr="003F000E">
              <w:rPr>
                <w:rFonts w:cs="Arial"/>
                <w:color w:val="000000"/>
                <w:sz w:val="22"/>
                <w:szCs w:val="22"/>
                <w:lang w:val="es-CL" w:eastAsia="es-CL"/>
              </w:rPr>
              <w:t>0,2403</w:t>
            </w:r>
          </w:p>
        </w:tc>
        <w:tc>
          <w:tcPr>
            <w:tcW w:w="1280" w:type="dxa"/>
            <w:tcBorders>
              <w:top w:val="nil"/>
              <w:left w:val="nil"/>
              <w:bottom w:val="single" w:sz="4" w:space="0" w:color="auto"/>
              <w:right w:val="single" w:sz="4" w:space="0" w:color="000000"/>
            </w:tcBorders>
            <w:shd w:val="clear" w:color="DCE6F1" w:fill="DCE6F1"/>
            <w:noWrap/>
            <w:vAlign w:val="bottom"/>
            <w:hideMark/>
          </w:tcPr>
          <w:p w14:paraId="3ADFA5A8" w14:textId="77777777" w:rsidR="00B5089E" w:rsidRPr="003F000E" w:rsidRDefault="00B5089E" w:rsidP="00B5089E">
            <w:pPr>
              <w:spacing w:before="0" w:after="0"/>
              <w:jc w:val="center"/>
              <w:rPr>
                <w:rFonts w:cs="Arial"/>
                <w:color w:val="000000"/>
                <w:sz w:val="22"/>
                <w:szCs w:val="22"/>
                <w:lang w:val="es-CL" w:eastAsia="es-CL"/>
              </w:rPr>
            </w:pPr>
            <w:r w:rsidRPr="003F000E">
              <w:rPr>
                <w:rFonts w:cs="Arial"/>
                <w:color w:val="000000"/>
                <w:sz w:val="22"/>
                <w:szCs w:val="22"/>
                <w:lang w:val="es-CL" w:eastAsia="es-CL"/>
              </w:rPr>
              <w:t>-0,7055</w:t>
            </w:r>
          </w:p>
        </w:tc>
      </w:tr>
      <w:tr w:rsidR="00B5089E" w:rsidRPr="003F000E" w14:paraId="3DD03601" w14:textId="77777777" w:rsidTr="00B5089E">
        <w:trPr>
          <w:trHeight w:val="288"/>
          <w:jc w:val="center"/>
        </w:trPr>
        <w:tc>
          <w:tcPr>
            <w:tcW w:w="421" w:type="dxa"/>
            <w:tcBorders>
              <w:top w:val="nil"/>
              <w:left w:val="single" w:sz="4" w:space="0" w:color="auto"/>
              <w:bottom w:val="single" w:sz="4" w:space="0" w:color="auto"/>
              <w:right w:val="single" w:sz="4" w:space="0" w:color="000000"/>
            </w:tcBorders>
            <w:shd w:val="clear" w:color="B8CCE4" w:fill="B8CCE4"/>
            <w:noWrap/>
            <w:vAlign w:val="bottom"/>
            <w:hideMark/>
          </w:tcPr>
          <w:p w14:paraId="0B9736DB" w14:textId="77777777" w:rsidR="00B5089E" w:rsidRPr="003F000E" w:rsidRDefault="00B5089E" w:rsidP="00B5089E">
            <w:pPr>
              <w:spacing w:before="0" w:after="0"/>
              <w:jc w:val="center"/>
              <w:rPr>
                <w:rFonts w:cs="Arial"/>
                <w:color w:val="000000"/>
                <w:sz w:val="22"/>
                <w:szCs w:val="22"/>
                <w:lang w:val="es-CL" w:eastAsia="es-CL"/>
              </w:rPr>
            </w:pPr>
            <w:r w:rsidRPr="003F000E">
              <w:rPr>
                <w:rFonts w:cs="Arial"/>
                <w:color w:val="000000"/>
                <w:sz w:val="22"/>
                <w:szCs w:val="22"/>
                <w:lang w:val="es-CL" w:eastAsia="es-CL"/>
              </w:rPr>
              <w:t>5</w:t>
            </w:r>
          </w:p>
        </w:tc>
        <w:tc>
          <w:tcPr>
            <w:tcW w:w="1179" w:type="dxa"/>
            <w:tcBorders>
              <w:top w:val="nil"/>
              <w:left w:val="nil"/>
              <w:bottom w:val="single" w:sz="4" w:space="0" w:color="auto"/>
              <w:right w:val="single" w:sz="4" w:space="0" w:color="000000"/>
            </w:tcBorders>
            <w:shd w:val="clear" w:color="B8CCE4" w:fill="B8CCE4"/>
            <w:noWrap/>
            <w:vAlign w:val="bottom"/>
            <w:hideMark/>
          </w:tcPr>
          <w:p w14:paraId="43201E50" w14:textId="77777777" w:rsidR="00B5089E" w:rsidRPr="003F000E" w:rsidRDefault="00B5089E" w:rsidP="00B5089E">
            <w:pPr>
              <w:spacing w:before="0" w:after="0"/>
              <w:jc w:val="center"/>
              <w:rPr>
                <w:rFonts w:cs="Arial"/>
                <w:color w:val="000000"/>
                <w:sz w:val="22"/>
                <w:szCs w:val="22"/>
                <w:lang w:val="es-CL" w:eastAsia="es-CL"/>
              </w:rPr>
            </w:pPr>
            <w:r w:rsidRPr="003F000E">
              <w:rPr>
                <w:rFonts w:cs="Arial"/>
                <w:color w:val="000000"/>
                <w:sz w:val="22"/>
                <w:szCs w:val="22"/>
                <w:lang w:val="es-CL" w:eastAsia="es-CL"/>
              </w:rPr>
              <w:t>5</w:t>
            </w:r>
          </w:p>
        </w:tc>
        <w:tc>
          <w:tcPr>
            <w:tcW w:w="1160" w:type="dxa"/>
            <w:tcBorders>
              <w:top w:val="nil"/>
              <w:left w:val="nil"/>
              <w:bottom w:val="single" w:sz="4" w:space="0" w:color="auto"/>
              <w:right w:val="single" w:sz="4" w:space="0" w:color="000000"/>
            </w:tcBorders>
            <w:shd w:val="clear" w:color="B8CCE4" w:fill="B8CCE4"/>
            <w:noWrap/>
            <w:vAlign w:val="bottom"/>
            <w:hideMark/>
          </w:tcPr>
          <w:p w14:paraId="4237CA17" w14:textId="77777777" w:rsidR="00B5089E" w:rsidRPr="003F000E" w:rsidRDefault="00B5089E" w:rsidP="00B5089E">
            <w:pPr>
              <w:spacing w:before="0" w:after="0"/>
              <w:jc w:val="center"/>
              <w:rPr>
                <w:rFonts w:cs="Arial"/>
                <w:color w:val="000000"/>
                <w:sz w:val="22"/>
                <w:szCs w:val="22"/>
                <w:lang w:val="es-CL" w:eastAsia="es-CL"/>
              </w:rPr>
            </w:pPr>
            <w:r w:rsidRPr="003F000E">
              <w:rPr>
                <w:rFonts w:cs="Arial"/>
                <w:color w:val="000000"/>
                <w:sz w:val="22"/>
                <w:szCs w:val="22"/>
                <w:lang w:val="es-CL" w:eastAsia="es-CL"/>
              </w:rPr>
              <w:t>0,3052</w:t>
            </w:r>
          </w:p>
        </w:tc>
        <w:tc>
          <w:tcPr>
            <w:tcW w:w="1280" w:type="dxa"/>
            <w:tcBorders>
              <w:top w:val="nil"/>
              <w:left w:val="nil"/>
              <w:bottom w:val="single" w:sz="4" w:space="0" w:color="auto"/>
              <w:right w:val="single" w:sz="4" w:space="0" w:color="000000"/>
            </w:tcBorders>
            <w:shd w:val="clear" w:color="B8CCE4" w:fill="B8CCE4"/>
            <w:noWrap/>
            <w:vAlign w:val="bottom"/>
            <w:hideMark/>
          </w:tcPr>
          <w:p w14:paraId="7150A4D3" w14:textId="77777777" w:rsidR="00B5089E" w:rsidRPr="003F000E" w:rsidRDefault="00B5089E" w:rsidP="00B5089E">
            <w:pPr>
              <w:spacing w:before="0" w:after="0"/>
              <w:jc w:val="center"/>
              <w:rPr>
                <w:rFonts w:cs="Arial"/>
                <w:color w:val="000000"/>
                <w:sz w:val="22"/>
                <w:szCs w:val="22"/>
                <w:lang w:val="es-CL" w:eastAsia="es-CL"/>
              </w:rPr>
            </w:pPr>
            <w:r w:rsidRPr="003F000E">
              <w:rPr>
                <w:rFonts w:cs="Arial"/>
                <w:color w:val="000000"/>
                <w:sz w:val="22"/>
                <w:szCs w:val="22"/>
                <w:lang w:val="es-CL" w:eastAsia="es-CL"/>
              </w:rPr>
              <w:t>-0,5095</w:t>
            </w:r>
          </w:p>
        </w:tc>
      </w:tr>
      <w:tr w:rsidR="00B5089E" w:rsidRPr="003F000E" w14:paraId="0FB5AF32" w14:textId="77777777" w:rsidTr="00B5089E">
        <w:trPr>
          <w:trHeight w:val="288"/>
          <w:jc w:val="center"/>
        </w:trPr>
        <w:tc>
          <w:tcPr>
            <w:tcW w:w="421" w:type="dxa"/>
            <w:tcBorders>
              <w:top w:val="nil"/>
              <w:left w:val="single" w:sz="4" w:space="0" w:color="auto"/>
              <w:bottom w:val="single" w:sz="4" w:space="0" w:color="auto"/>
              <w:right w:val="single" w:sz="4" w:space="0" w:color="000000"/>
            </w:tcBorders>
            <w:shd w:val="clear" w:color="DCE6F1" w:fill="DCE6F1"/>
            <w:noWrap/>
            <w:vAlign w:val="bottom"/>
            <w:hideMark/>
          </w:tcPr>
          <w:p w14:paraId="77B487DF" w14:textId="77777777" w:rsidR="00B5089E" w:rsidRPr="003F000E" w:rsidRDefault="00B5089E" w:rsidP="00B5089E">
            <w:pPr>
              <w:spacing w:before="0" w:after="0"/>
              <w:jc w:val="center"/>
              <w:rPr>
                <w:rFonts w:cs="Arial"/>
                <w:color w:val="000000"/>
                <w:sz w:val="22"/>
                <w:szCs w:val="22"/>
                <w:lang w:val="es-CL" w:eastAsia="es-CL"/>
              </w:rPr>
            </w:pPr>
            <w:r w:rsidRPr="003F000E">
              <w:rPr>
                <w:rFonts w:cs="Arial"/>
                <w:color w:val="000000"/>
                <w:sz w:val="22"/>
                <w:szCs w:val="22"/>
                <w:lang w:val="es-CL" w:eastAsia="es-CL"/>
              </w:rPr>
              <w:t>6</w:t>
            </w:r>
          </w:p>
        </w:tc>
        <w:tc>
          <w:tcPr>
            <w:tcW w:w="1179" w:type="dxa"/>
            <w:tcBorders>
              <w:top w:val="nil"/>
              <w:left w:val="nil"/>
              <w:bottom w:val="single" w:sz="4" w:space="0" w:color="auto"/>
              <w:right w:val="single" w:sz="4" w:space="0" w:color="000000"/>
            </w:tcBorders>
            <w:shd w:val="clear" w:color="DCE6F1" w:fill="DCE6F1"/>
            <w:noWrap/>
            <w:vAlign w:val="bottom"/>
            <w:hideMark/>
          </w:tcPr>
          <w:p w14:paraId="63CD691A" w14:textId="77777777" w:rsidR="00B5089E" w:rsidRPr="003F000E" w:rsidRDefault="00B5089E" w:rsidP="00B5089E">
            <w:pPr>
              <w:spacing w:before="0" w:after="0"/>
              <w:jc w:val="center"/>
              <w:rPr>
                <w:rFonts w:cs="Arial"/>
                <w:color w:val="000000"/>
                <w:sz w:val="22"/>
                <w:szCs w:val="22"/>
                <w:lang w:val="es-CL" w:eastAsia="es-CL"/>
              </w:rPr>
            </w:pPr>
            <w:r w:rsidRPr="003F000E">
              <w:rPr>
                <w:rFonts w:cs="Arial"/>
                <w:color w:val="000000"/>
                <w:sz w:val="22"/>
                <w:szCs w:val="22"/>
                <w:lang w:val="es-CL" w:eastAsia="es-CL"/>
              </w:rPr>
              <w:t>6</w:t>
            </w:r>
          </w:p>
        </w:tc>
        <w:tc>
          <w:tcPr>
            <w:tcW w:w="1160" w:type="dxa"/>
            <w:tcBorders>
              <w:top w:val="nil"/>
              <w:left w:val="nil"/>
              <w:bottom w:val="single" w:sz="4" w:space="0" w:color="auto"/>
              <w:right w:val="single" w:sz="4" w:space="0" w:color="000000"/>
            </w:tcBorders>
            <w:shd w:val="clear" w:color="DCE6F1" w:fill="DCE6F1"/>
            <w:noWrap/>
            <w:vAlign w:val="bottom"/>
            <w:hideMark/>
          </w:tcPr>
          <w:p w14:paraId="5A45E448" w14:textId="77777777" w:rsidR="00B5089E" w:rsidRPr="003F000E" w:rsidRDefault="00B5089E" w:rsidP="00B5089E">
            <w:pPr>
              <w:spacing w:before="0" w:after="0"/>
              <w:jc w:val="center"/>
              <w:rPr>
                <w:rFonts w:cs="Arial"/>
                <w:color w:val="000000"/>
                <w:sz w:val="22"/>
                <w:szCs w:val="22"/>
                <w:lang w:val="es-CL" w:eastAsia="es-CL"/>
              </w:rPr>
            </w:pPr>
            <w:r w:rsidRPr="003F000E">
              <w:rPr>
                <w:rFonts w:cs="Arial"/>
                <w:color w:val="000000"/>
                <w:sz w:val="22"/>
                <w:szCs w:val="22"/>
                <w:lang w:val="es-CL" w:eastAsia="es-CL"/>
              </w:rPr>
              <w:t>0,3701</w:t>
            </w:r>
          </w:p>
        </w:tc>
        <w:tc>
          <w:tcPr>
            <w:tcW w:w="1280" w:type="dxa"/>
            <w:tcBorders>
              <w:top w:val="nil"/>
              <w:left w:val="nil"/>
              <w:bottom w:val="single" w:sz="4" w:space="0" w:color="auto"/>
              <w:right w:val="single" w:sz="4" w:space="0" w:color="000000"/>
            </w:tcBorders>
            <w:shd w:val="clear" w:color="DCE6F1" w:fill="DCE6F1"/>
            <w:noWrap/>
            <w:vAlign w:val="bottom"/>
            <w:hideMark/>
          </w:tcPr>
          <w:p w14:paraId="46539631" w14:textId="77777777" w:rsidR="00B5089E" w:rsidRPr="003F000E" w:rsidRDefault="00B5089E" w:rsidP="00B5089E">
            <w:pPr>
              <w:spacing w:before="0" w:after="0"/>
              <w:jc w:val="center"/>
              <w:rPr>
                <w:rFonts w:cs="Arial"/>
                <w:color w:val="000000"/>
                <w:sz w:val="22"/>
                <w:szCs w:val="22"/>
                <w:lang w:val="es-CL" w:eastAsia="es-CL"/>
              </w:rPr>
            </w:pPr>
            <w:r w:rsidRPr="003F000E">
              <w:rPr>
                <w:rFonts w:cs="Arial"/>
                <w:color w:val="000000"/>
                <w:sz w:val="22"/>
                <w:szCs w:val="22"/>
                <w:lang w:val="es-CL" w:eastAsia="es-CL"/>
              </w:rPr>
              <w:t>-0,3315</w:t>
            </w:r>
          </w:p>
        </w:tc>
      </w:tr>
      <w:tr w:rsidR="00B5089E" w:rsidRPr="003F000E" w14:paraId="28A42E36" w14:textId="77777777" w:rsidTr="00B5089E">
        <w:trPr>
          <w:trHeight w:val="288"/>
          <w:jc w:val="center"/>
        </w:trPr>
        <w:tc>
          <w:tcPr>
            <w:tcW w:w="421" w:type="dxa"/>
            <w:tcBorders>
              <w:top w:val="nil"/>
              <w:left w:val="single" w:sz="4" w:space="0" w:color="auto"/>
              <w:bottom w:val="single" w:sz="4" w:space="0" w:color="auto"/>
              <w:right w:val="single" w:sz="4" w:space="0" w:color="000000"/>
            </w:tcBorders>
            <w:shd w:val="clear" w:color="B8CCE4" w:fill="B8CCE4"/>
            <w:noWrap/>
            <w:vAlign w:val="bottom"/>
            <w:hideMark/>
          </w:tcPr>
          <w:p w14:paraId="480EB907" w14:textId="77777777" w:rsidR="00B5089E" w:rsidRPr="003F000E" w:rsidRDefault="00B5089E" w:rsidP="00B5089E">
            <w:pPr>
              <w:spacing w:before="0" w:after="0"/>
              <w:jc w:val="center"/>
              <w:rPr>
                <w:rFonts w:cs="Arial"/>
                <w:color w:val="000000"/>
                <w:sz w:val="22"/>
                <w:szCs w:val="22"/>
                <w:lang w:val="es-CL" w:eastAsia="es-CL"/>
              </w:rPr>
            </w:pPr>
            <w:r w:rsidRPr="003F000E">
              <w:rPr>
                <w:rFonts w:cs="Arial"/>
                <w:color w:val="000000"/>
                <w:sz w:val="22"/>
                <w:szCs w:val="22"/>
                <w:lang w:val="es-CL" w:eastAsia="es-CL"/>
              </w:rPr>
              <w:t>7</w:t>
            </w:r>
          </w:p>
        </w:tc>
        <w:tc>
          <w:tcPr>
            <w:tcW w:w="1179" w:type="dxa"/>
            <w:tcBorders>
              <w:top w:val="nil"/>
              <w:left w:val="nil"/>
              <w:bottom w:val="single" w:sz="4" w:space="0" w:color="auto"/>
              <w:right w:val="single" w:sz="4" w:space="0" w:color="000000"/>
            </w:tcBorders>
            <w:shd w:val="clear" w:color="B8CCE4" w:fill="B8CCE4"/>
            <w:noWrap/>
            <w:vAlign w:val="bottom"/>
            <w:hideMark/>
          </w:tcPr>
          <w:p w14:paraId="77DD0D4B" w14:textId="77777777" w:rsidR="00B5089E" w:rsidRPr="003F000E" w:rsidRDefault="00B5089E" w:rsidP="00B5089E">
            <w:pPr>
              <w:spacing w:before="0" w:after="0"/>
              <w:jc w:val="center"/>
              <w:rPr>
                <w:rFonts w:cs="Arial"/>
                <w:color w:val="000000"/>
                <w:sz w:val="22"/>
                <w:szCs w:val="22"/>
                <w:lang w:val="es-CL" w:eastAsia="es-CL"/>
              </w:rPr>
            </w:pPr>
            <w:r w:rsidRPr="003F000E">
              <w:rPr>
                <w:rFonts w:cs="Arial"/>
                <w:color w:val="000000"/>
                <w:sz w:val="22"/>
                <w:szCs w:val="22"/>
                <w:lang w:val="es-CL" w:eastAsia="es-CL"/>
              </w:rPr>
              <w:t>23</w:t>
            </w:r>
          </w:p>
        </w:tc>
        <w:tc>
          <w:tcPr>
            <w:tcW w:w="1160" w:type="dxa"/>
            <w:tcBorders>
              <w:top w:val="nil"/>
              <w:left w:val="nil"/>
              <w:bottom w:val="single" w:sz="4" w:space="0" w:color="auto"/>
              <w:right w:val="single" w:sz="4" w:space="0" w:color="000000"/>
            </w:tcBorders>
            <w:shd w:val="clear" w:color="B8CCE4" w:fill="B8CCE4"/>
            <w:noWrap/>
            <w:vAlign w:val="bottom"/>
            <w:hideMark/>
          </w:tcPr>
          <w:p w14:paraId="7653E895" w14:textId="77777777" w:rsidR="00B5089E" w:rsidRPr="003F000E" w:rsidRDefault="00B5089E" w:rsidP="00B5089E">
            <w:pPr>
              <w:spacing w:before="0" w:after="0"/>
              <w:jc w:val="center"/>
              <w:rPr>
                <w:rFonts w:cs="Arial"/>
                <w:color w:val="000000"/>
                <w:sz w:val="22"/>
                <w:szCs w:val="22"/>
                <w:lang w:val="es-CL" w:eastAsia="es-CL"/>
              </w:rPr>
            </w:pPr>
            <w:r w:rsidRPr="003F000E">
              <w:rPr>
                <w:rFonts w:cs="Arial"/>
                <w:color w:val="000000"/>
                <w:sz w:val="22"/>
                <w:szCs w:val="22"/>
                <w:lang w:val="es-CL" w:eastAsia="es-CL"/>
              </w:rPr>
              <w:t>0,4351</w:t>
            </w:r>
          </w:p>
        </w:tc>
        <w:tc>
          <w:tcPr>
            <w:tcW w:w="1280" w:type="dxa"/>
            <w:tcBorders>
              <w:top w:val="nil"/>
              <w:left w:val="nil"/>
              <w:bottom w:val="single" w:sz="4" w:space="0" w:color="auto"/>
              <w:right w:val="single" w:sz="4" w:space="0" w:color="000000"/>
            </w:tcBorders>
            <w:shd w:val="clear" w:color="B8CCE4" w:fill="B8CCE4"/>
            <w:noWrap/>
            <w:vAlign w:val="bottom"/>
            <w:hideMark/>
          </w:tcPr>
          <w:p w14:paraId="0C0EA387" w14:textId="77777777" w:rsidR="00B5089E" w:rsidRPr="003F000E" w:rsidRDefault="00B5089E" w:rsidP="00B5089E">
            <w:pPr>
              <w:spacing w:before="0" w:after="0"/>
              <w:jc w:val="center"/>
              <w:rPr>
                <w:rFonts w:cs="Arial"/>
                <w:color w:val="000000"/>
                <w:sz w:val="22"/>
                <w:szCs w:val="22"/>
                <w:lang w:val="es-CL" w:eastAsia="es-CL"/>
              </w:rPr>
            </w:pPr>
            <w:r w:rsidRPr="003F000E">
              <w:rPr>
                <w:rFonts w:cs="Arial"/>
                <w:color w:val="000000"/>
                <w:sz w:val="22"/>
                <w:szCs w:val="22"/>
                <w:lang w:val="es-CL" w:eastAsia="es-CL"/>
              </w:rPr>
              <w:t>-0,1635</w:t>
            </w:r>
          </w:p>
        </w:tc>
      </w:tr>
      <w:tr w:rsidR="00B5089E" w:rsidRPr="003F000E" w14:paraId="1C9CAE48" w14:textId="77777777" w:rsidTr="00B5089E">
        <w:trPr>
          <w:trHeight w:val="288"/>
          <w:jc w:val="center"/>
        </w:trPr>
        <w:tc>
          <w:tcPr>
            <w:tcW w:w="421" w:type="dxa"/>
            <w:tcBorders>
              <w:top w:val="nil"/>
              <w:left w:val="single" w:sz="4" w:space="0" w:color="auto"/>
              <w:bottom w:val="single" w:sz="4" w:space="0" w:color="auto"/>
              <w:right w:val="single" w:sz="4" w:space="0" w:color="000000"/>
            </w:tcBorders>
            <w:shd w:val="clear" w:color="DCE6F1" w:fill="DCE6F1"/>
            <w:noWrap/>
            <w:vAlign w:val="bottom"/>
            <w:hideMark/>
          </w:tcPr>
          <w:p w14:paraId="3D8DA1FD" w14:textId="77777777" w:rsidR="00B5089E" w:rsidRPr="003F000E" w:rsidRDefault="00B5089E" w:rsidP="00B5089E">
            <w:pPr>
              <w:spacing w:before="0" w:after="0"/>
              <w:jc w:val="center"/>
              <w:rPr>
                <w:rFonts w:cs="Arial"/>
                <w:color w:val="000000"/>
                <w:sz w:val="22"/>
                <w:szCs w:val="22"/>
                <w:lang w:val="es-CL" w:eastAsia="es-CL"/>
              </w:rPr>
            </w:pPr>
            <w:r w:rsidRPr="003F000E">
              <w:rPr>
                <w:rFonts w:cs="Arial"/>
                <w:color w:val="000000"/>
                <w:sz w:val="22"/>
                <w:szCs w:val="22"/>
                <w:lang w:val="es-CL" w:eastAsia="es-CL"/>
              </w:rPr>
              <w:t>8</w:t>
            </w:r>
          </w:p>
        </w:tc>
        <w:tc>
          <w:tcPr>
            <w:tcW w:w="1179" w:type="dxa"/>
            <w:tcBorders>
              <w:top w:val="nil"/>
              <w:left w:val="nil"/>
              <w:bottom w:val="single" w:sz="4" w:space="0" w:color="auto"/>
              <w:right w:val="single" w:sz="4" w:space="0" w:color="000000"/>
            </w:tcBorders>
            <w:shd w:val="clear" w:color="DCE6F1" w:fill="DCE6F1"/>
            <w:noWrap/>
            <w:vAlign w:val="bottom"/>
            <w:hideMark/>
          </w:tcPr>
          <w:p w14:paraId="7D8C2E9D" w14:textId="77777777" w:rsidR="00B5089E" w:rsidRPr="003F000E" w:rsidRDefault="00B5089E" w:rsidP="00B5089E">
            <w:pPr>
              <w:spacing w:before="0" w:after="0"/>
              <w:jc w:val="center"/>
              <w:rPr>
                <w:rFonts w:cs="Arial"/>
                <w:color w:val="000000"/>
                <w:sz w:val="22"/>
                <w:szCs w:val="22"/>
                <w:lang w:val="es-CL" w:eastAsia="es-CL"/>
              </w:rPr>
            </w:pPr>
            <w:r w:rsidRPr="003F000E">
              <w:rPr>
                <w:rFonts w:cs="Arial"/>
                <w:color w:val="000000"/>
                <w:sz w:val="22"/>
                <w:szCs w:val="22"/>
                <w:lang w:val="es-CL" w:eastAsia="es-CL"/>
              </w:rPr>
              <w:t>35</w:t>
            </w:r>
          </w:p>
        </w:tc>
        <w:tc>
          <w:tcPr>
            <w:tcW w:w="1160" w:type="dxa"/>
            <w:tcBorders>
              <w:top w:val="nil"/>
              <w:left w:val="nil"/>
              <w:bottom w:val="single" w:sz="4" w:space="0" w:color="auto"/>
              <w:right w:val="single" w:sz="4" w:space="0" w:color="000000"/>
            </w:tcBorders>
            <w:shd w:val="clear" w:color="DCE6F1" w:fill="DCE6F1"/>
            <w:noWrap/>
            <w:vAlign w:val="bottom"/>
            <w:hideMark/>
          </w:tcPr>
          <w:p w14:paraId="05E536B9" w14:textId="77777777" w:rsidR="00B5089E" w:rsidRPr="003F000E" w:rsidRDefault="00B5089E" w:rsidP="00B5089E">
            <w:pPr>
              <w:spacing w:before="0" w:after="0"/>
              <w:jc w:val="center"/>
              <w:rPr>
                <w:rFonts w:cs="Arial"/>
                <w:color w:val="000000"/>
                <w:sz w:val="22"/>
                <w:szCs w:val="22"/>
                <w:lang w:val="es-CL" w:eastAsia="es-CL"/>
              </w:rPr>
            </w:pPr>
            <w:r w:rsidRPr="003F000E">
              <w:rPr>
                <w:rFonts w:cs="Arial"/>
                <w:color w:val="000000"/>
                <w:sz w:val="22"/>
                <w:szCs w:val="22"/>
                <w:lang w:val="es-CL" w:eastAsia="es-CL"/>
              </w:rPr>
              <w:t>0,5000</w:t>
            </w:r>
          </w:p>
        </w:tc>
        <w:tc>
          <w:tcPr>
            <w:tcW w:w="1280" w:type="dxa"/>
            <w:tcBorders>
              <w:top w:val="nil"/>
              <w:left w:val="nil"/>
              <w:bottom w:val="single" w:sz="4" w:space="0" w:color="auto"/>
              <w:right w:val="single" w:sz="4" w:space="0" w:color="000000"/>
            </w:tcBorders>
            <w:shd w:val="clear" w:color="DCE6F1" w:fill="DCE6F1"/>
            <w:noWrap/>
            <w:vAlign w:val="bottom"/>
            <w:hideMark/>
          </w:tcPr>
          <w:p w14:paraId="45710A15" w14:textId="77777777" w:rsidR="00B5089E" w:rsidRPr="003F000E" w:rsidRDefault="00B5089E" w:rsidP="00B5089E">
            <w:pPr>
              <w:spacing w:before="0" w:after="0"/>
              <w:jc w:val="center"/>
              <w:rPr>
                <w:rFonts w:cs="Arial"/>
                <w:color w:val="000000"/>
                <w:sz w:val="22"/>
                <w:szCs w:val="22"/>
                <w:lang w:val="es-CL" w:eastAsia="es-CL"/>
              </w:rPr>
            </w:pPr>
            <w:r w:rsidRPr="003F000E">
              <w:rPr>
                <w:rFonts w:cs="Arial"/>
                <w:color w:val="000000"/>
                <w:sz w:val="22"/>
                <w:szCs w:val="22"/>
                <w:lang w:val="es-CL" w:eastAsia="es-CL"/>
              </w:rPr>
              <w:t>0,0000</w:t>
            </w:r>
          </w:p>
        </w:tc>
      </w:tr>
      <w:tr w:rsidR="00B5089E" w:rsidRPr="003F000E" w14:paraId="74D04219" w14:textId="77777777" w:rsidTr="00B5089E">
        <w:trPr>
          <w:trHeight w:val="288"/>
          <w:jc w:val="center"/>
        </w:trPr>
        <w:tc>
          <w:tcPr>
            <w:tcW w:w="421" w:type="dxa"/>
            <w:tcBorders>
              <w:top w:val="nil"/>
              <w:left w:val="single" w:sz="4" w:space="0" w:color="auto"/>
              <w:bottom w:val="single" w:sz="4" w:space="0" w:color="auto"/>
              <w:right w:val="single" w:sz="4" w:space="0" w:color="000000"/>
            </w:tcBorders>
            <w:shd w:val="clear" w:color="B8CCE4" w:fill="B8CCE4"/>
            <w:noWrap/>
            <w:vAlign w:val="bottom"/>
            <w:hideMark/>
          </w:tcPr>
          <w:p w14:paraId="41D6D427" w14:textId="77777777" w:rsidR="00B5089E" w:rsidRPr="003F000E" w:rsidRDefault="00B5089E" w:rsidP="00B5089E">
            <w:pPr>
              <w:spacing w:before="0" w:after="0"/>
              <w:jc w:val="center"/>
              <w:rPr>
                <w:rFonts w:cs="Arial"/>
                <w:color w:val="000000"/>
                <w:sz w:val="22"/>
                <w:szCs w:val="22"/>
                <w:lang w:val="es-CL" w:eastAsia="es-CL"/>
              </w:rPr>
            </w:pPr>
            <w:r w:rsidRPr="003F000E">
              <w:rPr>
                <w:rFonts w:cs="Arial"/>
                <w:color w:val="000000"/>
                <w:sz w:val="22"/>
                <w:szCs w:val="22"/>
                <w:lang w:val="es-CL" w:eastAsia="es-CL"/>
              </w:rPr>
              <w:t>9</w:t>
            </w:r>
          </w:p>
        </w:tc>
        <w:tc>
          <w:tcPr>
            <w:tcW w:w="1179" w:type="dxa"/>
            <w:tcBorders>
              <w:top w:val="nil"/>
              <w:left w:val="nil"/>
              <w:bottom w:val="single" w:sz="4" w:space="0" w:color="auto"/>
              <w:right w:val="single" w:sz="4" w:space="0" w:color="000000"/>
            </w:tcBorders>
            <w:shd w:val="clear" w:color="B8CCE4" w:fill="B8CCE4"/>
            <w:noWrap/>
            <w:vAlign w:val="bottom"/>
            <w:hideMark/>
          </w:tcPr>
          <w:p w14:paraId="6995A765" w14:textId="77777777" w:rsidR="00B5089E" w:rsidRPr="003F000E" w:rsidRDefault="00B5089E" w:rsidP="00B5089E">
            <w:pPr>
              <w:spacing w:before="0" w:after="0"/>
              <w:jc w:val="center"/>
              <w:rPr>
                <w:rFonts w:cs="Arial"/>
                <w:color w:val="000000"/>
                <w:sz w:val="22"/>
                <w:szCs w:val="22"/>
                <w:lang w:val="es-CL" w:eastAsia="es-CL"/>
              </w:rPr>
            </w:pPr>
            <w:r w:rsidRPr="003F000E">
              <w:rPr>
                <w:rFonts w:cs="Arial"/>
                <w:color w:val="000000"/>
                <w:sz w:val="22"/>
                <w:szCs w:val="22"/>
                <w:lang w:val="es-CL" w:eastAsia="es-CL"/>
              </w:rPr>
              <w:t>63</w:t>
            </w:r>
          </w:p>
        </w:tc>
        <w:tc>
          <w:tcPr>
            <w:tcW w:w="1160" w:type="dxa"/>
            <w:tcBorders>
              <w:top w:val="nil"/>
              <w:left w:val="nil"/>
              <w:bottom w:val="single" w:sz="4" w:space="0" w:color="auto"/>
              <w:right w:val="single" w:sz="4" w:space="0" w:color="000000"/>
            </w:tcBorders>
            <w:shd w:val="clear" w:color="B8CCE4" w:fill="B8CCE4"/>
            <w:noWrap/>
            <w:vAlign w:val="bottom"/>
            <w:hideMark/>
          </w:tcPr>
          <w:p w14:paraId="2D43B59E" w14:textId="77777777" w:rsidR="00B5089E" w:rsidRPr="003F000E" w:rsidRDefault="00B5089E" w:rsidP="00B5089E">
            <w:pPr>
              <w:spacing w:before="0" w:after="0"/>
              <w:jc w:val="center"/>
              <w:rPr>
                <w:rFonts w:cs="Arial"/>
                <w:color w:val="000000"/>
                <w:sz w:val="22"/>
                <w:szCs w:val="22"/>
                <w:lang w:val="es-CL" w:eastAsia="es-CL"/>
              </w:rPr>
            </w:pPr>
            <w:r w:rsidRPr="003F000E">
              <w:rPr>
                <w:rFonts w:cs="Arial"/>
                <w:color w:val="000000"/>
                <w:sz w:val="22"/>
                <w:szCs w:val="22"/>
                <w:lang w:val="es-CL" w:eastAsia="es-CL"/>
              </w:rPr>
              <w:t>0,5649</w:t>
            </w:r>
          </w:p>
        </w:tc>
        <w:tc>
          <w:tcPr>
            <w:tcW w:w="1280" w:type="dxa"/>
            <w:tcBorders>
              <w:top w:val="nil"/>
              <w:left w:val="nil"/>
              <w:bottom w:val="single" w:sz="4" w:space="0" w:color="auto"/>
              <w:right w:val="single" w:sz="4" w:space="0" w:color="000000"/>
            </w:tcBorders>
            <w:shd w:val="clear" w:color="B8CCE4" w:fill="B8CCE4"/>
            <w:noWrap/>
            <w:vAlign w:val="bottom"/>
            <w:hideMark/>
          </w:tcPr>
          <w:p w14:paraId="199B45C4" w14:textId="77777777" w:rsidR="00B5089E" w:rsidRPr="003F000E" w:rsidRDefault="00B5089E" w:rsidP="00B5089E">
            <w:pPr>
              <w:spacing w:before="0" w:after="0"/>
              <w:jc w:val="center"/>
              <w:rPr>
                <w:rFonts w:cs="Arial"/>
                <w:color w:val="000000"/>
                <w:sz w:val="22"/>
                <w:szCs w:val="22"/>
                <w:lang w:val="es-CL" w:eastAsia="es-CL"/>
              </w:rPr>
            </w:pPr>
            <w:r w:rsidRPr="003F000E">
              <w:rPr>
                <w:rFonts w:cs="Arial"/>
                <w:color w:val="000000"/>
                <w:sz w:val="22"/>
                <w:szCs w:val="22"/>
                <w:lang w:val="es-CL" w:eastAsia="es-CL"/>
              </w:rPr>
              <w:t>0,1635</w:t>
            </w:r>
          </w:p>
        </w:tc>
      </w:tr>
      <w:tr w:rsidR="00B5089E" w:rsidRPr="003F000E" w14:paraId="0AF94B00" w14:textId="77777777" w:rsidTr="00B5089E">
        <w:trPr>
          <w:trHeight w:val="288"/>
          <w:jc w:val="center"/>
        </w:trPr>
        <w:tc>
          <w:tcPr>
            <w:tcW w:w="421" w:type="dxa"/>
            <w:tcBorders>
              <w:top w:val="nil"/>
              <w:left w:val="single" w:sz="4" w:space="0" w:color="auto"/>
              <w:bottom w:val="single" w:sz="4" w:space="0" w:color="auto"/>
              <w:right w:val="single" w:sz="4" w:space="0" w:color="000000"/>
            </w:tcBorders>
            <w:shd w:val="clear" w:color="DCE6F1" w:fill="DCE6F1"/>
            <w:noWrap/>
            <w:vAlign w:val="bottom"/>
            <w:hideMark/>
          </w:tcPr>
          <w:p w14:paraId="7484A760" w14:textId="77777777" w:rsidR="00B5089E" w:rsidRPr="003F000E" w:rsidRDefault="00B5089E" w:rsidP="00B5089E">
            <w:pPr>
              <w:spacing w:before="0" w:after="0"/>
              <w:jc w:val="center"/>
              <w:rPr>
                <w:rFonts w:cs="Arial"/>
                <w:color w:val="000000"/>
                <w:sz w:val="22"/>
                <w:szCs w:val="22"/>
                <w:lang w:val="es-CL" w:eastAsia="es-CL"/>
              </w:rPr>
            </w:pPr>
            <w:r w:rsidRPr="003F000E">
              <w:rPr>
                <w:rFonts w:cs="Arial"/>
                <w:color w:val="000000"/>
                <w:sz w:val="22"/>
                <w:szCs w:val="22"/>
                <w:lang w:val="es-CL" w:eastAsia="es-CL"/>
              </w:rPr>
              <w:t>10</w:t>
            </w:r>
          </w:p>
        </w:tc>
        <w:tc>
          <w:tcPr>
            <w:tcW w:w="1179" w:type="dxa"/>
            <w:tcBorders>
              <w:top w:val="nil"/>
              <w:left w:val="nil"/>
              <w:bottom w:val="single" w:sz="4" w:space="0" w:color="auto"/>
              <w:right w:val="single" w:sz="4" w:space="0" w:color="000000"/>
            </w:tcBorders>
            <w:shd w:val="clear" w:color="DCE6F1" w:fill="DCE6F1"/>
            <w:noWrap/>
            <w:vAlign w:val="bottom"/>
            <w:hideMark/>
          </w:tcPr>
          <w:p w14:paraId="2015F61A" w14:textId="77777777" w:rsidR="00B5089E" w:rsidRPr="003F000E" w:rsidRDefault="00B5089E" w:rsidP="00B5089E">
            <w:pPr>
              <w:spacing w:before="0" w:after="0"/>
              <w:jc w:val="center"/>
              <w:rPr>
                <w:rFonts w:cs="Arial"/>
                <w:color w:val="000000"/>
                <w:sz w:val="22"/>
                <w:szCs w:val="22"/>
                <w:lang w:val="es-CL" w:eastAsia="es-CL"/>
              </w:rPr>
            </w:pPr>
            <w:r w:rsidRPr="003F000E">
              <w:rPr>
                <w:rFonts w:cs="Arial"/>
                <w:color w:val="000000"/>
                <w:sz w:val="22"/>
                <w:szCs w:val="22"/>
                <w:lang w:val="es-CL" w:eastAsia="es-CL"/>
              </w:rPr>
              <w:t>84</w:t>
            </w:r>
          </w:p>
        </w:tc>
        <w:tc>
          <w:tcPr>
            <w:tcW w:w="1160" w:type="dxa"/>
            <w:tcBorders>
              <w:top w:val="nil"/>
              <w:left w:val="nil"/>
              <w:bottom w:val="single" w:sz="4" w:space="0" w:color="auto"/>
              <w:right w:val="single" w:sz="4" w:space="0" w:color="000000"/>
            </w:tcBorders>
            <w:shd w:val="clear" w:color="DCE6F1" w:fill="DCE6F1"/>
            <w:noWrap/>
            <w:vAlign w:val="bottom"/>
            <w:hideMark/>
          </w:tcPr>
          <w:p w14:paraId="058F1067" w14:textId="77777777" w:rsidR="00B5089E" w:rsidRPr="003F000E" w:rsidRDefault="00B5089E" w:rsidP="00B5089E">
            <w:pPr>
              <w:spacing w:before="0" w:after="0"/>
              <w:jc w:val="center"/>
              <w:rPr>
                <w:rFonts w:cs="Arial"/>
                <w:color w:val="000000"/>
                <w:sz w:val="22"/>
                <w:szCs w:val="22"/>
                <w:lang w:val="es-CL" w:eastAsia="es-CL"/>
              </w:rPr>
            </w:pPr>
            <w:r w:rsidRPr="003F000E">
              <w:rPr>
                <w:rFonts w:cs="Arial"/>
                <w:color w:val="000000"/>
                <w:sz w:val="22"/>
                <w:szCs w:val="22"/>
                <w:lang w:val="es-CL" w:eastAsia="es-CL"/>
              </w:rPr>
              <w:t>0,6299</w:t>
            </w:r>
          </w:p>
        </w:tc>
        <w:tc>
          <w:tcPr>
            <w:tcW w:w="1280" w:type="dxa"/>
            <w:tcBorders>
              <w:top w:val="nil"/>
              <w:left w:val="nil"/>
              <w:bottom w:val="single" w:sz="4" w:space="0" w:color="auto"/>
              <w:right w:val="single" w:sz="4" w:space="0" w:color="000000"/>
            </w:tcBorders>
            <w:shd w:val="clear" w:color="DCE6F1" w:fill="DCE6F1"/>
            <w:noWrap/>
            <w:vAlign w:val="bottom"/>
            <w:hideMark/>
          </w:tcPr>
          <w:p w14:paraId="5C74E16F" w14:textId="77777777" w:rsidR="00B5089E" w:rsidRPr="003F000E" w:rsidRDefault="00B5089E" w:rsidP="00B5089E">
            <w:pPr>
              <w:spacing w:before="0" w:after="0"/>
              <w:jc w:val="center"/>
              <w:rPr>
                <w:rFonts w:cs="Arial"/>
                <w:color w:val="000000"/>
                <w:sz w:val="22"/>
                <w:szCs w:val="22"/>
                <w:lang w:val="es-CL" w:eastAsia="es-CL"/>
              </w:rPr>
            </w:pPr>
            <w:r w:rsidRPr="003F000E">
              <w:rPr>
                <w:rFonts w:cs="Arial"/>
                <w:color w:val="000000"/>
                <w:sz w:val="22"/>
                <w:szCs w:val="22"/>
                <w:lang w:val="es-CL" w:eastAsia="es-CL"/>
              </w:rPr>
              <w:t>0,3315</w:t>
            </w:r>
          </w:p>
        </w:tc>
      </w:tr>
      <w:tr w:rsidR="00B5089E" w:rsidRPr="003F000E" w14:paraId="5FB4AC5C" w14:textId="77777777" w:rsidTr="00B5089E">
        <w:trPr>
          <w:trHeight w:val="288"/>
          <w:jc w:val="center"/>
        </w:trPr>
        <w:tc>
          <w:tcPr>
            <w:tcW w:w="421" w:type="dxa"/>
            <w:tcBorders>
              <w:top w:val="nil"/>
              <w:left w:val="single" w:sz="4" w:space="0" w:color="auto"/>
              <w:bottom w:val="single" w:sz="4" w:space="0" w:color="auto"/>
              <w:right w:val="single" w:sz="4" w:space="0" w:color="000000"/>
            </w:tcBorders>
            <w:shd w:val="clear" w:color="B8CCE4" w:fill="B8CCE4"/>
            <w:noWrap/>
            <w:vAlign w:val="bottom"/>
            <w:hideMark/>
          </w:tcPr>
          <w:p w14:paraId="18BEF327" w14:textId="77777777" w:rsidR="00B5089E" w:rsidRPr="003F000E" w:rsidRDefault="00B5089E" w:rsidP="00B5089E">
            <w:pPr>
              <w:spacing w:before="0" w:after="0"/>
              <w:jc w:val="center"/>
              <w:rPr>
                <w:rFonts w:cs="Arial"/>
                <w:color w:val="000000"/>
                <w:sz w:val="22"/>
                <w:szCs w:val="22"/>
                <w:lang w:val="es-CL" w:eastAsia="es-CL"/>
              </w:rPr>
            </w:pPr>
            <w:r w:rsidRPr="003F000E">
              <w:rPr>
                <w:rFonts w:cs="Arial"/>
                <w:color w:val="000000"/>
                <w:sz w:val="22"/>
                <w:szCs w:val="22"/>
                <w:lang w:val="es-CL" w:eastAsia="es-CL"/>
              </w:rPr>
              <w:t>11</w:t>
            </w:r>
          </w:p>
        </w:tc>
        <w:tc>
          <w:tcPr>
            <w:tcW w:w="1179" w:type="dxa"/>
            <w:tcBorders>
              <w:top w:val="nil"/>
              <w:left w:val="nil"/>
              <w:bottom w:val="single" w:sz="4" w:space="0" w:color="auto"/>
              <w:right w:val="single" w:sz="4" w:space="0" w:color="000000"/>
            </w:tcBorders>
            <w:shd w:val="clear" w:color="B8CCE4" w:fill="B8CCE4"/>
            <w:noWrap/>
            <w:vAlign w:val="bottom"/>
            <w:hideMark/>
          </w:tcPr>
          <w:p w14:paraId="7082E2D3" w14:textId="77777777" w:rsidR="00B5089E" w:rsidRPr="003F000E" w:rsidRDefault="00B5089E" w:rsidP="00B5089E">
            <w:pPr>
              <w:spacing w:before="0" w:after="0"/>
              <w:jc w:val="center"/>
              <w:rPr>
                <w:rFonts w:cs="Arial"/>
                <w:color w:val="000000"/>
                <w:sz w:val="22"/>
                <w:szCs w:val="22"/>
                <w:lang w:val="es-CL" w:eastAsia="es-CL"/>
              </w:rPr>
            </w:pPr>
            <w:r w:rsidRPr="003F000E">
              <w:rPr>
                <w:rFonts w:cs="Arial"/>
                <w:color w:val="000000"/>
                <w:sz w:val="22"/>
                <w:szCs w:val="22"/>
                <w:lang w:val="es-CL" w:eastAsia="es-CL"/>
              </w:rPr>
              <w:t>100</w:t>
            </w:r>
          </w:p>
        </w:tc>
        <w:tc>
          <w:tcPr>
            <w:tcW w:w="1160" w:type="dxa"/>
            <w:tcBorders>
              <w:top w:val="nil"/>
              <w:left w:val="nil"/>
              <w:bottom w:val="single" w:sz="4" w:space="0" w:color="auto"/>
              <w:right w:val="single" w:sz="4" w:space="0" w:color="000000"/>
            </w:tcBorders>
            <w:shd w:val="clear" w:color="B8CCE4" w:fill="B8CCE4"/>
            <w:noWrap/>
            <w:vAlign w:val="bottom"/>
            <w:hideMark/>
          </w:tcPr>
          <w:p w14:paraId="6844B9AD" w14:textId="77777777" w:rsidR="00B5089E" w:rsidRPr="003F000E" w:rsidRDefault="00B5089E" w:rsidP="00B5089E">
            <w:pPr>
              <w:spacing w:before="0" w:after="0"/>
              <w:jc w:val="center"/>
              <w:rPr>
                <w:rFonts w:cs="Arial"/>
                <w:color w:val="000000"/>
                <w:sz w:val="22"/>
                <w:szCs w:val="22"/>
                <w:lang w:val="es-CL" w:eastAsia="es-CL"/>
              </w:rPr>
            </w:pPr>
            <w:r w:rsidRPr="003F000E">
              <w:rPr>
                <w:rFonts w:cs="Arial"/>
                <w:color w:val="000000"/>
                <w:sz w:val="22"/>
                <w:szCs w:val="22"/>
                <w:lang w:val="es-CL" w:eastAsia="es-CL"/>
              </w:rPr>
              <w:t>0,6948</w:t>
            </w:r>
          </w:p>
        </w:tc>
        <w:tc>
          <w:tcPr>
            <w:tcW w:w="1280" w:type="dxa"/>
            <w:tcBorders>
              <w:top w:val="nil"/>
              <w:left w:val="nil"/>
              <w:bottom w:val="single" w:sz="4" w:space="0" w:color="auto"/>
              <w:right w:val="single" w:sz="4" w:space="0" w:color="000000"/>
            </w:tcBorders>
            <w:shd w:val="clear" w:color="B8CCE4" w:fill="B8CCE4"/>
            <w:noWrap/>
            <w:vAlign w:val="bottom"/>
            <w:hideMark/>
          </w:tcPr>
          <w:p w14:paraId="2F9419F6" w14:textId="77777777" w:rsidR="00B5089E" w:rsidRPr="003F000E" w:rsidRDefault="00B5089E" w:rsidP="00B5089E">
            <w:pPr>
              <w:spacing w:before="0" w:after="0"/>
              <w:jc w:val="center"/>
              <w:rPr>
                <w:rFonts w:cs="Arial"/>
                <w:color w:val="000000"/>
                <w:sz w:val="22"/>
                <w:szCs w:val="22"/>
                <w:lang w:val="es-CL" w:eastAsia="es-CL"/>
              </w:rPr>
            </w:pPr>
            <w:r w:rsidRPr="003F000E">
              <w:rPr>
                <w:rFonts w:cs="Arial"/>
                <w:color w:val="000000"/>
                <w:sz w:val="22"/>
                <w:szCs w:val="22"/>
                <w:lang w:val="es-CL" w:eastAsia="es-CL"/>
              </w:rPr>
              <w:t>0,5095</w:t>
            </w:r>
          </w:p>
        </w:tc>
      </w:tr>
      <w:tr w:rsidR="00B5089E" w:rsidRPr="003F000E" w14:paraId="4CF4DAD5" w14:textId="77777777" w:rsidTr="00B5089E">
        <w:trPr>
          <w:trHeight w:val="288"/>
          <w:jc w:val="center"/>
        </w:trPr>
        <w:tc>
          <w:tcPr>
            <w:tcW w:w="421" w:type="dxa"/>
            <w:tcBorders>
              <w:top w:val="nil"/>
              <w:left w:val="single" w:sz="4" w:space="0" w:color="auto"/>
              <w:bottom w:val="single" w:sz="4" w:space="0" w:color="auto"/>
              <w:right w:val="single" w:sz="4" w:space="0" w:color="000000"/>
            </w:tcBorders>
            <w:shd w:val="clear" w:color="DCE6F1" w:fill="DCE6F1"/>
            <w:noWrap/>
            <w:vAlign w:val="bottom"/>
            <w:hideMark/>
          </w:tcPr>
          <w:p w14:paraId="314535E4" w14:textId="77777777" w:rsidR="00B5089E" w:rsidRPr="003F000E" w:rsidRDefault="00B5089E" w:rsidP="00B5089E">
            <w:pPr>
              <w:spacing w:before="0" w:after="0"/>
              <w:jc w:val="center"/>
              <w:rPr>
                <w:rFonts w:cs="Arial"/>
                <w:color w:val="000000"/>
                <w:sz w:val="22"/>
                <w:szCs w:val="22"/>
                <w:lang w:val="es-CL" w:eastAsia="es-CL"/>
              </w:rPr>
            </w:pPr>
            <w:r w:rsidRPr="003F000E">
              <w:rPr>
                <w:rFonts w:cs="Arial"/>
                <w:color w:val="000000"/>
                <w:sz w:val="22"/>
                <w:szCs w:val="22"/>
                <w:lang w:val="es-CL" w:eastAsia="es-CL"/>
              </w:rPr>
              <w:t>12</w:t>
            </w:r>
          </w:p>
        </w:tc>
        <w:tc>
          <w:tcPr>
            <w:tcW w:w="1179" w:type="dxa"/>
            <w:tcBorders>
              <w:top w:val="nil"/>
              <w:left w:val="nil"/>
              <w:bottom w:val="single" w:sz="4" w:space="0" w:color="auto"/>
              <w:right w:val="single" w:sz="4" w:space="0" w:color="000000"/>
            </w:tcBorders>
            <w:shd w:val="clear" w:color="DCE6F1" w:fill="DCE6F1"/>
            <w:noWrap/>
            <w:vAlign w:val="bottom"/>
            <w:hideMark/>
          </w:tcPr>
          <w:p w14:paraId="473137F5" w14:textId="77777777" w:rsidR="00B5089E" w:rsidRPr="003F000E" w:rsidRDefault="00B5089E" w:rsidP="00B5089E">
            <w:pPr>
              <w:spacing w:before="0" w:after="0"/>
              <w:jc w:val="center"/>
              <w:rPr>
                <w:rFonts w:cs="Arial"/>
                <w:color w:val="000000"/>
                <w:sz w:val="22"/>
                <w:szCs w:val="22"/>
                <w:lang w:val="es-CL" w:eastAsia="es-CL"/>
              </w:rPr>
            </w:pPr>
            <w:r w:rsidRPr="003F000E">
              <w:rPr>
                <w:rFonts w:cs="Arial"/>
                <w:color w:val="000000"/>
                <w:sz w:val="22"/>
                <w:szCs w:val="22"/>
                <w:lang w:val="es-CL" w:eastAsia="es-CL"/>
              </w:rPr>
              <w:t>111</w:t>
            </w:r>
          </w:p>
        </w:tc>
        <w:tc>
          <w:tcPr>
            <w:tcW w:w="1160" w:type="dxa"/>
            <w:tcBorders>
              <w:top w:val="nil"/>
              <w:left w:val="nil"/>
              <w:bottom w:val="single" w:sz="4" w:space="0" w:color="auto"/>
              <w:right w:val="single" w:sz="4" w:space="0" w:color="000000"/>
            </w:tcBorders>
            <w:shd w:val="clear" w:color="DCE6F1" w:fill="DCE6F1"/>
            <w:noWrap/>
            <w:vAlign w:val="bottom"/>
            <w:hideMark/>
          </w:tcPr>
          <w:p w14:paraId="463C7A76" w14:textId="77777777" w:rsidR="00B5089E" w:rsidRPr="003F000E" w:rsidRDefault="00B5089E" w:rsidP="00B5089E">
            <w:pPr>
              <w:spacing w:before="0" w:after="0"/>
              <w:jc w:val="center"/>
              <w:rPr>
                <w:rFonts w:cs="Arial"/>
                <w:color w:val="000000"/>
                <w:sz w:val="22"/>
                <w:szCs w:val="22"/>
                <w:lang w:val="es-CL" w:eastAsia="es-CL"/>
              </w:rPr>
            </w:pPr>
            <w:r w:rsidRPr="003F000E">
              <w:rPr>
                <w:rFonts w:cs="Arial"/>
                <w:color w:val="000000"/>
                <w:sz w:val="22"/>
                <w:szCs w:val="22"/>
                <w:lang w:val="es-CL" w:eastAsia="es-CL"/>
              </w:rPr>
              <w:t>0,7597</w:t>
            </w:r>
          </w:p>
        </w:tc>
        <w:tc>
          <w:tcPr>
            <w:tcW w:w="1280" w:type="dxa"/>
            <w:tcBorders>
              <w:top w:val="nil"/>
              <w:left w:val="nil"/>
              <w:bottom w:val="single" w:sz="4" w:space="0" w:color="auto"/>
              <w:right w:val="single" w:sz="4" w:space="0" w:color="000000"/>
            </w:tcBorders>
            <w:shd w:val="clear" w:color="DCE6F1" w:fill="DCE6F1"/>
            <w:noWrap/>
            <w:vAlign w:val="bottom"/>
            <w:hideMark/>
          </w:tcPr>
          <w:p w14:paraId="1932CD26" w14:textId="77777777" w:rsidR="00B5089E" w:rsidRPr="003F000E" w:rsidRDefault="00B5089E" w:rsidP="00B5089E">
            <w:pPr>
              <w:spacing w:before="0" w:after="0"/>
              <w:jc w:val="center"/>
              <w:rPr>
                <w:rFonts w:cs="Arial"/>
                <w:color w:val="000000"/>
                <w:sz w:val="22"/>
                <w:szCs w:val="22"/>
                <w:lang w:val="es-CL" w:eastAsia="es-CL"/>
              </w:rPr>
            </w:pPr>
            <w:r w:rsidRPr="003F000E">
              <w:rPr>
                <w:rFonts w:cs="Arial"/>
                <w:color w:val="000000"/>
                <w:sz w:val="22"/>
                <w:szCs w:val="22"/>
                <w:lang w:val="es-CL" w:eastAsia="es-CL"/>
              </w:rPr>
              <w:t>0,7055</w:t>
            </w:r>
          </w:p>
        </w:tc>
      </w:tr>
      <w:tr w:rsidR="00B5089E" w:rsidRPr="003F000E" w14:paraId="49E057B5" w14:textId="77777777" w:rsidTr="00B5089E">
        <w:trPr>
          <w:trHeight w:val="288"/>
          <w:jc w:val="center"/>
        </w:trPr>
        <w:tc>
          <w:tcPr>
            <w:tcW w:w="421" w:type="dxa"/>
            <w:tcBorders>
              <w:top w:val="nil"/>
              <w:left w:val="single" w:sz="4" w:space="0" w:color="auto"/>
              <w:bottom w:val="single" w:sz="4" w:space="0" w:color="auto"/>
              <w:right w:val="single" w:sz="4" w:space="0" w:color="000000"/>
            </w:tcBorders>
            <w:shd w:val="clear" w:color="B8CCE4" w:fill="B8CCE4"/>
            <w:noWrap/>
            <w:vAlign w:val="bottom"/>
            <w:hideMark/>
          </w:tcPr>
          <w:p w14:paraId="687C07C6" w14:textId="77777777" w:rsidR="00B5089E" w:rsidRPr="003F000E" w:rsidRDefault="00B5089E" w:rsidP="00B5089E">
            <w:pPr>
              <w:spacing w:before="0" w:after="0"/>
              <w:jc w:val="center"/>
              <w:rPr>
                <w:rFonts w:cs="Arial"/>
                <w:color w:val="000000"/>
                <w:sz w:val="22"/>
                <w:szCs w:val="22"/>
                <w:lang w:val="es-CL" w:eastAsia="es-CL"/>
              </w:rPr>
            </w:pPr>
            <w:r w:rsidRPr="003F000E">
              <w:rPr>
                <w:rFonts w:cs="Arial"/>
                <w:color w:val="000000"/>
                <w:sz w:val="22"/>
                <w:szCs w:val="22"/>
                <w:lang w:val="es-CL" w:eastAsia="es-CL"/>
              </w:rPr>
              <w:t>13</w:t>
            </w:r>
          </w:p>
        </w:tc>
        <w:tc>
          <w:tcPr>
            <w:tcW w:w="1179" w:type="dxa"/>
            <w:tcBorders>
              <w:top w:val="nil"/>
              <w:left w:val="nil"/>
              <w:bottom w:val="single" w:sz="4" w:space="0" w:color="auto"/>
              <w:right w:val="single" w:sz="4" w:space="0" w:color="000000"/>
            </w:tcBorders>
            <w:shd w:val="clear" w:color="B8CCE4" w:fill="B8CCE4"/>
            <w:noWrap/>
            <w:vAlign w:val="bottom"/>
            <w:hideMark/>
          </w:tcPr>
          <w:p w14:paraId="7943346E" w14:textId="77777777" w:rsidR="00B5089E" w:rsidRPr="003F000E" w:rsidRDefault="00B5089E" w:rsidP="00B5089E">
            <w:pPr>
              <w:spacing w:before="0" w:after="0"/>
              <w:jc w:val="center"/>
              <w:rPr>
                <w:rFonts w:cs="Arial"/>
                <w:color w:val="000000"/>
                <w:sz w:val="22"/>
                <w:szCs w:val="22"/>
                <w:lang w:val="es-CL" w:eastAsia="es-CL"/>
              </w:rPr>
            </w:pPr>
            <w:r w:rsidRPr="003F000E">
              <w:rPr>
                <w:rFonts w:cs="Arial"/>
                <w:color w:val="000000"/>
                <w:sz w:val="22"/>
                <w:szCs w:val="22"/>
                <w:lang w:val="es-CL" w:eastAsia="es-CL"/>
              </w:rPr>
              <w:t>137</w:t>
            </w:r>
          </w:p>
        </w:tc>
        <w:tc>
          <w:tcPr>
            <w:tcW w:w="1160" w:type="dxa"/>
            <w:tcBorders>
              <w:top w:val="nil"/>
              <w:left w:val="nil"/>
              <w:bottom w:val="single" w:sz="4" w:space="0" w:color="auto"/>
              <w:right w:val="single" w:sz="4" w:space="0" w:color="000000"/>
            </w:tcBorders>
            <w:shd w:val="clear" w:color="B8CCE4" w:fill="B8CCE4"/>
            <w:noWrap/>
            <w:vAlign w:val="bottom"/>
            <w:hideMark/>
          </w:tcPr>
          <w:p w14:paraId="223F69AE" w14:textId="77777777" w:rsidR="00B5089E" w:rsidRPr="003F000E" w:rsidRDefault="00B5089E" w:rsidP="00B5089E">
            <w:pPr>
              <w:spacing w:before="0" w:after="0"/>
              <w:jc w:val="center"/>
              <w:rPr>
                <w:rFonts w:cs="Arial"/>
                <w:color w:val="000000"/>
                <w:sz w:val="22"/>
                <w:szCs w:val="22"/>
                <w:lang w:val="es-CL" w:eastAsia="es-CL"/>
              </w:rPr>
            </w:pPr>
            <w:r w:rsidRPr="003F000E">
              <w:rPr>
                <w:rFonts w:cs="Arial"/>
                <w:color w:val="000000"/>
                <w:sz w:val="22"/>
                <w:szCs w:val="22"/>
                <w:lang w:val="es-CL" w:eastAsia="es-CL"/>
              </w:rPr>
              <w:t>0,8247</w:t>
            </w:r>
          </w:p>
        </w:tc>
        <w:tc>
          <w:tcPr>
            <w:tcW w:w="1280" w:type="dxa"/>
            <w:tcBorders>
              <w:top w:val="nil"/>
              <w:left w:val="nil"/>
              <w:bottom w:val="single" w:sz="4" w:space="0" w:color="auto"/>
              <w:right w:val="single" w:sz="4" w:space="0" w:color="000000"/>
            </w:tcBorders>
            <w:shd w:val="clear" w:color="B8CCE4" w:fill="B8CCE4"/>
            <w:noWrap/>
            <w:vAlign w:val="bottom"/>
            <w:hideMark/>
          </w:tcPr>
          <w:p w14:paraId="75C60CA7" w14:textId="77777777" w:rsidR="00B5089E" w:rsidRPr="003F000E" w:rsidRDefault="00B5089E" w:rsidP="00B5089E">
            <w:pPr>
              <w:spacing w:before="0" w:after="0"/>
              <w:jc w:val="center"/>
              <w:rPr>
                <w:rFonts w:cs="Arial"/>
                <w:color w:val="000000"/>
                <w:sz w:val="22"/>
                <w:szCs w:val="22"/>
                <w:lang w:val="es-CL" w:eastAsia="es-CL"/>
              </w:rPr>
            </w:pPr>
            <w:r w:rsidRPr="003F000E">
              <w:rPr>
                <w:rFonts w:cs="Arial"/>
                <w:color w:val="000000"/>
                <w:sz w:val="22"/>
                <w:szCs w:val="22"/>
                <w:lang w:val="es-CL" w:eastAsia="es-CL"/>
              </w:rPr>
              <w:t>0,9333</w:t>
            </w:r>
          </w:p>
        </w:tc>
      </w:tr>
      <w:tr w:rsidR="00B5089E" w:rsidRPr="003F000E" w14:paraId="4704DF14" w14:textId="77777777" w:rsidTr="00B5089E">
        <w:trPr>
          <w:trHeight w:val="288"/>
          <w:jc w:val="center"/>
        </w:trPr>
        <w:tc>
          <w:tcPr>
            <w:tcW w:w="421" w:type="dxa"/>
            <w:tcBorders>
              <w:top w:val="nil"/>
              <w:left w:val="single" w:sz="4" w:space="0" w:color="auto"/>
              <w:bottom w:val="single" w:sz="4" w:space="0" w:color="auto"/>
              <w:right w:val="single" w:sz="4" w:space="0" w:color="000000"/>
            </w:tcBorders>
            <w:shd w:val="clear" w:color="DCE6F1" w:fill="DCE6F1"/>
            <w:noWrap/>
            <w:vAlign w:val="bottom"/>
            <w:hideMark/>
          </w:tcPr>
          <w:p w14:paraId="3E918A1A" w14:textId="77777777" w:rsidR="00B5089E" w:rsidRPr="003F000E" w:rsidRDefault="00B5089E" w:rsidP="00B5089E">
            <w:pPr>
              <w:spacing w:before="0" w:after="0"/>
              <w:jc w:val="center"/>
              <w:rPr>
                <w:rFonts w:cs="Arial"/>
                <w:color w:val="000000"/>
                <w:sz w:val="22"/>
                <w:szCs w:val="22"/>
                <w:lang w:val="es-CL" w:eastAsia="es-CL"/>
              </w:rPr>
            </w:pPr>
            <w:r w:rsidRPr="003F000E">
              <w:rPr>
                <w:rFonts w:cs="Arial"/>
                <w:color w:val="000000"/>
                <w:sz w:val="22"/>
                <w:szCs w:val="22"/>
                <w:lang w:val="es-CL" w:eastAsia="es-CL"/>
              </w:rPr>
              <w:t>14</w:t>
            </w:r>
          </w:p>
        </w:tc>
        <w:tc>
          <w:tcPr>
            <w:tcW w:w="1179" w:type="dxa"/>
            <w:tcBorders>
              <w:top w:val="nil"/>
              <w:left w:val="nil"/>
              <w:bottom w:val="single" w:sz="4" w:space="0" w:color="auto"/>
              <w:right w:val="single" w:sz="4" w:space="0" w:color="000000"/>
            </w:tcBorders>
            <w:shd w:val="clear" w:color="DCE6F1" w:fill="DCE6F1"/>
            <w:noWrap/>
            <w:vAlign w:val="bottom"/>
            <w:hideMark/>
          </w:tcPr>
          <w:p w14:paraId="706BEEFE" w14:textId="77777777" w:rsidR="00B5089E" w:rsidRPr="003F000E" w:rsidRDefault="00B5089E" w:rsidP="00B5089E">
            <w:pPr>
              <w:spacing w:before="0" w:after="0"/>
              <w:jc w:val="center"/>
              <w:rPr>
                <w:rFonts w:cs="Arial"/>
                <w:color w:val="000000"/>
                <w:sz w:val="22"/>
                <w:szCs w:val="22"/>
                <w:lang w:val="es-CL" w:eastAsia="es-CL"/>
              </w:rPr>
            </w:pPr>
            <w:r w:rsidRPr="003F000E">
              <w:rPr>
                <w:rFonts w:cs="Arial"/>
                <w:color w:val="000000"/>
                <w:sz w:val="22"/>
                <w:szCs w:val="22"/>
                <w:lang w:val="es-CL" w:eastAsia="es-CL"/>
              </w:rPr>
              <w:t>171</w:t>
            </w:r>
          </w:p>
        </w:tc>
        <w:tc>
          <w:tcPr>
            <w:tcW w:w="1160" w:type="dxa"/>
            <w:tcBorders>
              <w:top w:val="nil"/>
              <w:left w:val="nil"/>
              <w:bottom w:val="single" w:sz="4" w:space="0" w:color="auto"/>
              <w:right w:val="single" w:sz="4" w:space="0" w:color="000000"/>
            </w:tcBorders>
            <w:shd w:val="clear" w:color="DCE6F1" w:fill="DCE6F1"/>
            <w:noWrap/>
            <w:vAlign w:val="bottom"/>
            <w:hideMark/>
          </w:tcPr>
          <w:p w14:paraId="77BC8786" w14:textId="77777777" w:rsidR="00B5089E" w:rsidRPr="003F000E" w:rsidRDefault="00B5089E" w:rsidP="00B5089E">
            <w:pPr>
              <w:spacing w:before="0" w:after="0"/>
              <w:jc w:val="center"/>
              <w:rPr>
                <w:rFonts w:cs="Arial"/>
                <w:color w:val="000000"/>
                <w:sz w:val="22"/>
                <w:szCs w:val="22"/>
                <w:lang w:val="es-CL" w:eastAsia="es-CL"/>
              </w:rPr>
            </w:pPr>
            <w:r w:rsidRPr="003F000E">
              <w:rPr>
                <w:rFonts w:cs="Arial"/>
                <w:color w:val="000000"/>
                <w:sz w:val="22"/>
                <w:szCs w:val="22"/>
                <w:lang w:val="es-CL" w:eastAsia="es-CL"/>
              </w:rPr>
              <w:t>0,8896</w:t>
            </w:r>
          </w:p>
        </w:tc>
        <w:tc>
          <w:tcPr>
            <w:tcW w:w="1280" w:type="dxa"/>
            <w:tcBorders>
              <w:top w:val="nil"/>
              <w:left w:val="nil"/>
              <w:bottom w:val="single" w:sz="4" w:space="0" w:color="auto"/>
              <w:right w:val="single" w:sz="4" w:space="0" w:color="000000"/>
            </w:tcBorders>
            <w:shd w:val="clear" w:color="DCE6F1" w:fill="DCE6F1"/>
            <w:noWrap/>
            <w:vAlign w:val="bottom"/>
            <w:hideMark/>
          </w:tcPr>
          <w:p w14:paraId="16A80642" w14:textId="77777777" w:rsidR="00B5089E" w:rsidRPr="003F000E" w:rsidRDefault="00B5089E" w:rsidP="00B5089E">
            <w:pPr>
              <w:spacing w:before="0" w:after="0"/>
              <w:jc w:val="center"/>
              <w:rPr>
                <w:rFonts w:cs="Arial"/>
                <w:color w:val="000000"/>
                <w:sz w:val="22"/>
                <w:szCs w:val="22"/>
                <w:lang w:val="es-CL" w:eastAsia="es-CL"/>
              </w:rPr>
            </w:pPr>
            <w:r w:rsidRPr="003F000E">
              <w:rPr>
                <w:rFonts w:cs="Arial"/>
                <w:color w:val="000000"/>
                <w:sz w:val="22"/>
                <w:szCs w:val="22"/>
                <w:lang w:val="es-CL" w:eastAsia="es-CL"/>
              </w:rPr>
              <w:t>1,2245</w:t>
            </w:r>
          </w:p>
        </w:tc>
      </w:tr>
      <w:tr w:rsidR="00B5089E" w:rsidRPr="003F000E" w14:paraId="7F3D5365" w14:textId="77777777" w:rsidTr="00B5089E">
        <w:trPr>
          <w:trHeight w:val="288"/>
          <w:jc w:val="center"/>
        </w:trPr>
        <w:tc>
          <w:tcPr>
            <w:tcW w:w="421" w:type="dxa"/>
            <w:tcBorders>
              <w:top w:val="nil"/>
              <w:left w:val="single" w:sz="4" w:space="0" w:color="auto"/>
              <w:bottom w:val="single" w:sz="4" w:space="0" w:color="auto"/>
              <w:right w:val="single" w:sz="4" w:space="0" w:color="000000"/>
            </w:tcBorders>
            <w:shd w:val="clear" w:color="B8CCE4" w:fill="B8CCE4"/>
            <w:noWrap/>
            <w:vAlign w:val="bottom"/>
            <w:hideMark/>
          </w:tcPr>
          <w:p w14:paraId="20EED896" w14:textId="77777777" w:rsidR="00B5089E" w:rsidRPr="003F000E" w:rsidRDefault="00B5089E" w:rsidP="00B5089E">
            <w:pPr>
              <w:spacing w:before="0" w:after="0"/>
              <w:jc w:val="center"/>
              <w:rPr>
                <w:rFonts w:cs="Arial"/>
                <w:color w:val="000000"/>
                <w:sz w:val="22"/>
                <w:szCs w:val="22"/>
                <w:lang w:val="es-CL" w:eastAsia="es-CL"/>
              </w:rPr>
            </w:pPr>
            <w:r w:rsidRPr="003F000E">
              <w:rPr>
                <w:rFonts w:cs="Arial"/>
                <w:color w:val="000000"/>
                <w:sz w:val="22"/>
                <w:szCs w:val="22"/>
                <w:lang w:val="es-CL" w:eastAsia="es-CL"/>
              </w:rPr>
              <w:t>15</w:t>
            </w:r>
          </w:p>
        </w:tc>
        <w:tc>
          <w:tcPr>
            <w:tcW w:w="1179" w:type="dxa"/>
            <w:tcBorders>
              <w:top w:val="nil"/>
              <w:left w:val="nil"/>
              <w:bottom w:val="single" w:sz="4" w:space="0" w:color="auto"/>
              <w:right w:val="single" w:sz="4" w:space="0" w:color="000000"/>
            </w:tcBorders>
            <w:shd w:val="clear" w:color="B8CCE4" w:fill="B8CCE4"/>
            <w:noWrap/>
            <w:vAlign w:val="bottom"/>
            <w:hideMark/>
          </w:tcPr>
          <w:p w14:paraId="05F7AF90" w14:textId="77777777" w:rsidR="00B5089E" w:rsidRPr="003F000E" w:rsidRDefault="00B5089E" w:rsidP="00B5089E">
            <w:pPr>
              <w:spacing w:before="0" w:after="0"/>
              <w:jc w:val="center"/>
              <w:rPr>
                <w:rFonts w:cs="Arial"/>
                <w:color w:val="000000"/>
                <w:sz w:val="22"/>
                <w:szCs w:val="22"/>
                <w:lang w:val="es-CL" w:eastAsia="es-CL"/>
              </w:rPr>
            </w:pPr>
            <w:r w:rsidRPr="003F000E">
              <w:rPr>
                <w:rFonts w:cs="Arial"/>
                <w:color w:val="000000"/>
                <w:sz w:val="22"/>
                <w:szCs w:val="22"/>
                <w:lang w:val="es-CL" w:eastAsia="es-CL"/>
              </w:rPr>
              <w:t>356</w:t>
            </w:r>
          </w:p>
        </w:tc>
        <w:tc>
          <w:tcPr>
            <w:tcW w:w="1160" w:type="dxa"/>
            <w:tcBorders>
              <w:top w:val="nil"/>
              <w:left w:val="nil"/>
              <w:bottom w:val="single" w:sz="4" w:space="0" w:color="auto"/>
              <w:right w:val="single" w:sz="4" w:space="0" w:color="000000"/>
            </w:tcBorders>
            <w:shd w:val="clear" w:color="B8CCE4" w:fill="B8CCE4"/>
            <w:noWrap/>
            <w:vAlign w:val="bottom"/>
            <w:hideMark/>
          </w:tcPr>
          <w:p w14:paraId="0A16DC37" w14:textId="77777777" w:rsidR="00B5089E" w:rsidRPr="003F000E" w:rsidRDefault="00B5089E" w:rsidP="00B5089E">
            <w:pPr>
              <w:spacing w:before="0" w:after="0"/>
              <w:jc w:val="center"/>
              <w:rPr>
                <w:rFonts w:cs="Arial"/>
                <w:color w:val="000000"/>
                <w:sz w:val="22"/>
                <w:szCs w:val="22"/>
                <w:lang w:val="es-CL" w:eastAsia="es-CL"/>
              </w:rPr>
            </w:pPr>
            <w:r w:rsidRPr="003F000E">
              <w:rPr>
                <w:rFonts w:cs="Arial"/>
                <w:color w:val="000000"/>
                <w:sz w:val="22"/>
                <w:szCs w:val="22"/>
                <w:lang w:val="es-CL" w:eastAsia="es-CL"/>
              </w:rPr>
              <w:t>0,9545</w:t>
            </w:r>
          </w:p>
        </w:tc>
        <w:tc>
          <w:tcPr>
            <w:tcW w:w="1280" w:type="dxa"/>
            <w:tcBorders>
              <w:top w:val="nil"/>
              <w:left w:val="nil"/>
              <w:bottom w:val="single" w:sz="4" w:space="0" w:color="auto"/>
              <w:right w:val="single" w:sz="4" w:space="0" w:color="000000"/>
            </w:tcBorders>
            <w:shd w:val="clear" w:color="B8CCE4" w:fill="B8CCE4"/>
            <w:noWrap/>
            <w:vAlign w:val="bottom"/>
            <w:hideMark/>
          </w:tcPr>
          <w:p w14:paraId="2A0AE699" w14:textId="77777777" w:rsidR="00B5089E" w:rsidRPr="003F000E" w:rsidRDefault="00B5089E" w:rsidP="00B5089E">
            <w:pPr>
              <w:spacing w:before="0" w:after="0"/>
              <w:jc w:val="center"/>
              <w:rPr>
                <w:rFonts w:cs="Arial"/>
                <w:color w:val="000000"/>
                <w:sz w:val="22"/>
                <w:szCs w:val="22"/>
                <w:lang w:val="es-CL" w:eastAsia="es-CL"/>
              </w:rPr>
            </w:pPr>
            <w:r w:rsidRPr="003F000E">
              <w:rPr>
                <w:rFonts w:cs="Arial"/>
                <w:color w:val="000000"/>
                <w:sz w:val="22"/>
                <w:szCs w:val="22"/>
                <w:lang w:val="es-CL" w:eastAsia="es-CL"/>
              </w:rPr>
              <w:t>1,6906</w:t>
            </w:r>
          </w:p>
        </w:tc>
      </w:tr>
    </w:tbl>
    <w:p w14:paraId="3C4E64A9" w14:textId="77777777" w:rsidR="00B5089E" w:rsidRDefault="00B5089E" w:rsidP="00B5089E">
      <w:pPr>
        <w:pStyle w:val="Titulodetabla"/>
        <w:ind w:left="142"/>
      </w:pPr>
    </w:p>
    <w:p w14:paraId="51846EF0" w14:textId="77777777" w:rsidR="00BB2769" w:rsidRDefault="00BB2769" w:rsidP="00B5089E">
      <w:pPr>
        <w:pStyle w:val="Titulodetabla"/>
        <w:ind w:left="142"/>
      </w:pPr>
    </w:p>
    <w:p w14:paraId="69C44275" w14:textId="32291712" w:rsidR="00BB2769" w:rsidRDefault="00BB2769" w:rsidP="00B5089E">
      <w:pPr>
        <w:pStyle w:val="Titulodetabla"/>
        <w:ind w:left="142"/>
      </w:pPr>
    </w:p>
    <w:p w14:paraId="34EC1DAC" w14:textId="600FAC10" w:rsidR="00BB2769" w:rsidRDefault="00BB2769" w:rsidP="00B5089E">
      <w:pPr>
        <w:pStyle w:val="Titulodetabla"/>
        <w:ind w:left="142"/>
      </w:pPr>
    </w:p>
    <w:p w14:paraId="3F5DE8A3" w14:textId="77777777" w:rsidR="00BB2769" w:rsidRDefault="00BB2769" w:rsidP="00B5089E">
      <w:pPr>
        <w:pStyle w:val="Titulodetabla"/>
        <w:ind w:left="142"/>
      </w:pPr>
    </w:p>
    <w:p w14:paraId="066C8F3F" w14:textId="0432206C" w:rsidR="00BB2769" w:rsidRDefault="00BB2769" w:rsidP="00B5089E">
      <w:pPr>
        <w:pStyle w:val="Titulodetabla"/>
        <w:ind w:left="142"/>
      </w:pPr>
    </w:p>
    <w:p w14:paraId="2D44C9E6" w14:textId="3D6412DE" w:rsidR="00B5089E" w:rsidRPr="00A96F58" w:rsidRDefault="00B5089E" w:rsidP="00B5089E">
      <w:pPr>
        <w:pStyle w:val="Titulodetabla"/>
        <w:ind w:left="142"/>
        <w:rPr>
          <w:i w:val="0"/>
          <w:iCs/>
          <w:color w:val="auto"/>
          <w:sz w:val="24"/>
          <w:szCs w:val="32"/>
        </w:rPr>
      </w:pPr>
      <w:bookmarkStart w:id="221" w:name="_Toc142344600"/>
      <w:bookmarkStart w:id="222" w:name="_Toc142345088"/>
      <w:bookmarkStart w:id="223" w:name="_Toc142867487"/>
      <w:r w:rsidRPr="00A96F58">
        <w:rPr>
          <w:i w:val="0"/>
          <w:iCs/>
          <w:color w:val="auto"/>
          <w:sz w:val="24"/>
          <w:szCs w:val="32"/>
        </w:rPr>
        <w:t>Tabla B-4: Cálculo comportamiento de reparación del montaje de la fragata “Almirante Riveros”. Fuente: Elaboración propia (2023)</w:t>
      </w:r>
      <w:bookmarkEnd w:id="221"/>
      <w:bookmarkEnd w:id="222"/>
      <w:bookmarkEnd w:id="223"/>
    </w:p>
    <w:tbl>
      <w:tblPr>
        <w:tblW w:w="4040" w:type="dxa"/>
        <w:jc w:val="center"/>
        <w:tblCellMar>
          <w:left w:w="70" w:type="dxa"/>
          <w:right w:w="70" w:type="dxa"/>
        </w:tblCellMar>
        <w:tblLook w:val="04A0" w:firstRow="1" w:lastRow="0" w:firstColumn="1" w:lastColumn="0" w:noHBand="0" w:noVBand="1"/>
      </w:tblPr>
      <w:tblGrid>
        <w:gridCol w:w="421"/>
        <w:gridCol w:w="1179"/>
        <w:gridCol w:w="1160"/>
        <w:gridCol w:w="1280"/>
      </w:tblGrid>
      <w:tr w:rsidR="00B5089E" w:rsidRPr="00B5089E" w14:paraId="2BF30EAF" w14:textId="77777777" w:rsidTr="003F000E">
        <w:trPr>
          <w:trHeight w:val="288"/>
          <w:jc w:val="center"/>
        </w:trPr>
        <w:tc>
          <w:tcPr>
            <w:tcW w:w="421" w:type="dxa"/>
            <w:tcBorders>
              <w:top w:val="single" w:sz="4" w:space="0" w:color="000000"/>
              <w:left w:val="single" w:sz="4" w:space="0" w:color="auto"/>
              <w:bottom w:val="single" w:sz="4" w:space="0" w:color="auto"/>
              <w:right w:val="single" w:sz="4" w:space="0" w:color="000000"/>
            </w:tcBorders>
            <w:shd w:val="clear" w:color="4F81BD" w:fill="4F81BD"/>
            <w:noWrap/>
            <w:vAlign w:val="bottom"/>
            <w:hideMark/>
          </w:tcPr>
          <w:p w14:paraId="12EFA3E9" w14:textId="77777777" w:rsidR="00B5089E" w:rsidRPr="00B5089E" w:rsidRDefault="00B5089E" w:rsidP="00B5089E">
            <w:pPr>
              <w:spacing w:before="0" w:after="0"/>
              <w:jc w:val="center"/>
              <w:rPr>
                <w:rFonts w:cs="Arial"/>
                <w:b/>
                <w:bCs/>
                <w:color w:val="FFFFFF"/>
                <w:sz w:val="22"/>
                <w:szCs w:val="22"/>
                <w:lang w:val="es-CL" w:eastAsia="es-CL"/>
              </w:rPr>
            </w:pPr>
            <w:proofErr w:type="spellStart"/>
            <w:r w:rsidRPr="00B5089E">
              <w:rPr>
                <w:rFonts w:cs="Arial"/>
                <w:b/>
                <w:bCs/>
                <w:color w:val="FFFFFF"/>
                <w:sz w:val="22"/>
                <w:szCs w:val="22"/>
                <w:lang w:val="es-CL" w:eastAsia="es-CL"/>
              </w:rPr>
              <w:t>N°</w:t>
            </w:r>
            <w:proofErr w:type="spellEnd"/>
          </w:p>
        </w:tc>
        <w:tc>
          <w:tcPr>
            <w:tcW w:w="1179" w:type="dxa"/>
            <w:tcBorders>
              <w:top w:val="single" w:sz="4" w:space="0" w:color="000000"/>
              <w:left w:val="nil"/>
              <w:bottom w:val="single" w:sz="4" w:space="0" w:color="auto"/>
              <w:right w:val="single" w:sz="4" w:space="0" w:color="FFFFFF"/>
            </w:tcBorders>
            <w:shd w:val="clear" w:color="4F81BD" w:fill="4F81BD"/>
            <w:noWrap/>
            <w:vAlign w:val="bottom"/>
            <w:hideMark/>
          </w:tcPr>
          <w:p w14:paraId="0E6FCFBB" w14:textId="77777777" w:rsidR="00B5089E" w:rsidRPr="00B5089E" w:rsidRDefault="00B5089E" w:rsidP="00B5089E">
            <w:pPr>
              <w:spacing w:before="0" w:after="0"/>
              <w:jc w:val="center"/>
              <w:rPr>
                <w:rFonts w:cs="Arial"/>
                <w:b/>
                <w:bCs/>
                <w:color w:val="FFFFFF"/>
                <w:sz w:val="22"/>
                <w:szCs w:val="22"/>
                <w:lang w:val="es-CL" w:eastAsia="es-CL"/>
              </w:rPr>
            </w:pPr>
            <w:r w:rsidRPr="00B5089E">
              <w:rPr>
                <w:rFonts w:cs="Arial"/>
                <w:b/>
                <w:bCs/>
                <w:color w:val="FFFFFF"/>
                <w:sz w:val="22"/>
                <w:szCs w:val="22"/>
                <w:lang w:val="es-CL" w:eastAsia="es-CL"/>
              </w:rPr>
              <w:t>TTR[Días]</w:t>
            </w:r>
          </w:p>
        </w:tc>
        <w:tc>
          <w:tcPr>
            <w:tcW w:w="1160" w:type="dxa"/>
            <w:tcBorders>
              <w:top w:val="single" w:sz="4" w:space="0" w:color="000000"/>
              <w:left w:val="nil"/>
              <w:bottom w:val="single" w:sz="4" w:space="0" w:color="auto"/>
              <w:right w:val="single" w:sz="4" w:space="0" w:color="000000"/>
            </w:tcBorders>
            <w:shd w:val="clear" w:color="4F81BD" w:fill="4F81BD"/>
            <w:noWrap/>
            <w:vAlign w:val="bottom"/>
            <w:hideMark/>
          </w:tcPr>
          <w:p w14:paraId="7280E13E" w14:textId="77777777" w:rsidR="00B5089E" w:rsidRPr="00B5089E" w:rsidRDefault="00B5089E" w:rsidP="00B5089E">
            <w:pPr>
              <w:spacing w:before="0" w:after="0"/>
              <w:jc w:val="center"/>
              <w:rPr>
                <w:rFonts w:cs="Arial"/>
                <w:b/>
                <w:bCs/>
                <w:color w:val="FFFFFF"/>
                <w:sz w:val="22"/>
                <w:szCs w:val="22"/>
                <w:lang w:val="es-CL" w:eastAsia="es-CL"/>
              </w:rPr>
            </w:pPr>
            <w:r w:rsidRPr="00B5089E">
              <w:rPr>
                <w:rFonts w:cs="Arial"/>
                <w:b/>
                <w:bCs/>
                <w:color w:val="FFFFFF"/>
                <w:sz w:val="22"/>
                <w:szCs w:val="22"/>
                <w:lang w:val="es-CL" w:eastAsia="es-CL"/>
              </w:rPr>
              <w:t>F(t)</w:t>
            </w:r>
          </w:p>
        </w:tc>
        <w:tc>
          <w:tcPr>
            <w:tcW w:w="1280" w:type="dxa"/>
            <w:tcBorders>
              <w:top w:val="single" w:sz="4" w:space="0" w:color="000000"/>
              <w:left w:val="nil"/>
              <w:bottom w:val="single" w:sz="4" w:space="0" w:color="auto"/>
              <w:right w:val="single" w:sz="4" w:space="0" w:color="auto"/>
            </w:tcBorders>
            <w:shd w:val="clear" w:color="4F81BD" w:fill="4F81BD"/>
            <w:noWrap/>
            <w:vAlign w:val="bottom"/>
            <w:hideMark/>
          </w:tcPr>
          <w:p w14:paraId="554DFD16" w14:textId="77777777" w:rsidR="00B5089E" w:rsidRPr="00B5089E" w:rsidRDefault="00B5089E" w:rsidP="00B5089E">
            <w:pPr>
              <w:spacing w:before="0" w:after="0"/>
              <w:jc w:val="center"/>
              <w:rPr>
                <w:rFonts w:cs="Arial"/>
                <w:b/>
                <w:bCs/>
                <w:color w:val="FFFFFF"/>
                <w:sz w:val="22"/>
                <w:szCs w:val="22"/>
                <w:lang w:val="es-CL" w:eastAsia="es-CL"/>
              </w:rPr>
            </w:pPr>
            <w:r w:rsidRPr="00B5089E">
              <w:rPr>
                <w:rFonts w:cs="Arial"/>
                <w:b/>
                <w:bCs/>
                <w:color w:val="FFFFFF"/>
                <w:sz w:val="22"/>
                <w:szCs w:val="22"/>
                <w:lang w:val="es-CL" w:eastAsia="es-CL"/>
              </w:rPr>
              <w:t>Y(t)</w:t>
            </w:r>
          </w:p>
        </w:tc>
      </w:tr>
      <w:tr w:rsidR="00B5089E" w:rsidRPr="00B5089E" w14:paraId="253E9663" w14:textId="77777777" w:rsidTr="003F000E">
        <w:trPr>
          <w:trHeight w:val="288"/>
          <w:jc w:val="center"/>
        </w:trPr>
        <w:tc>
          <w:tcPr>
            <w:tcW w:w="421" w:type="dxa"/>
            <w:tcBorders>
              <w:top w:val="single" w:sz="4" w:space="0" w:color="auto"/>
              <w:left w:val="single" w:sz="4" w:space="0" w:color="auto"/>
              <w:bottom w:val="single" w:sz="4" w:space="0" w:color="auto"/>
              <w:right w:val="single" w:sz="4" w:space="0" w:color="000000"/>
            </w:tcBorders>
            <w:shd w:val="clear" w:color="B8CCE4" w:fill="B8CCE4"/>
            <w:noWrap/>
            <w:vAlign w:val="bottom"/>
            <w:hideMark/>
          </w:tcPr>
          <w:p w14:paraId="26871350" w14:textId="77777777" w:rsidR="00B5089E" w:rsidRPr="00B5089E" w:rsidRDefault="00B5089E" w:rsidP="00B5089E">
            <w:pPr>
              <w:spacing w:before="0" w:after="0"/>
              <w:jc w:val="center"/>
              <w:rPr>
                <w:rFonts w:cs="Arial"/>
                <w:color w:val="000000"/>
                <w:sz w:val="22"/>
                <w:szCs w:val="22"/>
                <w:lang w:val="es-CL" w:eastAsia="es-CL"/>
              </w:rPr>
            </w:pPr>
            <w:r w:rsidRPr="00B5089E">
              <w:rPr>
                <w:rFonts w:cs="Arial"/>
                <w:color w:val="000000"/>
                <w:sz w:val="22"/>
                <w:szCs w:val="22"/>
                <w:lang w:val="es-CL" w:eastAsia="es-CL"/>
              </w:rPr>
              <w:t>1</w:t>
            </w:r>
          </w:p>
        </w:tc>
        <w:tc>
          <w:tcPr>
            <w:tcW w:w="1179" w:type="dxa"/>
            <w:tcBorders>
              <w:top w:val="single" w:sz="4" w:space="0" w:color="auto"/>
              <w:left w:val="nil"/>
              <w:bottom w:val="single" w:sz="4" w:space="0" w:color="auto"/>
              <w:right w:val="single" w:sz="4" w:space="0" w:color="000000"/>
            </w:tcBorders>
            <w:shd w:val="clear" w:color="B8CCE4" w:fill="B8CCE4"/>
            <w:noWrap/>
            <w:vAlign w:val="bottom"/>
            <w:hideMark/>
          </w:tcPr>
          <w:p w14:paraId="26FC9F55" w14:textId="77777777" w:rsidR="00B5089E" w:rsidRPr="00B5089E" w:rsidRDefault="00B5089E" w:rsidP="00B5089E">
            <w:pPr>
              <w:spacing w:before="0" w:after="0"/>
              <w:jc w:val="center"/>
              <w:rPr>
                <w:rFonts w:cs="Arial"/>
                <w:color w:val="000000"/>
                <w:sz w:val="22"/>
                <w:szCs w:val="22"/>
                <w:lang w:val="es-CL" w:eastAsia="es-CL"/>
              </w:rPr>
            </w:pPr>
            <w:r w:rsidRPr="00B5089E">
              <w:rPr>
                <w:rFonts w:cs="Arial"/>
                <w:color w:val="000000"/>
                <w:sz w:val="22"/>
                <w:szCs w:val="22"/>
                <w:lang w:val="es-CL" w:eastAsia="es-CL"/>
              </w:rPr>
              <w:t>4</w:t>
            </w:r>
          </w:p>
        </w:tc>
        <w:tc>
          <w:tcPr>
            <w:tcW w:w="1160" w:type="dxa"/>
            <w:tcBorders>
              <w:top w:val="single" w:sz="4" w:space="0" w:color="auto"/>
              <w:left w:val="nil"/>
              <w:bottom w:val="single" w:sz="4" w:space="0" w:color="auto"/>
              <w:right w:val="single" w:sz="4" w:space="0" w:color="000000"/>
            </w:tcBorders>
            <w:shd w:val="clear" w:color="B8CCE4" w:fill="B8CCE4"/>
            <w:noWrap/>
            <w:vAlign w:val="bottom"/>
            <w:hideMark/>
          </w:tcPr>
          <w:p w14:paraId="44794D5B" w14:textId="77777777" w:rsidR="00B5089E" w:rsidRPr="00B5089E" w:rsidRDefault="00B5089E" w:rsidP="00B5089E">
            <w:pPr>
              <w:spacing w:before="0" w:after="0"/>
              <w:jc w:val="center"/>
              <w:rPr>
                <w:rFonts w:cs="Arial"/>
                <w:color w:val="000000"/>
                <w:sz w:val="22"/>
                <w:szCs w:val="22"/>
                <w:lang w:val="es-CL" w:eastAsia="es-CL"/>
              </w:rPr>
            </w:pPr>
            <w:r w:rsidRPr="00B5089E">
              <w:rPr>
                <w:rFonts w:cs="Arial"/>
                <w:color w:val="000000"/>
                <w:sz w:val="22"/>
                <w:szCs w:val="22"/>
                <w:lang w:val="es-CL" w:eastAsia="es-CL"/>
              </w:rPr>
              <w:t>0,0673</w:t>
            </w:r>
          </w:p>
        </w:tc>
        <w:tc>
          <w:tcPr>
            <w:tcW w:w="1280" w:type="dxa"/>
            <w:tcBorders>
              <w:top w:val="single" w:sz="4" w:space="0" w:color="auto"/>
              <w:left w:val="nil"/>
              <w:bottom w:val="single" w:sz="4" w:space="0" w:color="auto"/>
              <w:right w:val="single" w:sz="4" w:space="0" w:color="auto"/>
            </w:tcBorders>
            <w:shd w:val="clear" w:color="B8CCE4" w:fill="B8CCE4"/>
            <w:noWrap/>
            <w:vAlign w:val="bottom"/>
            <w:hideMark/>
          </w:tcPr>
          <w:p w14:paraId="7C996EDA" w14:textId="77777777" w:rsidR="00B5089E" w:rsidRPr="00B5089E" w:rsidRDefault="00B5089E" w:rsidP="00B5089E">
            <w:pPr>
              <w:spacing w:before="0" w:after="0"/>
              <w:jc w:val="center"/>
              <w:rPr>
                <w:rFonts w:cs="Arial"/>
                <w:color w:val="000000"/>
                <w:sz w:val="22"/>
                <w:szCs w:val="22"/>
                <w:lang w:val="es-CL" w:eastAsia="es-CL"/>
              </w:rPr>
            </w:pPr>
            <w:r w:rsidRPr="00B5089E">
              <w:rPr>
                <w:rFonts w:cs="Arial"/>
                <w:color w:val="000000"/>
                <w:sz w:val="22"/>
                <w:szCs w:val="22"/>
                <w:lang w:val="es-CL" w:eastAsia="es-CL"/>
              </w:rPr>
              <w:t>-1,4961</w:t>
            </w:r>
          </w:p>
        </w:tc>
      </w:tr>
      <w:tr w:rsidR="00B5089E" w:rsidRPr="00B5089E" w14:paraId="3A06B0F8" w14:textId="77777777" w:rsidTr="003F000E">
        <w:trPr>
          <w:trHeight w:val="288"/>
          <w:jc w:val="center"/>
        </w:trPr>
        <w:tc>
          <w:tcPr>
            <w:tcW w:w="421" w:type="dxa"/>
            <w:tcBorders>
              <w:top w:val="single" w:sz="4" w:space="0" w:color="auto"/>
              <w:left w:val="single" w:sz="4" w:space="0" w:color="auto"/>
              <w:bottom w:val="single" w:sz="4" w:space="0" w:color="auto"/>
              <w:right w:val="single" w:sz="4" w:space="0" w:color="000000"/>
            </w:tcBorders>
            <w:shd w:val="clear" w:color="DCE6F1" w:fill="DCE6F1"/>
            <w:noWrap/>
            <w:vAlign w:val="bottom"/>
            <w:hideMark/>
          </w:tcPr>
          <w:p w14:paraId="6D1C0ABC" w14:textId="77777777" w:rsidR="00B5089E" w:rsidRPr="00B5089E" w:rsidRDefault="00B5089E" w:rsidP="00B5089E">
            <w:pPr>
              <w:spacing w:before="0" w:after="0"/>
              <w:jc w:val="center"/>
              <w:rPr>
                <w:rFonts w:cs="Arial"/>
                <w:color w:val="000000"/>
                <w:sz w:val="22"/>
                <w:szCs w:val="22"/>
                <w:lang w:val="es-CL" w:eastAsia="es-CL"/>
              </w:rPr>
            </w:pPr>
            <w:r w:rsidRPr="00B5089E">
              <w:rPr>
                <w:rFonts w:cs="Arial"/>
                <w:color w:val="000000"/>
                <w:sz w:val="22"/>
                <w:szCs w:val="22"/>
                <w:lang w:val="es-CL" w:eastAsia="es-CL"/>
              </w:rPr>
              <w:t>2</w:t>
            </w:r>
          </w:p>
        </w:tc>
        <w:tc>
          <w:tcPr>
            <w:tcW w:w="1179" w:type="dxa"/>
            <w:tcBorders>
              <w:top w:val="single" w:sz="4" w:space="0" w:color="auto"/>
              <w:left w:val="nil"/>
              <w:bottom w:val="single" w:sz="4" w:space="0" w:color="auto"/>
              <w:right w:val="single" w:sz="4" w:space="0" w:color="000000"/>
            </w:tcBorders>
            <w:shd w:val="clear" w:color="DCE6F1" w:fill="DCE6F1"/>
            <w:noWrap/>
            <w:vAlign w:val="bottom"/>
            <w:hideMark/>
          </w:tcPr>
          <w:p w14:paraId="67D4C608" w14:textId="77777777" w:rsidR="00B5089E" w:rsidRPr="00B5089E" w:rsidRDefault="00B5089E" w:rsidP="00B5089E">
            <w:pPr>
              <w:spacing w:before="0" w:after="0"/>
              <w:jc w:val="center"/>
              <w:rPr>
                <w:rFonts w:cs="Arial"/>
                <w:color w:val="000000"/>
                <w:sz w:val="22"/>
                <w:szCs w:val="22"/>
                <w:lang w:val="es-CL" w:eastAsia="es-CL"/>
              </w:rPr>
            </w:pPr>
            <w:r w:rsidRPr="00B5089E">
              <w:rPr>
                <w:rFonts w:cs="Arial"/>
                <w:color w:val="000000"/>
                <w:sz w:val="22"/>
                <w:szCs w:val="22"/>
                <w:lang w:val="es-CL" w:eastAsia="es-CL"/>
              </w:rPr>
              <w:t>5</w:t>
            </w:r>
          </w:p>
        </w:tc>
        <w:tc>
          <w:tcPr>
            <w:tcW w:w="1160" w:type="dxa"/>
            <w:tcBorders>
              <w:top w:val="single" w:sz="4" w:space="0" w:color="auto"/>
              <w:left w:val="nil"/>
              <w:bottom w:val="single" w:sz="4" w:space="0" w:color="auto"/>
              <w:right w:val="single" w:sz="4" w:space="0" w:color="000000"/>
            </w:tcBorders>
            <w:shd w:val="clear" w:color="DCE6F1" w:fill="DCE6F1"/>
            <w:noWrap/>
            <w:vAlign w:val="bottom"/>
            <w:hideMark/>
          </w:tcPr>
          <w:p w14:paraId="68BE04EF" w14:textId="77777777" w:rsidR="00B5089E" w:rsidRPr="00B5089E" w:rsidRDefault="00B5089E" w:rsidP="00B5089E">
            <w:pPr>
              <w:spacing w:before="0" w:after="0"/>
              <w:jc w:val="center"/>
              <w:rPr>
                <w:rFonts w:cs="Arial"/>
                <w:color w:val="000000"/>
                <w:sz w:val="22"/>
                <w:szCs w:val="22"/>
                <w:lang w:val="es-CL" w:eastAsia="es-CL"/>
              </w:rPr>
            </w:pPr>
            <w:r w:rsidRPr="00B5089E">
              <w:rPr>
                <w:rFonts w:cs="Arial"/>
                <w:color w:val="000000"/>
                <w:sz w:val="22"/>
                <w:szCs w:val="22"/>
                <w:lang w:val="es-CL" w:eastAsia="es-CL"/>
              </w:rPr>
              <w:t>0,1635</w:t>
            </w:r>
          </w:p>
        </w:tc>
        <w:tc>
          <w:tcPr>
            <w:tcW w:w="1280" w:type="dxa"/>
            <w:tcBorders>
              <w:top w:val="single" w:sz="4" w:space="0" w:color="auto"/>
              <w:left w:val="nil"/>
              <w:bottom w:val="single" w:sz="4" w:space="0" w:color="auto"/>
              <w:right w:val="single" w:sz="4" w:space="0" w:color="auto"/>
            </w:tcBorders>
            <w:shd w:val="clear" w:color="DCE6F1" w:fill="DCE6F1"/>
            <w:noWrap/>
            <w:vAlign w:val="bottom"/>
            <w:hideMark/>
          </w:tcPr>
          <w:p w14:paraId="5CD03178" w14:textId="77777777" w:rsidR="00B5089E" w:rsidRPr="00B5089E" w:rsidRDefault="00B5089E" w:rsidP="00B5089E">
            <w:pPr>
              <w:spacing w:before="0" w:after="0"/>
              <w:jc w:val="center"/>
              <w:rPr>
                <w:rFonts w:cs="Arial"/>
                <w:color w:val="000000"/>
                <w:sz w:val="22"/>
                <w:szCs w:val="22"/>
                <w:lang w:val="es-CL" w:eastAsia="es-CL"/>
              </w:rPr>
            </w:pPr>
            <w:r w:rsidRPr="00B5089E">
              <w:rPr>
                <w:rFonts w:cs="Arial"/>
                <w:color w:val="000000"/>
                <w:sz w:val="22"/>
                <w:szCs w:val="22"/>
                <w:lang w:val="es-CL" w:eastAsia="es-CL"/>
              </w:rPr>
              <w:t>-0,9803</w:t>
            </w:r>
          </w:p>
        </w:tc>
      </w:tr>
      <w:tr w:rsidR="00B5089E" w:rsidRPr="00B5089E" w14:paraId="68BA8D9D" w14:textId="77777777" w:rsidTr="003F000E">
        <w:trPr>
          <w:trHeight w:val="288"/>
          <w:jc w:val="center"/>
        </w:trPr>
        <w:tc>
          <w:tcPr>
            <w:tcW w:w="421" w:type="dxa"/>
            <w:tcBorders>
              <w:top w:val="single" w:sz="4" w:space="0" w:color="auto"/>
              <w:left w:val="single" w:sz="4" w:space="0" w:color="auto"/>
              <w:bottom w:val="single" w:sz="4" w:space="0" w:color="auto"/>
              <w:right w:val="single" w:sz="4" w:space="0" w:color="000000"/>
            </w:tcBorders>
            <w:shd w:val="clear" w:color="B8CCE4" w:fill="B8CCE4"/>
            <w:noWrap/>
            <w:vAlign w:val="bottom"/>
            <w:hideMark/>
          </w:tcPr>
          <w:p w14:paraId="2DBFF4E9" w14:textId="77777777" w:rsidR="00B5089E" w:rsidRPr="00B5089E" w:rsidRDefault="00B5089E" w:rsidP="00B5089E">
            <w:pPr>
              <w:spacing w:before="0" w:after="0"/>
              <w:jc w:val="center"/>
              <w:rPr>
                <w:rFonts w:cs="Arial"/>
                <w:color w:val="000000"/>
                <w:sz w:val="22"/>
                <w:szCs w:val="22"/>
                <w:lang w:val="es-CL" w:eastAsia="es-CL"/>
              </w:rPr>
            </w:pPr>
            <w:r w:rsidRPr="00B5089E">
              <w:rPr>
                <w:rFonts w:cs="Arial"/>
                <w:color w:val="000000"/>
                <w:sz w:val="22"/>
                <w:szCs w:val="22"/>
                <w:lang w:val="es-CL" w:eastAsia="es-CL"/>
              </w:rPr>
              <w:t>3</w:t>
            </w:r>
          </w:p>
        </w:tc>
        <w:tc>
          <w:tcPr>
            <w:tcW w:w="1179" w:type="dxa"/>
            <w:tcBorders>
              <w:top w:val="single" w:sz="4" w:space="0" w:color="auto"/>
              <w:left w:val="nil"/>
              <w:bottom w:val="single" w:sz="4" w:space="0" w:color="auto"/>
              <w:right w:val="single" w:sz="4" w:space="0" w:color="000000"/>
            </w:tcBorders>
            <w:shd w:val="clear" w:color="B8CCE4" w:fill="B8CCE4"/>
            <w:noWrap/>
            <w:vAlign w:val="bottom"/>
            <w:hideMark/>
          </w:tcPr>
          <w:p w14:paraId="382347D1" w14:textId="77777777" w:rsidR="00B5089E" w:rsidRPr="00B5089E" w:rsidRDefault="00B5089E" w:rsidP="00B5089E">
            <w:pPr>
              <w:spacing w:before="0" w:after="0"/>
              <w:jc w:val="center"/>
              <w:rPr>
                <w:rFonts w:cs="Arial"/>
                <w:color w:val="000000"/>
                <w:sz w:val="22"/>
                <w:szCs w:val="22"/>
                <w:lang w:val="es-CL" w:eastAsia="es-CL"/>
              </w:rPr>
            </w:pPr>
            <w:r w:rsidRPr="00B5089E">
              <w:rPr>
                <w:rFonts w:cs="Arial"/>
                <w:color w:val="000000"/>
                <w:sz w:val="22"/>
                <w:szCs w:val="22"/>
                <w:lang w:val="es-CL" w:eastAsia="es-CL"/>
              </w:rPr>
              <w:t>6</w:t>
            </w:r>
          </w:p>
        </w:tc>
        <w:tc>
          <w:tcPr>
            <w:tcW w:w="1160" w:type="dxa"/>
            <w:tcBorders>
              <w:top w:val="single" w:sz="4" w:space="0" w:color="auto"/>
              <w:left w:val="nil"/>
              <w:bottom w:val="single" w:sz="4" w:space="0" w:color="auto"/>
              <w:right w:val="single" w:sz="4" w:space="0" w:color="000000"/>
            </w:tcBorders>
            <w:shd w:val="clear" w:color="B8CCE4" w:fill="B8CCE4"/>
            <w:noWrap/>
            <w:vAlign w:val="bottom"/>
            <w:hideMark/>
          </w:tcPr>
          <w:p w14:paraId="3C86E71B" w14:textId="77777777" w:rsidR="00B5089E" w:rsidRPr="00B5089E" w:rsidRDefault="00B5089E" w:rsidP="00B5089E">
            <w:pPr>
              <w:spacing w:before="0" w:after="0"/>
              <w:jc w:val="center"/>
              <w:rPr>
                <w:rFonts w:cs="Arial"/>
                <w:color w:val="000000"/>
                <w:sz w:val="22"/>
                <w:szCs w:val="22"/>
                <w:lang w:val="es-CL" w:eastAsia="es-CL"/>
              </w:rPr>
            </w:pPr>
            <w:r w:rsidRPr="00B5089E">
              <w:rPr>
                <w:rFonts w:cs="Arial"/>
                <w:color w:val="000000"/>
                <w:sz w:val="22"/>
                <w:szCs w:val="22"/>
                <w:lang w:val="es-CL" w:eastAsia="es-CL"/>
              </w:rPr>
              <w:t>0,2596</w:t>
            </w:r>
          </w:p>
        </w:tc>
        <w:tc>
          <w:tcPr>
            <w:tcW w:w="1280" w:type="dxa"/>
            <w:tcBorders>
              <w:top w:val="single" w:sz="4" w:space="0" w:color="auto"/>
              <w:left w:val="nil"/>
              <w:bottom w:val="single" w:sz="4" w:space="0" w:color="auto"/>
              <w:right w:val="single" w:sz="4" w:space="0" w:color="auto"/>
            </w:tcBorders>
            <w:shd w:val="clear" w:color="B8CCE4" w:fill="B8CCE4"/>
            <w:noWrap/>
            <w:vAlign w:val="bottom"/>
            <w:hideMark/>
          </w:tcPr>
          <w:p w14:paraId="1E5CC9E8" w14:textId="77777777" w:rsidR="00B5089E" w:rsidRPr="00B5089E" w:rsidRDefault="00B5089E" w:rsidP="00B5089E">
            <w:pPr>
              <w:spacing w:before="0" w:after="0"/>
              <w:jc w:val="center"/>
              <w:rPr>
                <w:rFonts w:cs="Arial"/>
                <w:color w:val="000000"/>
                <w:sz w:val="22"/>
                <w:szCs w:val="22"/>
                <w:lang w:val="es-CL" w:eastAsia="es-CL"/>
              </w:rPr>
            </w:pPr>
            <w:r w:rsidRPr="00B5089E">
              <w:rPr>
                <w:rFonts w:cs="Arial"/>
                <w:color w:val="000000"/>
                <w:sz w:val="22"/>
                <w:szCs w:val="22"/>
                <w:lang w:val="es-CL" w:eastAsia="es-CL"/>
              </w:rPr>
              <w:t>-0,6445</w:t>
            </w:r>
          </w:p>
        </w:tc>
      </w:tr>
      <w:tr w:rsidR="00B5089E" w:rsidRPr="00B5089E" w14:paraId="755CBA8D" w14:textId="77777777" w:rsidTr="003F000E">
        <w:trPr>
          <w:trHeight w:val="288"/>
          <w:jc w:val="center"/>
        </w:trPr>
        <w:tc>
          <w:tcPr>
            <w:tcW w:w="421" w:type="dxa"/>
            <w:tcBorders>
              <w:top w:val="single" w:sz="4" w:space="0" w:color="auto"/>
              <w:left w:val="single" w:sz="4" w:space="0" w:color="auto"/>
              <w:bottom w:val="single" w:sz="4" w:space="0" w:color="auto"/>
              <w:right w:val="single" w:sz="4" w:space="0" w:color="000000"/>
            </w:tcBorders>
            <w:shd w:val="clear" w:color="DCE6F1" w:fill="DCE6F1"/>
            <w:noWrap/>
            <w:vAlign w:val="bottom"/>
            <w:hideMark/>
          </w:tcPr>
          <w:p w14:paraId="57D7B30D" w14:textId="77777777" w:rsidR="00B5089E" w:rsidRPr="00B5089E" w:rsidRDefault="00B5089E" w:rsidP="00B5089E">
            <w:pPr>
              <w:spacing w:before="0" w:after="0"/>
              <w:jc w:val="center"/>
              <w:rPr>
                <w:rFonts w:cs="Arial"/>
                <w:color w:val="000000"/>
                <w:sz w:val="22"/>
                <w:szCs w:val="22"/>
                <w:lang w:val="es-CL" w:eastAsia="es-CL"/>
              </w:rPr>
            </w:pPr>
            <w:r w:rsidRPr="00B5089E">
              <w:rPr>
                <w:rFonts w:cs="Arial"/>
                <w:color w:val="000000"/>
                <w:sz w:val="22"/>
                <w:szCs w:val="22"/>
                <w:lang w:val="es-CL" w:eastAsia="es-CL"/>
              </w:rPr>
              <w:t>4</w:t>
            </w:r>
          </w:p>
        </w:tc>
        <w:tc>
          <w:tcPr>
            <w:tcW w:w="1179" w:type="dxa"/>
            <w:tcBorders>
              <w:top w:val="single" w:sz="4" w:space="0" w:color="auto"/>
              <w:left w:val="nil"/>
              <w:bottom w:val="single" w:sz="4" w:space="0" w:color="auto"/>
              <w:right w:val="single" w:sz="4" w:space="0" w:color="000000"/>
            </w:tcBorders>
            <w:shd w:val="clear" w:color="DCE6F1" w:fill="DCE6F1"/>
            <w:noWrap/>
            <w:vAlign w:val="bottom"/>
            <w:hideMark/>
          </w:tcPr>
          <w:p w14:paraId="08FCCC99" w14:textId="77777777" w:rsidR="00B5089E" w:rsidRPr="00B5089E" w:rsidRDefault="00B5089E" w:rsidP="00B5089E">
            <w:pPr>
              <w:spacing w:before="0" w:after="0"/>
              <w:jc w:val="center"/>
              <w:rPr>
                <w:rFonts w:cs="Arial"/>
                <w:color w:val="000000"/>
                <w:sz w:val="22"/>
                <w:szCs w:val="22"/>
                <w:lang w:val="es-CL" w:eastAsia="es-CL"/>
              </w:rPr>
            </w:pPr>
            <w:r w:rsidRPr="00B5089E">
              <w:rPr>
                <w:rFonts w:cs="Arial"/>
                <w:color w:val="000000"/>
                <w:sz w:val="22"/>
                <w:szCs w:val="22"/>
                <w:lang w:val="es-CL" w:eastAsia="es-CL"/>
              </w:rPr>
              <w:t>14</w:t>
            </w:r>
          </w:p>
        </w:tc>
        <w:tc>
          <w:tcPr>
            <w:tcW w:w="1160" w:type="dxa"/>
            <w:tcBorders>
              <w:top w:val="single" w:sz="4" w:space="0" w:color="auto"/>
              <w:left w:val="nil"/>
              <w:bottom w:val="single" w:sz="4" w:space="0" w:color="auto"/>
              <w:right w:val="single" w:sz="4" w:space="0" w:color="000000"/>
            </w:tcBorders>
            <w:shd w:val="clear" w:color="DCE6F1" w:fill="DCE6F1"/>
            <w:noWrap/>
            <w:vAlign w:val="bottom"/>
            <w:hideMark/>
          </w:tcPr>
          <w:p w14:paraId="6541B902" w14:textId="77777777" w:rsidR="00B5089E" w:rsidRPr="00B5089E" w:rsidRDefault="00B5089E" w:rsidP="00B5089E">
            <w:pPr>
              <w:spacing w:before="0" w:after="0"/>
              <w:jc w:val="center"/>
              <w:rPr>
                <w:rFonts w:cs="Arial"/>
                <w:color w:val="000000"/>
                <w:sz w:val="22"/>
                <w:szCs w:val="22"/>
                <w:lang w:val="es-CL" w:eastAsia="es-CL"/>
              </w:rPr>
            </w:pPr>
            <w:r w:rsidRPr="00B5089E">
              <w:rPr>
                <w:rFonts w:cs="Arial"/>
                <w:color w:val="000000"/>
                <w:sz w:val="22"/>
                <w:szCs w:val="22"/>
                <w:lang w:val="es-CL" w:eastAsia="es-CL"/>
              </w:rPr>
              <w:t>0,3558</w:t>
            </w:r>
          </w:p>
        </w:tc>
        <w:tc>
          <w:tcPr>
            <w:tcW w:w="1280" w:type="dxa"/>
            <w:tcBorders>
              <w:top w:val="single" w:sz="4" w:space="0" w:color="auto"/>
              <w:left w:val="nil"/>
              <w:bottom w:val="single" w:sz="4" w:space="0" w:color="auto"/>
              <w:right w:val="single" w:sz="4" w:space="0" w:color="auto"/>
            </w:tcBorders>
            <w:shd w:val="clear" w:color="DCE6F1" w:fill="DCE6F1"/>
            <w:noWrap/>
            <w:vAlign w:val="bottom"/>
            <w:hideMark/>
          </w:tcPr>
          <w:p w14:paraId="2563811B" w14:textId="77777777" w:rsidR="00B5089E" w:rsidRPr="00B5089E" w:rsidRDefault="00B5089E" w:rsidP="00B5089E">
            <w:pPr>
              <w:spacing w:before="0" w:after="0"/>
              <w:jc w:val="center"/>
              <w:rPr>
                <w:rFonts w:cs="Arial"/>
                <w:color w:val="000000"/>
                <w:sz w:val="22"/>
                <w:szCs w:val="22"/>
                <w:lang w:val="es-CL" w:eastAsia="es-CL"/>
              </w:rPr>
            </w:pPr>
            <w:r w:rsidRPr="00B5089E">
              <w:rPr>
                <w:rFonts w:cs="Arial"/>
                <w:color w:val="000000"/>
                <w:sz w:val="22"/>
                <w:szCs w:val="22"/>
                <w:lang w:val="es-CL" w:eastAsia="es-CL"/>
              </w:rPr>
              <w:t>-0,3698</w:t>
            </w:r>
          </w:p>
        </w:tc>
      </w:tr>
      <w:tr w:rsidR="00B5089E" w:rsidRPr="00B5089E" w14:paraId="132E438F" w14:textId="77777777" w:rsidTr="003F000E">
        <w:trPr>
          <w:trHeight w:val="288"/>
          <w:jc w:val="center"/>
        </w:trPr>
        <w:tc>
          <w:tcPr>
            <w:tcW w:w="421" w:type="dxa"/>
            <w:tcBorders>
              <w:top w:val="single" w:sz="4" w:space="0" w:color="auto"/>
              <w:left w:val="single" w:sz="4" w:space="0" w:color="auto"/>
              <w:bottom w:val="single" w:sz="4" w:space="0" w:color="auto"/>
              <w:right w:val="single" w:sz="4" w:space="0" w:color="000000"/>
            </w:tcBorders>
            <w:shd w:val="clear" w:color="B8CCE4" w:fill="B8CCE4"/>
            <w:noWrap/>
            <w:vAlign w:val="bottom"/>
            <w:hideMark/>
          </w:tcPr>
          <w:p w14:paraId="016DB9F3" w14:textId="77777777" w:rsidR="00B5089E" w:rsidRPr="00B5089E" w:rsidRDefault="00B5089E" w:rsidP="00B5089E">
            <w:pPr>
              <w:spacing w:before="0" w:after="0"/>
              <w:jc w:val="center"/>
              <w:rPr>
                <w:rFonts w:cs="Arial"/>
                <w:color w:val="000000"/>
                <w:sz w:val="22"/>
                <w:szCs w:val="22"/>
                <w:lang w:val="es-CL" w:eastAsia="es-CL"/>
              </w:rPr>
            </w:pPr>
            <w:r w:rsidRPr="00B5089E">
              <w:rPr>
                <w:rFonts w:cs="Arial"/>
                <w:color w:val="000000"/>
                <w:sz w:val="22"/>
                <w:szCs w:val="22"/>
                <w:lang w:val="es-CL" w:eastAsia="es-CL"/>
              </w:rPr>
              <w:t>5</w:t>
            </w:r>
          </w:p>
        </w:tc>
        <w:tc>
          <w:tcPr>
            <w:tcW w:w="1179" w:type="dxa"/>
            <w:tcBorders>
              <w:top w:val="single" w:sz="4" w:space="0" w:color="auto"/>
              <w:left w:val="nil"/>
              <w:bottom w:val="single" w:sz="4" w:space="0" w:color="auto"/>
              <w:right w:val="single" w:sz="4" w:space="0" w:color="000000"/>
            </w:tcBorders>
            <w:shd w:val="clear" w:color="B8CCE4" w:fill="B8CCE4"/>
            <w:noWrap/>
            <w:vAlign w:val="bottom"/>
            <w:hideMark/>
          </w:tcPr>
          <w:p w14:paraId="6983432A" w14:textId="77777777" w:rsidR="00B5089E" w:rsidRPr="00B5089E" w:rsidRDefault="00B5089E" w:rsidP="00B5089E">
            <w:pPr>
              <w:spacing w:before="0" w:after="0"/>
              <w:jc w:val="center"/>
              <w:rPr>
                <w:rFonts w:cs="Arial"/>
                <w:color w:val="000000"/>
                <w:sz w:val="22"/>
                <w:szCs w:val="22"/>
                <w:lang w:val="es-CL" w:eastAsia="es-CL"/>
              </w:rPr>
            </w:pPr>
            <w:r w:rsidRPr="00B5089E">
              <w:rPr>
                <w:rFonts w:cs="Arial"/>
                <w:color w:val="000000"/>
                <w:sz w:val="22"/>
                <w:szCs w:val="22"/>
                <w:lang w:val="es-CL" w:eastAsia="es-CL"/>
              </w:rPr>
              <w:t>52</w:t>
            </w:r>
          </w:p>
        </w:tc>
        <w:tc>
          <w:tcPr>
            <w:tcW w:w="1160" w:type="dxa"/>
            <w:tcBorders>
              <w:top w:val="single" w:sz="4" w:space="0" w:color="auto"/>
              <w:left w:val="nil"/>
              <w:bottom w:val="single" w:sz="4" w:space="0" w:color="auto"/>
              <w:right w:val="single" w:sz="4" w:space="0" w:color="000000"/>
            </w:tcBorders>
            <w:shd w:val="clear" w:color="B8CCE4" w:fill="B8CCE4"/>
            <w:noWrap/>
            <w:vAlign w:val="bottom"/>
            <w:hideMark/>
          </w:tcPr>
          <w:p w14:paraId="6BB4A2AF" w14:textId="77777777" w:rsidR="00B5089E" w:rsidRPr="00B5089E" w:rsidRDefault="00B5089E" w:rsidP="00B5089E">
            <w:pPr>
              <w:spacing w:before="0" w:after="0"/>
              <w:jc w:val="center"/>
              <w:rPr>
                <w:rFonts w:cs="Arial"/>
                <w:color w:val="000000"/>
                <w:sz w:val="22"/>
                <w:szCs w:val="22"/>
                <w:lang w:val="es-CL" w:eastAsia="es-CL"/>
              </w:rPr>
            </w:pPr>
            <w:r w:rsidRPr="00B5089E">
              <w:rPr>
                <w:rFonts w:cs="Arial"/>
                <w:color w:val="000000"/>
                <w:sz w:val="22"/>
                <w:szCs w:val="22"/>
                <w:lang w:val="es-CL" w:eastAsia="es-CL"/>
              </w:rPr>
              <w:t>0,4519</w:t>
            </w:r>
          </w:p>
        </w:tc>
        <w:tc>
          <w:tcPr>
            <w:tcW w:w="1280" w:type="dxa"/>
            <w:tcBorders>
              <w:top w:val="single" w:sz="4" w:space="0" w:color="auto"/>
              <w:left w:val="nil"/>
              <w:bottom w:val="single" w:sz="4" w:space="0" w:color="auto"/>
              <w:right w:val="single" w:sz="4" w:space="0" w:color="auto"/>
            </w:tcBorders>
            <w:shd w:val="clear" w:color="B8CCE4" w:fill="B8CCE4"/>
            <w:noWrap/>
            <w:vAlign w:val="bottom"/>
            <w:hideMark/>
          </w:tcPr>
          <w:p w14:paraId="0BD2059E" w14:textId="77777777" w:rsidR="00B5089E" w:rsidRPr="00B5089E" w:rsidRDefault="00B5089E" w:rsidP="00B5089E">
            <w:pPr>
              <w:spacing w:before="0" w:after="0"/>
              <w:jc w:val="center"/>
              <w:rPr>
                <w:rFonts w:cs="Arial"/>
                <w:color w:val="000000"/>
                <w:sz w:val="22"/>
                <w:szCs w:val="22"/>
                <w:lang w:val="es-CL" w:eastAsia="es-CL"/>
              </w:rPr>
            </w:pPr>
            <w:r w:rsidRPr="00B5089E">
              <w:rPr>
                <w:rFonts w:cs="Arial"/>
                <w:color w:val="000000"/>
                <w:sz w:val="22"/>
                <w:szCs w:val="22"/>
                <w:lang w:val="es-CL" w:eastAsia="es-CL"/>
              </w:rPr>
              <w:t>-0,1208</w:t>
            </w:r>
          </w:p>
        </w:tc>
      </w:tr>
      <w:tr w:rsidR="00B5089E" w:rsidRPr="00B5089E" w14:paraId="7E8CB930" w14:textId="77777777" w:rsidTr="003F000E">
        <w:trPr>
          <w:trHeight w:val="288"/>
          <w:jc w:val="center"/>
        </w:trPr>
        <w:tc>
          <w:tcPr>
            <w:tcW w:w="421" w:type="dxa"/>
            <w:tcBorders>
              <w:top w:val="single" w:sz="4" w:space="0" w:color="auto"/>
              <w:left w:val="single" w:sz="4" w:space="0" w:color="auto"/>
              <w:bottom w:val="single" w:sz="4" w:space="0" w:color="auto"/>
              <w:right w:val="single" w:sz="4" w:space="0" w:color="000000"/>
            </w:tcBorders>
            <w:shd w:val="clear" w:color="DCE6F1" w:fill="DCE6F1"/>
            <w:noWrap/>
            <w:vAlign w:val="bottom"/>
            <w:hideMark/>
          </w:tcPr>
          <w:p w14:paraId="70E29186" w14:textId="77777777" w:rsidR="00B5089E" w:rsidRPr="00B5089E" w:rsidRDefault="00B5089E" w:rsidP="00B5089E">
            <w:pPr>
              <w:spacing w:before="0" w:after="0"/>
              <w:jc w:val="center"/>
              <w:rPr>
                <w:rFonts w:cs="Arial"/>
                <w:color w:val="000000"/>
                <w:sz w:val="22"/>
                <w:szCs w:val="22"/>
                <w:lang w:val="es-CL" w:eastAsia="es-CL"/>
              </w:rPr>
            </w:pPr>
            <w:r w:rsidRPr="00B5089E">
              <w:rPr>
                <w:rFonts w:cs="Arial"/>
                <w:color w:val="000000"/>
                <w:sz w:val="22"/>
                <w:szCs w:val="22"/>
                <w:lang w:val="es-CL" w:eastAsia="es-CL"/>
              </w:rPr>
              <w:t>6</w:t>
            </w:r>
          </w:p>
        </w:tc>
        <w:tc>
          <w:tcPr>
            <w:tcW w:w="1179" w:type="dxa"/>
            <w:tcBorders>
              <w:top w:val="single" w:sz="4" w:space="0" w:color="auto"/>
              <w:left w:val="nil"/>
              <w:bottom w:val="single" w:sz="4" w:space="0" w:color="auto"/>
              <w:right w:val="single" w:sz="4" w:space="0" w:color="000000"/>
            </w:tcBorders>
            <w:shd w:val="clear" w:color="DCE6F1" w:fill="DCE6F1"/>
            <w:noWrap/>
            <w:vAlign w:val="bottom"/>
            <w:hideMark/>
          </w:tcPr>
          <w:p w14:paraId="3EF5B3F2" w14:textId="77777777" w:rsidR="00B5089E" w:rsidRPr="00B5089E" w:rsidRDefault="00B5089E" w:rsidP="00B5089E">
            <w:pPr>
              <w:spacing w:before="0" w:after="0"/>
              <w:jc w:val="center"/>
              <w:rPr>
                <w:rFonts w:cs="Arial"/>
                <w:color w:val="000000"/>
                <w:sz w:val="22"/>
                <w:szCs w:val="22"/>
                <w:lang w:val="es-CL" w:eastAsia="es-CL"/>
              </w:rPr>
            </w:pPr>
            <w:r w:rsidRPr="00B5089E">
              <w:rPr>
                <w:rFonts w:cs="Arial"/>
                <w:color w:val="000000"/>
                <w:sz w:val="22"/>
                <w:szCs w:val="22"/>
                <w:lang w:val="es-CL" w:eastAsia="es-CL"/>
              </w:rPr>
              <w:t>85</w:t>
            </w:r>
          </w:p>
        </w:tc>
        <w:tc>
          <w:tcPr>
            <w:tcW w:w="1160" w:type="dxa"/>
            <w:tcBorders>
              <w:top w:val="single" w:sz="4" w:space="0" w:color="auto"/>
              <w:left w:val="nil"/>
              <w:bottom w:val="single" w:sz="4" w:space="0" w:color="auto"/>
              <w:right w:val="single" w:sz="4" w:space="0" w:color="000000"/>
            </w:tcBorders>
            <w:shd w:val="clear" w:color="DCE6F1" w:fill="DCE6F1"/>
            <w:noWrap/>
            <w:vAlign w:val="bottom"/>
            <w:hideMark/>
          </w:tcPr>
          <w:p w14:paraId="730524E6" w14:textId="77777777" w:rsidR="00B5089E" w:rsidRPr="00B5089E" w:rsidRDefault="00B5089E" w:rsidP="00B5089E">
            <w:pPr>
              <w:spacing w:before="0" w:after="0"/>
              <w:jc w:val="center"/>
              <w:rPr>
                <w:rFonts w:cs="Arial"/>
                <w:color w:val="000000"/>
                <w:sz w:val="22"/>
                <w:szCs w:val="22"/>
                <w:lang w:val="es-CL" w:eastAsia="es-CL"/>
              </w:rPr>
            </w:pPr>
            <w:r w:rsidRPr="00B5089E">
              <w:rPr>
                <w:rFonts w:cs="Arial"/>
                <w:color w:val="000000"/>
                <w:sz w:val="22"/>
                <w:szCs w:val="22"/>
                <w:lang w:val="es-CL" w:eastAsia="es-CL"/>
              </w:rPr>
              <w:t>0,5481</w:t>
            </w:r>
          </w:p>
        </w:tc>
        <w:tc>
          <w:tcPr>
            <w:tcW w:w="1280" w:type="dxa"/>
            <w:tcBorders>
              <w:top w:val="single" w:sz="4" w:space="0" w:color="auto"/>
              <w:left w:val="nil"/>
              <w:bottom w:val="single" w:sz="4" w:space="0" w:color="auto"/>
              <w:right w:val="single" w:sz="4" w:space="0" w:color="auto"/>
            </w:tcBorders>
            <w:shd w:val="clear" w:color="DCE6F1" w:fill="DCE6F1"/>
            <w:noWrap/>
            <w:vAlign w:val="bottom"/>
            <w:hideMark/>
          </w:tcPr>
          <w:p w14:paraId="27659187" w14:textId="77777777" w:rsidR="00B5089E" w:rsidRPr="00B5089E" w:rsidRDefault="00B5089E" w:rsidP="00B5089E">
            <w:pPr>
              <w:spacing w:before="0" w:after="0"/>
              <w:jc w:val="center"/>
              <w:rPr>
                <w:rFonts w:cs="Arial"/>
                <w:color w:val="000000"/>
                <w:sz w:val="22"/>
                <w:szCs w:val="22"/>
                <w:lang w:val="es-CL" w:eastAsia="es-CL"/>
              </w:rPr>
            </w:pPr>
            <w:r w:rsidRPr="00B5089E">
              <w:rPr>
                <w:rFonts w:cs="Arial"/>
                <w:color w:val="000000"/>
                <w:sz w:val="22"/>
                <w:szCs w:val="22"/>
                <w:lang w:val="es-CL" w:eastAsia="es-CL"/>
              </w:rPr>
              <w:t>0,1208</w:t>
            </w:r>
          </w:p>
        </w:tc>
      </w:tr>
      <w:tr w:rsidR="00B5089E" w:rsidRPr="00B5089E" w14:paraId="34322462" w14:textId="77777777" w:rsidTr="003F000E">
        <w:trPr>
          <w:trHeight w:val="288"/>
          <w:jc w:val="center"/>
        </w:trPr>
        <w:tc>
          <w:tcPr>
            <w:tcW w:w="421" w:type="dxa"/>
            <w:tcBorders>
              <w:top w:val="single" w:sz="4" w:space="0" w:color="auto"/>
              <w:left w:val="single" w:sz="4" w:space="0" w:color="auto"/>
              <w:bottom w:val="single" w:sz="4" w:space="0" w:color="auto"/>
              <w:right w:val="single" w:sz="4" w:space="0" w:color="000000"/>
            </w:tcBorders>
            <w:shd w:val="clear" w:color="B8CCE4" w:fill="B8CCE4"/>
            <w:noWrap/>
            <w:vAlign w:val="bottom"/>
            <w:hideMark/>
          </w:tcPr>
          <w:p w14:paraId="77A95BC6" w14:textId="77777777" w:rsidR="00B5089E" w:rsidRPr="00B5089E" w:rsidRDefault="00B5089E" w:rsidP="00B5089E">
            <w:pPr>
              <w:spacing w:before="0" w:after="0"/>
              <w:jc w:val="center"/>
              <w:rPr>
                <w:rFonts w:cs="Arial"/>
                <w:color w:val="000000"/>
                <w:sz w:val="22"/>
                <w:szCs w:val="22"/>
                <w:lang w:val="es-CL" w:eastAsia="es-CL"/>
              </w:rPr>
            </w:pPr>
            <w:r w:rsidRPr="00B5089E">
              <w:rPr>
                <w:rFonts w:cs="Arial"/>
                <w:color w:val="000000"/>
                <w:sz w:val="22"/>
                <w:szCs w:val="22"/>
                <w:lang w:val="es-CL" w:eastAsia="es-CL"/>
              </w:rPr>
              <w:t>7</w:t>
            </w:r>
          </w:p>
        </w:tc>
        <w:tc>
          <w:tcPr>
            <w:tcW w:w="1179" w:type="dxa"/>
            <w:tcBorders>
              <w:top w:val="single" w:sz="4" w:space="0" w:color="auto"/>
              <w:left w:val="nil"/>
              <w:bottom w:val="single" w:sz="4" w:space="0" w:color="auto"/>
              <w:right w:val="single" w:sz="4" w:space="0" w:color="000000"/>
            </w:tcBorders>
            <w:shd w:val="clear" w:color="B8CCE4" w:fill="B8CCE4"/>
            <w:noWrap/>
            <w:vAlign w:val="bottom"/>
            <w:hideMark/>
          </w:tcPr>
          <w:p w14:paraId="3732A627" w14:textId="77777777" w:rsidR="00B5089E" w:rsidRPr="00B5089E" w:rsidRDefault="00B5089E" w:rsidP="00B5089E">
            <w:pPr>
              <w:spacing w:before="0" w:after="0"/>
              <w:jc w:val="center"/>
              <w:rPr>
                <w:rFonts w:cs="Arial"/>
                <w:color w:val="000000"/>
                <w:sz w:val="22"/>
                <w:szCs w:val="22"/>
                <w:lang w:val="es-CL" w:eastAsia="es-CL"/>
              </w:rPr>
            </w:pPr>
            <w:r w:rsidRPr="00B5089E">
              <w:rPr>
                <w:rFonts w:cs="Arial"/>
                <w:color w:val="000000"/>
                <w:sz w:val="22"/>
                <w:szCs w:val="22"/>
                <w:lang w:val="es-CL" w:eastAsia="es-CL"/>
              </w:rPr>
              <w:t>97</w:t>
            </w:r>
          </w:p>
        </w:tc>
        <w:tc>
          <w:tcPr>
            <w:tcW w:w="1160" w:type="dxa"/>
            <w:tcBorders>
              <w:top w:val="single" w:sz="4" w:space="0" w:color="auto"/>
              <w:left w:val="nil"/>
              <w:bottom w:val="single" w:sz="4" w:space="0" w:color="auto"/>
              <w:right w:val="single" w:sz="4" w:space="0" w:color="000000"/>
            </w:tcBorders>
            <w:shd w:val="clear" w:color="B8CCE4" w:fill="B8CCE4"/>
            <w:noWrap/>
            <w:vAlign w:val="bottom"/>
            <w:hideMark/>
          </w:tcPr>
          <w:p w14:paraId="2D1CFD50" w14:textId="77777777" w:rsidR="00B5089E" w:rsidRPr="00B5089E" w:rsidRDefault="00B5089E" w:rsidP="00B5089E">
            <w:pPr>
              <w:spacing w:before="0" w:after="0"/>
              <w:jc w:val="center"/>
              <w:rPr>
                <w:rFonts w:cs="Arial"/>
                <w:color w:val="000000"/>
                <w:sz w:val="22"/>
                <w:szCs w:val="22"/>
                <w:lang w:val="es-CL" w:eastAsia="es-CL"/>
              </w:rPr>
            </w:pPr>
            <w:r w:rsidRPr="00B5089E">
              <w:rPr>
                <w:rFonts w:cs="Arial"/>
                <w:color w:val="000000"/>
                <w:sz w:val="22"/>
                <w:szCs w:val="22"/>
                <w:lang w:val="es-CL" w:eastAsia="es-CL"/>
              </w:rPr>
              <w:t>0,6442</w:t>
            </w:r>
          </w:p>
        </w:tc>
        <w:tc>
          <w:tcPr>
            <w:tcW w:w="1280" w:type="dxa"/>
            <w:tcBorders>
              <w:top w:val="single" w:sz="4" w:space="0" w:color="auto"/>
              <w:left w:val="nil"/>
              <w:bottom w:val="single" w:sz="4" w:space="0" w:color="auto"/>
              <w:right w:val="single" w:sz="4" w:space="0" w:color="auto"/>
            </w:tcBorders>
            <w:shd w:val="clear" w:color="B8CCE4" w:fill="B8CCE4"/>
            <w:noWrap/>
            <w:vAlign w:val="bottom"/>
            <w:hideMark/>
          </w:tcPr>
          <w:p w14:paraId="4C2EA30E" w14:textId="77777777" w:rsidR="00B5089E" w:rsidRPr="00B5089E" w:rsidRDefault="00B5089E" w:rsidP="00B5089E">
            <w:pPr>
              <w:spacing w:before="0" w:after="0"/>
              <w:jc w:val="center"/>
              <w:rPr>
                <w:rFonts w:cs="Arial"/>
                <w:color w:val="000000"/>
                <w:sz w:val="22"/>
                <w:szCs w:val="22"/>
                <w:lang w:val="es-CL" w:eastAsia="es-CL"/>
              </w:rPr>
            </w:pPr>
            <w:r w:rsidRPr="00B5089E">
              <w:rPr>
                <w:rFonts w:cs="Arial"/>
                <w:color w:val="000000"/>
                <w:sz w:val="22"/>
                <w:szCs w:val="22"/>
                <w:lang w:val="es-CL" w:eastAsia="es-CL"/>
              </w:rPr>
              <w:t>0,3698</w:t>
            </w:r>
          </w:p>
        </w:tc>
      </w:tr>
      <w:tr w:rsidR="00B5089E" w:rsidRPr="00B5089E" w14:paraId="488FF2A3" w14:textId="77777777" w:rsidTr="003F000E">
        <w:trPr>
          <w:trHeight w:val="288"/>
          <w:jc w:val="center"/>
        </w:trPr>
        <w:tc>
          <w:tcPr>
            <w:tcW w:w="421" w:type="dxa"/>
            <w:tcBorders>
              <w:top w:val="single" w:sz="4" w:space="0" w:color="auto"/>
              <w:left w:val="single" w:sz="4" w:space="0" w:color="auto"/>
              <w:bottom w:val="single" w:sz="4" w:space="0" w:color="auto"/>
              <w:right w:val="single" w:sz="4" w:space="0" w:color="000000"/>
            </w:tcBorders>
            <w:shd w:val="clear" w:color="DCE6F1" w:fill="DCE6F1"/>
            <w:noWrap/>
            <w:vAlign w:val="bottom"/>
            <w:hideMark/>
          </w:tcPr>
          <w:p w14:paraId="02AA8458" w14:textId="77777777" w:rsidR="00B5089E" w:rsidRPr="00B5089E" w:rsidRDefault="00B5089E" w:rsidP="00B5089E">
            <w:pPr>
              <w:spacing w:before="0" w:after="0"/>
              <w:jc w:val="center"/>
              <w:rPr>
                <w:rFonts w:cs="Arial"/>
                <w:color w:val="000000"/>
                <w:sz w:val="22"/>
                <w:szCs w:val="22"/>
                <w:lang w:val="es-CL" w:eastAsia="es-CL"/>
              </w:rPr>
            </w:pPr>
            <w:r w:rsidRPr="00B5089E">
              <w:rPr>
                <w:rFonts w:cs="Arial"/>
                <w:color w:val="000000"/>
                <w:sz w:val="22"/>
                <w:szCs w:val="22"/>
                <w:lang w:val="es-CL" w:eastAsia="es-CL"/>
              </w:rPr>
              <w:t>8</w:t>
            </w:r>
          </w:p>
        </w:tc>
        <w:tc>
          <w:tcPr>
            <w:tcW w:w="1179" w:type="dxa"/>
            <w:tcBorders>
              <w:top w:val="single" w:sz="4" w:space="0" w:color="auto"/>
              <w:left w:val="nil"/>
              <w:bottom w:val="single" w:sz="4" w:space="0" w:color="auto"/>
              <w:right w:val="single" w:sz="4" w:space="0" w:color="000000"/>
            </w:tcBorders>
            <w:shd w:val="clear" w:color="DCE6F1" w:fill="DCE6F1"/>
            <w:noWrap/>
            <w:vAlign w:val="bottom"/>
            <w:hideMark/>
          </w:tcPr>
          <w:p w14:paraId="62A3D50C" w14:textId="77777777" w:rsidR="00B5089E" w:rsidRPr="00B5089E" w:rsidRDefault="00B5089E" w:rsidP="00B5089E">
            <w:pPr>
              <w:spacing w:before="0" w:after="0"/>
              <w:jc w:val="center"/>
              <w:rPr>
                <w:rFonts w:cs="Arial"/>
                <w:color w:val="000000"/>
                <w:sz w:val="22"/>
                <w:szCs w:val="22"/>
                <w:lang w:val="es-CL" w:eastAsia="es-CL"/>
              </w:rPr>
            </w:pPr>
            <w:r w:rsidRPr="00B5089E">
              <w:rPr>
                <w:rFonts w:cs="Arial"/>
                <w:color w:val="000000"/>
                <w:sz w:val="22"/>
                <w:szCs w:val="22"/>
                <w:lang w:val="es-CL" w:eastAsia="es-CL"/>
              </w:rPr>
              <w:t>258</w:t>
            </w:r>
          </w:p>
        </w:tc>
        <w:tc>
          <w:tcPr>
            <w:tcW w:w="1160" w:type="dxa"/>
            <w:tcBorders>
              <w:top w:val="single" w:sz="4" w:space="0" w:color="auto"/>
              <w:left w:val="nil"/>
              <w:bottom w:val="single" w:sz="4" w:space="0" w:color="auto"/>
              <w:right w:val="single" w:sz="4" w:space="0" w:color="000000"/>
            </w:tcBorders>
            <w:shd w:val="clear" w:color="DCE6F1" w:fill="DCE6F1"/>
            <w:noWrap/>
            <w:vAlign w:val="bottom"/>
            <w:hideMark/>
          </w:tcPr>
          <w:p w14:paraId="4231063A" w14:textId="77777777" w:rsidR="00B5089E" w:rsidRPr="00B5089E" w:rsidRDefault="00B5089E" w:rsidP="00B5089E">
            <w:pPr>
              <w:spacing w:before="0" w:after="0"/>
              <w:jc w:val="center"/>
              <w:rPr>
                <w:rFonts w:cs="Arial"/>
                <w:color w:val="000000"/>
                <w:sz w:val="22"/>
                <w:szCs w:val="22"/>
                <w:lang w:val="es-CL" w:eastAsia="es-CL"/>
              </w:rPr>
            </w:pPr>
            <w:r w:rsidRPr="00B5089E">
              <w:rPr>
                <w:rFonts w:cs="Arial"/>
                <w:color w:val="000000"/>
                <w:sz w:val="22"/>
                <w:szCs w:val="22"/>
                <w:lang w:val="es-CL" w:eastAsia="es-CL"/>
              </w:rPr>
              <w:t>0,7404</w:t>
            </w:r>
          </w:p>
        </w:tc>
        <w:tc>
          <w:tcPr>
            <w:tcW w:w="1280" w:type="dxa"/>
            <w:tcBorders>
              <w:top w:val="single" w:sz="4" w:space="0" w:color="auto"/>
              <w:left w:val="nil"/>
              <w:bottom w:val="single" w:sz="4" w:space="0" w:color="auto"/>
              <w:right w:val="single" w:sz="4" w:space="0" w:color="auto"/>
            </w:tcBorders>
            <w:shd w:val="clear" w:color="DCE6F1" w:fill="DCE6F1"/>
            <w:noWrap/>
            <w:vAlign w:val="bottom"/>
            <w:hideMark/>
          </w:tcPr>
          <w:p w14:paraId="6DC8B9E2" w14:textId="77777777" w:rsidR="00B5089E" w:rsidRPr="00B5089E" w:rsidRDefault="00B5089E" w:rsidP="00B5089E">
            <w:pPr>
              <w:spacing w:before="0" w:after="0"/>
              <w:jc w:val="center"/>
              <w:rPr>
                <w:rFonts w:cs="Arial"/>
                <w:color w:val="000000"/>
                <w:sz w:val="22"/>
                <w:szCs w:val="22"/>
                <w:lang w:val="es-CL" w:eastAsia="es-CL"/>
              </w:rPr>
            </w:pPr>
            <w:r w:rsidRPr="00B5089E">
              <w:rPr>
                <w:rFonts w:cs="Arial"/>
                <w:color w:val="000000"/>
                <w:sz w:val="22"/>
                <w:szCs w:val="22"/>
                <w:lang w:val="es-CL" w:eastAsia="es-CL"/>
              </w:rPr>
              <w:t>0,6445</w:t>
            </w:r>
          </w:p>
        </w:tc>
      </w:tr>
      <w:tr w:rsidR="00B5089E" w:rsidRPr="00B5089E" w14:paraId="7E66005F" w14:textId="77777777" w:rsidTr="003F000E">
        <w:trPr>
          <w:trHeight w:val="288"/>
          <w:jc w:val="center"/>
        </w:trPr>
        <w:tc>
          <w:tcPr>
            <w:tcW w:w="421" w:type="dxa"/>
            <w:tcBorders>
              <w:top w:val="single" w:sz="4" w:space="0" w:color="auto"/>
              <w:left w:val="single" w:sz="4" w:space="0" w:color="auto"/>
              <w:bottom w:val="single" w:sz="4" w:space="0" w:color="auto"/>
              <w:right w:val="single" w:sz="4" w:space="0" w:color="000000"/>
            </w:tcBorders>
            <w:shd w:val="clear" w:color="B8CCE4" w:fill="B8CCE4"/>
            <w:noWrap/>
            <w:vAlign w:val="bottom"/>
            <w:hideMark/>
          </w:tcPr>
          <w:p w14:paraId="555C2178" w14:textId="77777777" w:rsidR="00B5089E" w:rsidRPr="00B5089E" w:rsidRDefault="00B5089E" w:rsidP="00B5089E">
            <w:pPr>
              <w:spacing w:before="0" w:after="0"/>
              <w:jc w:val="center"/>
              <w:rPr>
                <w:rFonts w:cs="Arial"/>
                <w:color w:val="000000"/>
                <w:sz w:val="22"/>
                <w:szCs w:val="22"/>
                <w:lang w:val="es-CL" w:eastAsia="es-CL"/>
              </w:rPr>
            </w:pPr>
            <w:r w:rsidRPr="00B5089E">
              <w:rPr>
                <w:rFonts w:cs="Arial"/>
                <w:color w:val="000000"/>
                <w:sz w:val="22"/>
                <w:szCs w:val="22"/>
                <w:lang w:val="es-CL" w:eastAsia="es-CL"/>
              </w:rPr>
              <w:t>9</w:t>
            </w:r>
          </w:p>
        </w:tc>
        <w:tc>
          <w:tcPr>
            <w:tcW w:w="1179" w:type="dxa"/>
            <w:tcBorders>
              <w:top w:val="single" w:sz="4" w:space="0" w:color="auto"/>
              <w:left w:val="nil"/>
              <w:bottom w:val="single" w:sz="4" w:space="0" w:color="auto"/>
              <w:right w:val="single" w:sz="4" w:space="0" w:color="000000"/>
            </w:tcBorders>
            <w:shd w:val="clear" w:color="B8CCE4" w:fill="B8CCE4"/>
            <w:noWrap/>
            <w:vAlign w:val="bottom"/>
            <w:hideMark/>
          </w:tcPr>
          <w:p w14:paraId="4A7CD2A8" w14:textId="77777777" w:rsidR="00B5089E" w:rsidRPr="00B5089E" w:rsidRDefault="00B5089E" w:rsidP="00B5089E">
            <w:pPr>
              <w:spacing w:before="0" w:after="0"/>
              <w:jc w:val="center"/>
              <w:rPr>
                <w:rFonts w:cs="Arial"/>
                <w:color w:val="000000"/>
                <w:sz w:val="22"/>
                <w:szCs w:val="22"/>
                <w:lang w:val="es-CL" w:eastAsia="es-CL"/>
              </w:rPr>
            </w:pPr>
            <w:r w:rsidRPr="00B5089E">
              <w:rPr>
                <w:rFonts w:cs="Arial"/>
                <w:color w:val="000000"/>
                <w:sz w:val="22"/>
                <w:szCs w:val="22"/>
                <w:lang w:val="es-CL" w:eastAsia="es-CL"/>
              </w:rPr>
              <w:t>289</w:t>
            </w:r>
          </w:p>
        </w:tc>
        <w:tc>
          <w:tcPr>
            <w:tcW w:w="1160" w:type="dxa"/>
            <w:tcBorders>
              <w:top w:val="single" w:sz="4" w:space="0" w:color="auto"/>
              <w:left w:val="nil"/>
              <w:bottom w:val="single" w:sz="4" w:space="0" w:color="auto"/>
              <w:right w:val="single" w:sz="4" w:space="0" w:color="000000"/>
            </w:tcBorders>
            <w:shd w:val="clear" w:color="B8CCE4" w:fill="B8CCE4"/>
            <w:noWrap/>
            <w:vAlign w:val="bottom"/>
            <w:hideMark/>
          </w:tcPr>
          <w:p w14:paraId="31AA5D9C" w14:textId="77777777" w:rsidR="00B5089E" w:rsidRPr="00B5089E" w:rsidRDefault="00B5089E" w:rsidP="00B5089E">
            <w:pPr>
              <w:spacing w:before="0" w:after="0"/>
              <w:jc w:val="center"/>
              <w:rPr>
                <w:rFonts w:cs="Arial"/>
                <w:color w:val="000000"/>
                <w:sz w:val="22"/>
                <w:szCs w:val="22"/>
                <w:lang w:val="es-CL" w:eastAsia="es-CL"/>
              </w:rPr>
            </w:pPr>
            <w:r w:rsidRPr="00B5089E">
              <w:rPr>
                <w:rFonts w:cs="Arial"/>
                <w:color w:val="000000"/>
                <w:sz w:val="22"/>
                <w:szCs w:val="22"/>
                <w:lang w:val="es-CL" w:eastAsia="es-CL"/>
              </w:rPr>
              <w:t>0,8365</w:t>
            </w:r>
          </w:p>
        </w:tc>
        <w:tc>
          <w:tcPr>
            <w:tcW w:w="1280" w:type="dxa"/>
            <w:tcBorders>
              <w:top w:val="single" w:sz="4" w:space="0" w:color="auto"/>
              <w:left w:val="nil"/>
              <w:bottom w:val="single" w:sz="4" w:space="0" w:color="auto"/>
              <w:right w:val="single" w:sz="4" w:space="0" w:color="auto"/>
            </w:tcBorders>
            <w:shd w:val="clear" w:color="B8CCE4" w:fill="B8CCE4"/>
            <w:noWrap/>
            <w:vAlign w:val="bottom"/>
            <w:hideMark/>
          </w:tcPr>
          <w:p w14:paraId="6FD5F6B2" w14:textId="77777777" w:rsidR="00B5089E" w:rsidRPr="00B5089E" w:rsidRDefault="00B5089E" w:rsidP="00B5089E">
            <w:pPr>
              <w:spacing w:before="0" w:after="0"/>
              <w:jc w:val="center"/>
              <w:rPr>
                <w:rFonts w:cs="Arial"/>
                <w:color w:val="000000"/>
                <w:sz w:val="22"/>
                <w:szCs w:val="22"/>
                <w:lang w:val="es-CL" w:eastAsia="es-CL"/>
              </w:rPr>
            </w:pPr>
            <w:r w:rsidRPr="00B5089E">
              <w:rPr>
                <w:rFonts w:cs="Arial"/>
                <w:color w:val="000000"/>
                <w:sz w:val="22"/>
                <w:szCs w:val="22"/>
                <w:lang w:val="es-CL" w:eastAsia="es-CL"/>
              </w:rPr>
              <w:t>0,9803</w:t>
            </w:r>
          </w:p>
        </w:tc>
      </w:tr>
      <w:tr w:rsidR="00B5089E" w:rsidRPr="00B5089E" w14:paraId="04B39D34" w14:textId="77777777" w:rsidTr="003F000E">
        <w:trPr>
          <w:trHeight w:val="288"/>
          <w:jc w:val="center"/>
        </w:trPr>
        <w:tc>
          <w:tcPr>
            <w:tcW w:w="421" w:type="dxa"/>
            <w:tcBorders>
              <w:top w:val="single" w:sz="4" w:space="0" w:color="auto"/>
              <w:left w:val="single" w:sz="4" w:space="0" w:color="auto"/>
              <w:bottom w:val="single" w:sz="4" w:space="0" w:color="auto"/>
              <w:right w:val="single" w:sz="4" w:space="0" w:color="000000"/>
            </w:tcBorders>
            <w:shd w:val="clear" w:color="DCE6F1" w:fill="DCE6F1"/>
            <w:noWrap/>
            <w:vAlign w:val="bottom"/>
            <w:hideMark/>
          </w:tcPr>
          <w:p w14:paraId="2A294A81" w14:textId="77777777" w:rsidR="00B5089E" w:rsidRPr="00B5089E" w:rsidRDefault="00B5089E" w:rsidP="00B5089E">
            <w:pPr>
              <w:spacing w:before="0" w:after="0"/>
              <w:jc w:val="center"/>
              <w:rPr>
                <w:rFonts w:cs="Arial"/>
                <w:color w:val="000000"/>
                <w:sz w:val="22"/>
                <w:szCs w:val="22"/>
                <w:lang w:val="es-CL" w:eastAsia="es-CL"/>
              </w:rPr>
            </w:pPr>
            <w:r w:rsidRPr="00B5089E">
              <w:rPr>
                <w:rFonts w:cs="Arial"/>
                <w:color w:val="000000"/>
                <w:sz w:val="22"/>
                <w:szCs w:val="22"/>
                <w:lang w:val="es-CL" w:eastAsia="es-CL"/>
              </w:rPr>
              <w:t>10</w:t>
            </w:r>
          </w:p>
        </w:tc>
        <w:tc>
          <w:tcPr>
            <w:tcW w:w="1179" w:type="dxa"/>
            <w:tcBorders>
              <w:top w:val="single" w:sz="4" w:space="0" w:color="auto"/>
              <w:left w:val="nil"/>
              <w:bottom w:val="single" w:sz="4" w:space="0" w:color="auto"/>
              <w:right w:val="single" w:sz="4" w:space="0" w:color="000000"/>
            </w:tcBorders>
            <w:shd w:val="clear" w:color="DCE6F1" w:fill="DCE6F1"/>
            <w:noWrap/>
            <w:vAlign w:val="bottom"/>
            <w:hideMark/>
          </w:tcPr>
          <w:p w14:paraId="0D1BF26F" w14:textId="77777777" w:rsidR="00B5089E" w:rsidRPr="00B5089E" w:rsidRDefault="00B5089E" w:rsidP="00B5089E">
            <w:pPr>
              <w:spacing w:before="0" w:after="0"/>
              <w:jc w:val="center"/>
              <w:rPr>
                <w:rFonts w:cs="Arial"/>
                <w:color w:val="000000"/>
                <w:sz w:val="22"/>
                <w:szCs w:val="22"/>
                <w:lang w:val="es-CL" w:eastAsia="es-CL"/>
              </w:rPr>
            </w:pPr>
            <w:r w:rsidRPr="00B5089E">
              <w:rPr>
                <w:rFonts w:cs="Arial"/>
                <w:color w:val="000000"/>
                <w:sz w:val="22"/>
                <w:szCs w:val="22"/>
                <w:lang w:val="es-CL" w:eastAsia="es-CL"/>
              </w:rPr>
              <w:t>407</w:t>
            </w:r>
          </w:p>
        </w:tc>
        <w:tc>
          <w:tcPr>
            <w:tcW w:w="1160" w:type="dxa"/>
            <w:tcBorders>
              <w:top w:val="single" w:sz="4" w:space="0" w:color="auto"/>
              <w:left w:val="nil"/>
              <w:bottom w:val="single" w:sz="4" w:space="0" w:color="auto"/>
              <w:right w:val="single" w:sz="4" w:space="0" w:color="000000"/>
            </w:tcBorders>
            <w:shd w:val="clear" w:color="DCE6F1" w:fill="DCE6F1"/>
            <w:noWrap/>
            <w:vAlign w:val="bottom"/>
            <w:hideMark/>
          </w:tcPr>
          <w:p w14:paraId="04304F50" w14:textId="77777777" w:rsidR="00B5089E" w:rsidRPr="00B5089E" w:rsidRDefault="00B5089E" w:rsidP="00B5089E">
            <w:pPr>
              <w:spacing w:before="0" w:after="0"/>
              <w:jc w:val="center"/>
              <w:rPr>
                <w:rFonts w:cs="Arial"/>
                <w:color w:val="000000"/>
                <w:sz w:val="22"/>
                <w:szCs w:val="22"/>
                <w:lang w:val="es-CL" w:eastAsia="es-CL"/>
              </w:rPr>
            </w:pPr>
            <w:r w:rsidRPr="00B5089E">
              <w:rPr>
                <w:rFonts w:cs="Arial"/>
                <w:color w:val="000000"/>
                <w:sz w:val="22"/>
                <w:szCs w:val="22"/>
                <w:lang w:val="es-CL" w:eastAsia="es-CL"/>
              </w:rPr>
              <w:t>0,9327</w:t>
            </w:r>
          </w:p>
        </w:tc>
        <w:tc>
          <w:tcPr>
            <w:tcW w:w="1280" w:type="dxa"/>
            <w:tcBorders>
              <w:top w:val="single" w:sz="4" w:space="0" w:color="auto"/>
              <w:left w:val="nil"/>
              <w:bottom w:val="single" w:sz="4" w:space="0" w:color="auto"/>
              <w:right w:val="single" w:sz="4" w:space="0" w:color="auto"/>
            </w:tcBorders>
            <w:shd w:val="clear" w:color="DCE6F1" w:fill="DCE6F1"/>
            <w:noWrap/>
            <w:vAlign w:val="bottom"/>
            <w:hideMark/>
          </w:tcPr>
          <w:p w14:paraId="4C5F7260" w14:textId="77777777" w:rsidR="00B5089E" w:rsidRPr="00B5089E" w:rsidRDefault="00B5089E" w:rsidP="00B5089E">
            <w:pPr>
              <w:spacing w:before="0" w:after="0"/>
              <w:jc w:val="center"/>
              <w:rPr>
                <w:rFonts w:cs="Arial"/>
                <w:color w:val="000000"/>
                <w:sz w:val="22"/>
                <w:szCs w:val="22"/>
                <w:lang w:val="es-CL" w:eastAsia="es-CL"/>
              </w:rPr>
            </w:pPr>
            <w:r w:rsidRPr="00B5089E">
              <w:rPr>
                <w:rFonts w:cs="Arial"/>
                <w:color w:val="000000"/>
                <w:sz w:val="22"/>
                <w:szCs w:val="22"/>
                <w:lang w:val="es-CL" w:eastAsia="es-CL"/>
              </w:rPr>
              <w:t>1,4961</w:t>
            </w:r>
          </w:p>
        </w:tc>
      </w:tr>
    </w:tbl>
    <w:p w14:paraId="01CBBA60" w14:textId="77777777" w:rsidR="003C3144" w:rsidRDefault="003C3144" w:rsidP="00EA7446">
      <w:pPr>
        <w:rPr>
          <w:lang w:val="en-US"/>
        </w:rPr>
        <w:sectPr w:rsidR="003C3144" w:rsidSect="003C3144">
          <w:headerReference w:type="default" r:id="rId63"/>
          <w:footerReference w:type="default" r:id="rId64"/>
          <w:pgSz w:w="12240" w:h="15840"/>
          <w:pgMar w:top="1418" w:right="1418" w:bottom="1418" w:left="1418" w:header="624" w:footer="624" w:gutter="567"/>
          <w:pgNumType w:start="1"/>
          <w:cols w:space="708"/>
          <w:docGrid w:linePitch="360"/>
        </w:sectPr>
      </w:pPr>
    </w:p>
    <w:p w14:paraId="78B1F48D" w14:textId="1D72530E" w:rsidR="00EA7446" w:rsidRPr="003C3144" w:rsidRDefault="00EA7446" w:rsidP="003C3144">
      <w:pPr>
        <w:jc w:val="center"/>
        <w:rPr>
          <w:b/>
          <w:bCs/>
          <w:sz w:val="28"/>
          <w:szCs w:val="28"/>
        </w:rPr>
      </w:pPr>
      <w:bookmarkStart w:id="224" w:name="_Toc143106262"/>
      <w:r w:rsidRPr="003C3144">
        <w:rPr>
          <w:b/>
          <w:bCs/>
          <w:sz w:val="28"/>
          <w:szCs w:val="28"/>
        </w:rPr>
        <w:t>ANEXO “C”</w:t>
      </w:r>
      <w:bookmarkEnd w:id="224"/>
    </w:p>
    <w:p w14:paraId="5DFFCEF0" w14:textId="77777777" w:rsidR="00EA7446" w:rsidRPr="006B24B8" w:rsidRDefault="00EA7446" w:rsidP="00EA7446">
      <w:pPr>
        <w:rPr>
          <w:sz w:val="28"/>
          <w:szCs w:val="28"/>
        </w:rPr>
      </w:pPr>
    </w:p>
    <w:p w14:paraId="39B2C7FF" w14:textId="33B33EDF" w:rsidR="00EA7446" w:rsidRDefault="00EA7446" w:rsidP="00FE0118">
      <w:pPr>
        <w:pStyle w:val="Titulobsicotesis"/>
      </w:pPr>
      <w:bookmarkStart w:id="225" w:name="_Toc143106263"/>
      <w:r>
        <w:t>ALISTAMIENTO OPERATIVO</w:t>
      </w:r>
      <w:bookmarkEnd w:id="225"/>
    </w:p>
    <w:p w14:paraId="1AAF5050" w14:textId="77777777" w:rsidR="00EA7446" w:rsidRPr="006B24B8" w:rsidRDefault="00EA7446" w:rsidP="00EA7446">
      <w:pPr>
        <w:pStyle w:val="Titulodetabla"/>
        <w:ind w:left="142"/>
        <w:rPr>
          <w:sz w:val="28"/>
          <w:szCs w:val="36"/>
        </w:rPr>
      </w:pPr>
    </w:p>
    <w:p w14:paraId="398CBFDE" w14:textId="77777777" w:rsidR="0015454D" w:rsidRDefault="0015454D" w:rsidP="0015454D">
      <w:pPr>
        <w:rPr>
          <w:sz w:val="28"/>
          <w:szCs w:val="28"/>
          <w:lang w:val="es-CL"/>
        </w:rPr>
      </w:pPr>
    </w:p>
    <w:p w14:paraId="0F3AD4CE" w14:textId="2279034E" w:rsidR="003F000E" w:rsidRPr="006B24B8" w:rsidRDefault="003F000E" w:rsidP="0015454D">
      <w:pPr>
        <w:rPr>
          <w:sz w:val="28"/>
          <w:szCs w:val="28"/>
          <w:lang w:val="es-CL"/>
        </w:rPr>
      </w:pPr>
    </w:p>
    <w:tbl>
      <w:tblPr>
        <w:tblStyle w:val="Tablaconcuadrcula"/>
        <w:tblW w:w="92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2"/>
        <w:gridCol w:w="790"/>
        <w:gridCol w:w="7717"/>
      </w:tblGrid>
      <w:tr w:rsidR="0015454D" w14:paraId="400BC30B" w14:textId="77777777" w:rsidTr="008866E2">
        <w:tc>
          <w:tcPr>
            <w:tcW w:w="702" w:type="dxa"/>
          </w:tcPr>
          <w:p w14:paraId="0A0FE983" w14:textId="1A399210" w:rsidR="0015454D" w:rsidRDefault="0015454D" w:rsidP="008866E2">
            <w:pPr>
              <w:spacing w:before="0" w:after="0" w:line="360" w:lineRule="auto"/>
              <w:ind w:right="-109"/>
              <w:jc w:val="right"/>
              <w:rPr>
                <w:lang w:val="es-CL"/>
              </w:rPr>
            </w:pPr>
            <w:r>
              <w:rPr>
                <w:lang w:val="es-CL"/>
              </w:rPr>
              <w:t>C.1</w:t>
            </w:r>
          </w:p>
        </w:tc>
        <w:tc>
          <w:tcPr>
            <w:tcW w:w="8507" w:type="dxa"/>
            <w:gridSpan w:val="2"/>
          </w:tcPr>
          <w:p w14:paraId="1F7E017C" w14:textId="090CD9E9" w:rsidR="0015454D" w:rsidRDefault="0015454D" w:rsidP="008866E2">
            <w:pPr>
              <w:spacing w:before="0" w:after="0" w:line="360" w:lineRule="auto"/>
              <w:ind w:right="175"/>
              <w:rPr>
                <w:lang w:val="es-CL"/>
              </w:rPr>
            </w:pPr>
            <w:r>
              <w:rPr>
                <w:lang w:val="es-CL"/>
              </w:rPr>
              <w:t>Lo que se expone en el presente anexo, tiene como referencia el</w:t>
            </w:r>
            <w:r w:rsidR="008866E2">
              <w:rPr>
                <w:lang w:val="es-CL"/>
              </w:rPr>
              <w:t xml:space="preserve"> </w:t>
            </w:r>
            <w:r>
              <w:rPr>
                <w:lang w:val="es-CL"/>
              </w:rPr>
              <w:t xml:space="preserve">reglamento </w:t>
            </w:r>
            <w:r>
              <w:t xml:space="preserve">C.J.A. Res. </w:t>
            </w:r>
            <w:proofErr w:type="spellStart"/>
            <w:r>
              <w:t>N°</w:t>
            </w:r>
            <w:proofErr w:type="spellEnd"/>
            <w:r>
              <w:t xml:space="preserve"> 1-20/9</w:t>
            </w:r>
            <w:r w:rsidR="008866E2">
              <w:t>.</w:t>
            </w:r>
          </w:p>
        </w:tc>
      </w:tr>
      <w:tr w:rsidR="0015454D" w14:paraId="789D971B" w14:textId="77777777" w:rsidTr="008866E2">
        <w:tc>
          <w:tcPr>
            <w:tcW w:w="702" w:type="dxa"/>
          </w:tcPr>
          <w:p w14:paraId="1E466466" w14:textId="17FB841D" w:rsidR="0015454D" w:rsidRDefault="008866E2" w:rsidP="008866E2">
            <w:pPr>
              <w:spacing w:before="0" w:after="0" w:line="360" w:lineRule="auto"/>
              <w:ind w:right="-109"/>
              <w:jc w:val="right"/>
              <w:rPr>
                <w:lang w:val="es-CL"/>
              </w:rPr>
            </w:pPr>
            <w:r>
              <w:rPr>
                <w:lang w:val="es-CL"/>
              </w:rPr>
              <w:t>C.2</w:t>
            </w:r>
          </w:p>
        </w:tc>
        <w:tc>
          <w:tcPr>
            <w:tcW w:w="8507" w:type="dxa"/>
            <w:gridSpan w:val="2"/>
          </w:tcPr>
          <w:p w14:paraId="0D866A02" w14:textId="0096B717" w:rsidR="0015454D" w:rsidRDefault="008866E2" w:rsidP="008866E2">
            <w:pPr>
              <w:spacing w:before="0" w:after="0" w:line="360" w:lineRule="auto"/>
              <w:ind w:right="175"/>
              <w:rPr>
                <w:lang w:val="es-CL"/>
              </w:rPr>
            </w:pPr>
            <w:r>
              <w:rPr>
                <w:lang w:val="es-CL"/>
              </w:rPr>
              <w:t>Roles principales de las fragatas tipo M:</w:t>
            </w:r>
          </w:p>
        </w:tc>
      </w:tr>
      <w:tr w:rsidR="008866E2" w14:paraId="1803AF10" w14:textId="77777777" w:rsidTr="008866E2">
        <w:tc>
          <w:tcPr>
            <w:tcW w:w="702" w:type="dxa"/>
          </w:tcPr>
          <w:p w14:paraId="78CD9C23" w14:textId="77777777" w:rsidR="008866E2" w:rsidRDefault="008866E2" w:rsidP="0015454D">
            <w:pPr>
              <w:rPr>
                <w:lang w:val="es-CL"/>
              </w:rPr>
            </w:pPr>
          </w:p>
        </w:tc>
        <w:tc>
          <w:tcPr>
            <w:tcW w:w="790" w:type="dxa"/>
          </w:tcPr>
          <w:p w14:paraId="50BAD27B" w14:textId="53EF3DDD" w:rsidR="008866E2" w:rsidRDefault="008866E2" w:rsidP="008866E2">
            <w:pPr>
              <w:spacing w:before="0" w:after="0" w:line="360" w:lineRule="auto"/>
              <w:ind w:right="-109"/>
              <w:jc w:val="right"/>
              <w:rPr>
                <w:lang w:val="es-CL"/>
              </w:rPr>
            </w:pPr>
            <w:r>
              <w:rPr>
                <w:lang w:val="es-CL"/>
              </w:rPr>
              <w:t>C.2.1</w:t>
            </w:r>
          </w:p>
        </w:tc>
        <w:tc>
          <w:tcPr>
            <w:tcW w:w="7717" w:type="dxa"/>
          </w:tcPr>
          <w:p w14:paraId="2A299346" w14:textId="3EE715D2" w:rsidR="008866E2" w:rsidRDefault="008866E2" w:rsidP="008866E2">
            <w:pPr>
              <w:spacing w:before="0" w:after="0" w:line="360" w:lineRule="auto"/>
              <w:ind w:left="-38" w:right="175"/>
              <w:rPr>
                <w:lang w:val="es-CL"/>
              </w:rPr>
            </w:pPr>
            <w:r>
              <w:rPr>
                <w:lang w:val="es-CL"/>
              </w:rPr>
              <w:t xml:space="preserve">Combate de superficie </w:t>
            </w:r>
            <w:proofErr w:type="spellStart"/>
            <w:r>
              <w:rPr>
                <w:lang w:val="es-CL"/>
              </w:rPr>
              <w:t>transhorizonte</w:t>
            </w:r>
            <w:proofErr w:type="spellEnd"/>
            <w:r>
              <w:rPr>
                <w:lang w:val="es-CL"/>
              </w:rPr>
              <w:t xml:space="preserve"> con misiles ASM.</w:t>
            </w:r>
          </w:p>
        </w:tc>
      </w:tr>
      <w:tr w:rsidR="008866E2" w14:paraId="1304D6DB" w14:textId="77777777" w:rsidTr="008866E2">
        <w:tc>
          <w:tcPr>
            <w:tcW w:w="702" w:type="dxa"/>
          </w:tcPr>
          <w:p w14:paraId="112E9901" w14:textId="77777777" w:rsidR="008866E2" w:rsidRDefault="008866E2" w:rsidP="0015454D">
            <w:pPr>
              <w:rPr>
                <w:lang w:val="es-CL"/>
              </w:rPr>
            </w:pPr>
          </w:p>
        </w:tc>
        <w:tc>
          <w:tcPr>
            <w:tcW w:w="790" w:type="dxa"/>
          </w:tcPr>
          <w:p w14:paraId="43B067DF" w14:textId="057E7D17" w:rsidR="008866E2" w:rsidRDefault="008866E2" w:rsidP="008866E2">
            <w:pPr>
              <w:spacing w:before="0" w:after="0" w:line="360" w:lineRule="auto"/>
              <w:ind w:right="-109"/>
              <w:jc w:val="right"/>
              <w:rPr>
                <w:lang w:val="es-CL"/>
              </w:rPr>
            </w:pPr>
            <w:r>
              <w:rPr>
                <w:lang w:val="es-CL"/>
              </w:rPr>
              <w:t>C.2.2</w:t>
            </w:r>
          </w:p>
        </w:tc>
        <w:tc>
          <w:tcPr>
            <w:tcW w:w="7717" w:type="dxa"/>
          </w:tcPr>
          <w:p w14:paraId="618DABCE" w14:textId="52F956E1" w:rsidR="008866E2" w:rsidRDefault="008866E2" w:rsidP="008866E2">
            <w:pPr>
              <w:spacing w:before="0" w:after="0" w:line="360" w:lineRule="auto"/>
              <w:ind w:left="-38" w:right="175"/>
              <w:rPr>
                <w:lang w:val="es-CL"/>
              </w:rPr>
            </w:pPr>
            <w:r>
              <w:rPr>
                <w:lang w:val="es-CL"/>
              </w:rPr>
              <w:t xml:space="preserve">Combate de superficie con misiles </w:t>
            </w:r>
            <w:proofErr w:type="spellStart"/>
            <w:r>
              <w:rPr>
                <w:lang w:val="es-CL"/>
              </w:rPr>
              <w:t>transhorizontes</w:t>
            </w:r>
            <w:proofErr w:type="spellEnd"/>
            <w:r>
              <w:rPr>
                <w:lang w:val="es-CL"/>
              </w:rPr>
              <w:t xml:space="preserve"> como </w:t>
            </w:r>
            <w:proofErr w:type="spellStart"/>
            <w:r>
              <w:rPr>
                <w:lang w:val="es-CL"/>
              </w:rPr>
              <w:t>ASuWC</w:t>
            </w:r>
            <w:proofErr w:type="spellEnd"/>
            <w:r>
              <w:rPr>
                <w:lang w:val="es-CL"/>
              </w:rPr>
              <w:t xml:space="preserve"> o unidad de tarea.</w:t>
            </w:r>
          </w:p>
        </w:tc>
      </w:tr>
      <w:tr w:rsidR="008866E2" w14:paraId="39B7D398" w14:textId="77777777" w:rsidTr="008866E2">
        <w:tc>
          <w:tcPr>
            <w:tcW w:w="702" w:type="dxa"/>
          </w:tcPr>
          <w:p w14:paraId="5545BCE0" w14:textId="77777777" w:rsidR="008866E2" w:rsidRDefault="008866E2" w:rsidP="0015454D">
            <w:pPr>
              <w:rPr>
                <w:lang w:val="es-CL"/>
              </w:rPr>
            </w:pPr>
          </w:p>
        </w:tc>
        <w:tc>
          <w:tcPr>
            <w:tcW w:w="790" w:type="dxa"/>
          </w:tcPr>
          <w:p w14:paraId="6F6BCC31" w14:textId="59669C2C" w:rsidR="008866E2" w:rsidRDefault="008866E2" w:rsidP="008866E2">
            <w:pPr>
              <w:spacing w:before="0" w:after="0" w:line="360" w:lineRule="auto"/>
              <w:ind w:right="-109"/>
              <w:jc w:val="right"/>
              <w:rPr>
                <w:lang w:val="es-CL"/>
              </w:rPr>
            </w:pPr>
            <w:r>
              <w:rPr>
                <w:lang w:val="es-CL"/>
              </w:rPr>
              <w:t>C.2.3</w:t>
            </w:r>
          </w:p>
        </w:tc>
        <w:tc>
          <w:tcPr>
            <w:tcW w:w="7717" w:type="dxa"/>
          </w:tcPr>
          <w:p w14:paraId="15856672" w14:textId="4E2190DA" w:rsidR="008866E2" w:rsidRDefault="008866E2" w:rsidP="008866E2">
            <w:pPr>
              <w:spacing w:before="0" w:after="0" w:line="360" w:lineRule="auto"/>
              <w:ind w:left="-38" w:right="175"/>
              <w:rPr>
                <w:lang w:val="es-CL"/>
              </w:rPr>
            </w:pPr>
            <w:r>
              <w:rPr>
                <w:lang w:val="es-CL"/>
              </w:rPr>
              <w:t>Defensa A/S de un grupo de tarea, como ASWC o unidad de tarea.</w:t>
            </w:r>
          </w:p>
        </w:tc>
      </w:tr>
      <w:tr w:rsidR="008866E2" w14:paraId="41BB769A" w14:textId="77777777" w:rsidTr="008866E2">
        <w:tc>
          <w:tcPr>
            <w:tcW w:w="702" w:type="dxa"/>
          </w:tcPr>
          <w:p w14:paraId="5C3D4030" w14:textId="77777777" w:rsidR="008866E2" w:rsidRDefault="008866E2" w:rsidP="0015454D">
            <w:pPr>
              <w:rPr>
                <w:lang w:val="es-CL"/>
              </w:rPr>
            </w:pPr>
          </w:p>
        </w:tc>
        <w:tc>
          <w:tcPr>
            <w:tcW w:w="790" w:type="dxa"/>
          </w:tcPr>
          <w:p w14:paraId="34D466B4" w14:textId="0022E2E4" w:rsidR="008866E2" w:rsidRDefault="008866E2" w:rsidP="008866E2">
            <w:pPr>
              <w:spacing w:before="0" w:after="0" w:line="360" w:lineRule="auto"/>
              <w:ind w:right="-109"/>
              <w:jc w:val="right"/>
              <w:rPr>
                <w:lang w:val="es-CL"/>
              </w:rPr>
            </w:pPr>
            <w:r>
              <w:rPr>
                <w:lang w:val="es-CL"/>
              </w:rPr>
              <w:t>C.2.4</w:t>
            </w:r>
          </w:p>
        </w:tc>
        <w:tc>
          <w:tcPr>
            <w:tcW w:w="7717" w:type="dxa"/>
          </w:tcPr>
          <w:p w14:paraId="5374C521" w14:textId="39660774" w:rsidR="008866E2" w:rsidRDefault="008866E2" w:rsidP="008866E2">
            <w:pPr>
              <w:spacing w:before="0" w:after="0" w:line="360" w:lineRule="auto"/>
              <w:ind w:left="-38" w:right="175"/>
              <w:rPr>
                <w:lang w:val="es-CL"/>
              </w:rPr>
            </w:pPr>
            <w:r>
              <w:rPr>
                <w:lang w:val="es-CL"/>
              </w:rPr>
              <w:t>Acción de superficie con artillería.</w:t>
            </w:r>
          </w:p>
        </w:tc>
      </w:tr>
      <w:tr w:rsidR="008866E2" w14:paraId="4B2D4DA1" w14:textId="77777777" w:rsidTr="008866E2">
        <w:tc>
          <w:tcPr>
            <w:tcW w:w="702" w:type="dxa"/>
          </w:tcPr>
          <w:p w14:paraId="5E85A01F" w14:textId="71D1FE53" w:rsidR="008866E2" w:rsidRDefault="008866E2" w:rsidP="00C20B5D">
            <w:pPr>
              <w:spacing w:before="0"/>
              <w:ind w:right="-111"/>
              <w:jc w:val="right"/>
              <w:rPr>
                <w:lang w:val="es-CL"/>
              </w:rPr>
            </w:pPr>
            <w:r>
              <w:rPr>
                <w:lang w:val="es-CL"/>
              </w:rPr>
              <w:t>C.</w:t>
            </w:r>
            <w:r w:rsidR="00C20B5D">
              <w:rPr>
                <w:lang w:val="es-CL"/>
              </w:rPr>
              <w:t>3</w:t>
            </w:r>
          </w:p>
        </w:tc>
        <w:tc>
          <w:tcPr>
            <w:tcW w:w="8507" w:type="dxa"/>
            <w:gridSpan w:val="2"/>
          </w:tcPr>
          <w:p w14:paraId="475CB8E0" w14:textId="1BB4647C" w:rsidR="008866E2" w:rsidRDefault="008866E2" w:rsidP="00C20B5D">
            <w:pPr>
              <w:spacing w:before="0"/>
              <w:rPr>
                <w:lang w:val="es-CL"/>
              </w:rPr>
            </w:pPr>
            <w:r>
              <w:rPr>
                <w:lang w:val="es-CL"/>
              </w:rPr>
              <w:t xml:space="preserve">Roles </w:t>
            </w:r>
            <w:r w:rsidR="00C20B5D">
              <w:rPr>
                <w:lang w:val="es-CL"/>
              </w:rPr>
              <w:t>secundarios</w:t>
            </w:r>
            <w:r>
              <w:rPr>
                <w:lang w:val="es-CL"/>
              </w:rPr>
              <w:t xml:space="preserve"> de las fragatas tipo M:</w:t>
            </w:r>
          </w:p>
        </w:tc>
      </w:tr>
      <w:tr w:rsidR="00C20B5D" w14:paraId="6067D7C1" w14:textId="77777777" w:rsidTr="00B4639F">
        <w:tc>
          <w:tcPr>
            <w:tcW w:w="702" w:type="dxa"/>
          </w:tcPr>
          <w:p w14:paraId="76F766FD" w14:textId="77777777" w:rsidR="00C20B5D" w:rsidRDefault="00C20B5D" w:rsidP="00B4639F">
            <w:pPr>
              <w:rPr>
                <w:lang w:val="es-CL"/>
              </w:rPr>
            </w:pPr>
          </w:p>
        </w:tc>
        <w:tc>
          <w:tcPr>
            <w:tcW w:w="790" w:type="dxa"/>
          </w:tcPr>
          <w:p w14:paraId="0C36EAEE" w14:textId="654D389C" w:rsidR="00C20B5D" w:rsidRDefault="00C20B5D" w:rsidP="00B4639F">
            <w:pPr>
              <w:spacing w:before="0" w:after="0" w:line="360" w:lineRule="auto"/>
              <w:ind w:right="-109"/>
              <w:jc w:val="right"/>
              <w:rPr>
                <w:lang w:val="es-CL"/>
              </w:rPr>
            </w:pPr>
            <w:r>
              <w:rPr>
                <w:lang w:val="es-CL"/>
              </w:rPr>
              <w:t>C.3.1</w:t>
            </w:r>
          </w:p>
        </w:tc>
        <w:tc>
          <w:tcPr>
            <w:tcW w:w="7717" w:type="dxa"/>
          </w:tcPr>
          <w:p w14:paraId="31DF590B" w14:textId="57F01EAE" w:rsidR="00C20B5D" w:rsidRDefault="00C20B5D" w:rsidP="00B4639F">
            <w:pPr>
              <w:spacing w:before="0" w:after="0" w:line="360" w:lineRule="auto"/>
              <w:ind w:left="-38" w:right="175"/>
              <w:rPr>
                <w:lang w:val="es-CL"/>
              </w:rPr>
            </w:pPr>
            <w:r>
              <w:rPr>
                <w:lang w:val="es-CL"/>
              </w:rPr>
              <w:t>Bombardeo y fuego apoyo naval.</w:t>
            </w:r>
          </w:p>
        </w:tc>
      </w:tr>
      <w:tr w:rsidR="00C20B5D" w14:paraId="33FBFAE0" w14:textId="77777777" w:rsidTr="00B4639F">
        <w:tc>
          <w:tcPr>
            <w:tcW w:w="702" w:type="dxa"/>
          </w:tcPr>
          <w:p w14:paraId="0ACD0260" w14:textId="77777777" w:rsidR="00C20B5D" w:rsidRDefault="00C20B5D" w:rsidP="00B4639F">
            <w:pPr>
              <w:rPr>
                <w:lang w:val="es-CL"/>
              </w:rPr>
            </w:pPr>
          </w:p>
        </w:tc>
        <w:tc>
          <w:tcPr>
            <w:tcW w:w="790" w:type="dxa"/>
          </w:tcPr>
          <w:p w14:paraId="75E0C8A1" w14:textId="2E31827E" w:rsidR="00C20B5D" w:rsidRDefault="00C20B5D" w:rsidP="00B4639F">
            <w:pPr>
              <w:spacing w:before="0" w:after="0" w:line="360" w:lineRule="auto"/>
              <w:ind w:right="-109"/>
              <w:jc w:val="right"/>
              <w:rPr>
                <w:lang w:val="es-CL"/>
              </w:rPr>
            </w:pPr>
            <w:r>
              <w:rPr>
                <w:lang w:val="es-CL"/>
              </w:rPr>
              <w:t>C.3.2</w:t>
            </w:r>
          </w:p>
        </w:tc>
        <w:tc>
          <w:tcPr>
            <w:tcW w:w="7717" w:type="dxa"/>
          </w:tcPr>
          <w:p w14:paraId="4B7DCBB0" w14:textId="6A41C2DD" w:rsidR="00C20B5D" w:rsidRDefault="00C20B5D" w:rsidP="00B4639F">
            <w:pPr>
              <w:spacing w:before="0" w:after="0" w:line="360" w:lineRule="auto"/>
              <w:ind w:left="-38" w:right="175"/>
              <w:rPr>
                <w:lang w:val="es-CL"/>
              </w:rPr>
            </w:pPr>
            <w:r>
              <w:rPr>
                <w:lang w:val="es-CL"/>
              </w:rPr>
              <w:t>Abordaje y registro de buques.</w:t>
            </w:r>
          </w:p>
        </w:tc>
      </w:tr>
      <w:tr w:rsidR="00C20B5D" w14:paraId="501A087E" w14:textId="77777777" w:rsidTr="00B4639F">
        <w:tc>
          <w:tcPr>
            <w:tcW w:w="702" w:type="dxa"/>
          </w:tcPr>
          <w:p w14:paraId="64D43857" w14:textId="77777777" w:rsidR="00C20B5D" w:rsidRDefault="00C20B5D" w:rsidP="00B4639F">
            <w:pPr>
              <w:rPr>
                <w:lang w:val="es-CL"/>
              </w:rPr>
            </w:pPr>
          </w:p>
        </w:tc>
        <w:tc>
          <w:tcPr>
            <w:tcW w:w="790" w:type="dxa"/>
          </w:tcPr>
          <w:p w14:paraId="3C82610F" w14:textId="79D94A21" w:rsidR="00C20B5D" w:rsidRDefault="00C20B5D" w:rsidP="00B4639F">
            <w:pPr>
              <w:spacing w:before="0" w:after="0" w:line="360" w:lineRule="auto"/>
              <w:ind w:right="-109"/>
              <w:jc w:val="right"/>
              <w:rPr>
                <w:lang w:val="es-CL"/>
              </w:rPr>
            </w:pPr>
            <w:r>
              <w:rPr>
                <w:lang w:val="es-CL"/>
              </w:rPr>
              <w:t>C.3.3</w:t>
            </w:r>
          </w:p>
        </w:tc>
        <w:tc>
          <w:tcPr>
            <w:tcW w:w="7717" w:type="dxa"/>
          </w:tcPr>
          <w:p w14:paraId="70D25529" w14:textId="3D37D0D9" w:rsidR="00C20B5D" w:rsidRDefault="00C20B5D" w:rsidP="00B4639F">
            <w:pPr>
              <w:spacing w:before="0" w:after="0" w:line="360" w:lineRule="auto"/>
              <w:ind w:left="-38" w:right="175"/>
              <w:rPr>
                <w:lang w:val="es-CL"/>
              </w:rPr>
            </w:pPr>
            <w:r>
              <w:rPr>
                <w:lang w:val="es-CL"/>
              </w:rPr>
              <w:t>Apoyo en catástrofes</w:t>
            </w:r>
          </w:p>
        </w:tc>
      </w:tr>
      <w:tr w:rsidR="00C20B5D" w14:paraId="29EEA44A" w14:textId="77777777" w:rsidTr="00B4639F">
        <w:tc>
          <w:tcPr>
            <w:tcW w:w="702" w:type="dxa"/>
          </w:tcPr>
          <w:p w14:paraId="2C928678" w14:textId="537AE37E" w:rsidR="00C20B5D" w:rsidRDefault="00C20B5D" w:rsidP="00B4639F">
            <w:pPr>
              <w:spacing w:before="0" w:after="0" w:line="360" w:lineRule="auto"/>
              <w:ind w:right="-109"/>
              <w:jc w:val="right"/>
              <w:rPr>
                <w:lang w:val="es-CL"/>
              </w:rPr>
            </w:pPr>
            <w:r>
              <w:rPr>
                <w:lang w:val="es-CL"/>
              </w:rPr>
              <w:t>C.4</w:t>
            </w:r>
          </w:p>
        </w:tc>
        <w:tc>
          <w:tcPr>
            <w:tcW w:w="8507" w:type="dxa"/>
            <w:gridSpan w:val="2"/>
          </w:tcPr>
          <w:p w14:paraId="0C3D623E" w14:textId="1E1B57C4" w:rsidR="00C20B5D" w:rsidRDefault="004B330E" w:rsidP="00B4639F">
            <w:pPr>
              <w:spacing w:before="0" w:after="0" w:line="360" w:lineRule="auto"/>
              <w:ind w:right="175"/>
              <w:rPr>
                <w:lang w:val="es-CL"/>
              </w:rPr>
            </w:pPr>
            <w:r>
              <w:rPr>
                <w:lang w:val="es-CL"/>
              </w:rPr>
              <w:t>Disponibilidad de los sistemas de acuerdo con su efecto en los roles principales del buque:</w:t>
            </w:r>
          </w:p>
        </w:tc>
      </w:tr>
      <w:tr w:rsidR="00C20B5D" w14:paraId="1A505F37" w14:textId="77777777" w:rsidTr="00B4639F">
        <w:tc>
          <w:tcPr>
            <w:tcW w:w="702" w:type="dxa"/>
          </w:tcPr>
          <w:p w14:paraId="43217476" w14:textId="77777777" w:rsidR="00C20B5D" w:rsidRDefault="00C20B5D" w:rsidP="00B4639F">
            <w:pPr>
              <w:rPr>
                <w:lang w:val="es-CL"/>
              </w:rPr>
            </w:pPr>
          </w:p>
        </w:tc>
        <w:tc>
          <w:tcPr>
            <w:tcW w:w="790" w:type="dxa"/>
          </w:tcPr>
          <w:p w14:paraId="757DBAF1" w14:textId="053B48E7" w:rsidR="00C20B5D" w:rsidRDefault="00C20B5D" w:rsidP="00B4639F">
            <w:pPr>
              <w:spacing w:before="0" w:after="0" w:line="360" w:lineRule="auto"/>
              <w:ind w:right="-109"/>
              <w:jc w:val="right"/>
              <w:rPr>
                <w:lang w:val="es-CL"/>
              </w:rPr>
            </w:pPr>
            <w:r>
              <w:rPr>
                <w:lang w:val="es-CL"/>
              </w:rPr>
              <w:t>C.</w:t>
            </w:r>
            <w:r w:rsidR="004B330E">
              <w:rPr>
                <w:lang w:val="es-CL"/>
              </w:rPr>
              <w:t>4</w:t>
            </w:r>
            <w:r>
              <w:rPr>
                <w:lang w:val="es-CL"/>
              </w:rPr>
              <w:t>.1</w:t>
            </w:r>
          </w:p>
        </w:tc>
        <w:tc>
          <w:tcPr>
            <w:tcW w:w="7717" w:type="dxa"/>
          </w:tcPr>
          <w:p w14:paraId="737994DA" w14:textId="785F37D7" w:rsidR="00C20B5D" w:rsidRDefault="004B330E" w:rsidP="00B4639F">
            <w:pPr>
              <w:spacing w:before="0" w:after="0" w:line="360" w:lineRule="auto"/>
              <w:ind w:left="-38" w:right="175"/>
              <w:rPr>
                <w:lang w:val="es-CL"/>
              </w:rPr>
            </w:pPr>
            <w:r>
              <w:rPr>
                <w:lang w:val="es-CL"/>
              </w:rPr>
              <w:t>100%: está dado por la capacidad de la unidad para cumplir la totalidad de los roles principales sin restricciones y alta confiabilidad, manteniendo un resguardo menor a 24 horas para cumplir cualquier acción de mantenimiento preventivo o correctivo antes del zarpe.</w:t>
            </w:r>
          </w:p>
        </w:tc>
      </w:tr>
      <w:tr w:rsidR="00C20B5D" w14:paraId="1427E38D" w14:textId="77777777" w:rsidTr="00B4639F">
        <w:tc>
          <w:tcPr>
            <w:tcW w:w="702" w:type="dxa"/>
          </w:tcPr>
          <w:p w14:paraId="186189BD" w14:textId="77777777" w:rsidR="00C20B5D" w:rsidRDefault="00C20B5D" w:rsidP="00B4639F">
            <w:pPr>
              <w:rPr>
                <w:lang w:val="es-CL"/>
              </w:rPr>
            </w:pPr>
          </w:p>
        </w:tc>
        <w:tc>
          <w:tcPr>
            <w:tcW w:w="790" w:type="dxa"/>
          </w:tcPr>
          <w:p w14:paraId="70EDD972" w14:textId="17879A91" w:rsidR="00C20B5D" w:rsidRDefault="00C20B5D" w:rsidP="00B4639F">
            <w:pPr>
              <w:spacing w:before="0" w:after="0" w:line="360" w:lineRule="auto"/>
              <w:ind w:right="-109"/>
              <w:jc w:val="right"/>
              <w:rPr>
                <w:lang w:val="es-CL"/>
              </w:rPr>
            </w:pPr>
            <w:r>
              <w:rPr>
                <w:lang w:val="es-CL"/>
              </w:rPr>
              <w:t>C.</w:t>
            </w:r>
            <w:r w:rsidR="004B330E">
              <w:rPr>
                <w:lang w:val="es-CL"/>
              </w:rPr>
              <w:t>4</w:t>
            </w:r>
            <w:r>
              <w:rPr>
                <w:lang w:val="es-CL"/>
              </w:rPr>
              <w:t>.2</w:t>
            </w:r>
          </w:p>
        </w:tc>
        <w:tc>
          <w:tcPr>
            <w:tcW w:w="7717" w:type="dxa"/>
          </w:tcPr>
          <w:p w14:paraId="6FBBD6AF" w14:textId="47A34240" w:rsidR="00C20B5D" w:rsidRPr="004B330E" w:rsidRDefault="004B330E" w:rsidP="004B330E">
            <w:pPr>
              <w:spacing w:before="0" w:after="0" w:line="360" w:lineRule="auto"/>
              <w:ind w:left="-38" w:right="175"/>
              <w:rPr>
                <w:lang w:val="es-CL"/>
              </w:rPr>
            </w:pPr>
            <w:r>
              <w:rPr>
                <w:lang w:val="es-CL"/>
              </w:rPr>
              <w:t xml:space="preserve">75%: </w:t>
            </w:r>
            <w:r w:rsidRPr="004B330E">
              <w:rPr>
                <w:lang w:val="es-CL"/>
              </w:rPr>
              <w:t>est</w:t>
            </w:r>
            <w:r>
              <w:rPr>
                <w:lang w:val="es-CL"/>
              </w:rPr>
              <w:t>á</w:t>
            </w:r>
            <w:r w:rsidRPr="004B330E">
              <w:rPr>
                <w:lang w:val="es-CL"/>
              </w:rPr>
              <w:t xml:space="preserve"> dado por la capacidad de la unidad para cumplir la totalidad de los roles principales con restricciones menores que no afectan su empleo, pero limitan su confiab</w:t>
            </w:r>
            <w:r>
              <w:rPr>
                <w:lang w:val="es-CL"/>
              </w:rPr>
              <w:t>i</w:t>
            </w:r>
            <w:r w:rsidRPr="004B330E">
              <w:rPr>
                <w:lang w:val="es-CL"/>
              </w:rPr>
              <w:t>lidad o efectividad manteniendo un resguardo menor a 24 hora</w:t>
            </w:r>
            <w:r>
              <w:rPr>
                <w:lang w:val="es-CL"/>
              </w:rPr>
              <w:t>s</w:t>
            </w:r>
            <w:r w:rsidRPr="004B330E">
              <w:rPr>
                <w:lang w:val="es-CL"/>
              </w:rPr>
              <w:t xml:space="preserve"> para cumplir cualquier acción de mantenimiento preventivo o correctivo antes del zarpe</w:t>
            </w:r>
            <w:r>
              <w:rPr>
                <w:lang w:val="es-CL"/>
              </w:rPr>
              <w:t>.</w:t>
            </w:r>
          </w:p>
        </w:tc>
      </w:tr>
      <w:tr w:rsidR="00C20B5D" w14:paraId="33AFD3BD" w14:textId="77777777" w:rsidTr="00B4639F">
        <w:tc>
          <w:tcPr>
            <w:tcW w:w="702" w:type="dxa"/>
          </w:tcPr>
          <w:p w14:paraId="595141F5" w14:textId="77777777" w:rsidR="00C20B5D" w:rsidRDefault="00C20B5D" w:rsidP="00B4639F">
            <w:pPr>
              <w:rPr>
                <w:lang w:val="es-CL"/>
              </w:rPr>
            </w:pPr>
          </w:p>
        </w:tc>
        <w:tc>
          <w:tcPr>
            <w:tcW w:w="790" w:type="dxa"/>
          </w:tcPr>
          <w:p w14:paraId="1D5C3484" w14:textId="10A7D79C" w:rsidR="00C20B5D" w:rsidRDefault="00C20B5D" w:rsidP="00B4639F">
            <w:pPr>
              <w:spacing w:before="0" w:after="0" w:line="360" w:lineRule="auto"/>
              <w:ind w:right="-109"/>
              <w:jc w:val="right"/>
              <w:rPr>
                <w:lang w:val="es-CL"/>
              </w:rPr>
            </w:pPr>
            <w:r>
              <w:rPr>
                <w:lang w:val="es-CL"/>
              </w:rPr>
              <w:t>C.</w:t>
            </w:r>
            <w:r w:rsidR="004B330E">
              <w:rPr>
                <w:lang w:val="es-CL"/>
              </w:rPr>
              <w:t>4</w:t>
            </w:r>
            <w:r>
              <w:rPr>
                <w:lang w:val="es-CL"/>
              </w:rPr>
              <w:t>.3</w:t>
            </w:r>
          </w:p>
        </w:tc>
        <w:tc>
          <w:tcPr>
            <w:tcW w:w="7717" w:type="dxa"/>
          </w:tcPr>
          <w:p w14:paraId="75575DA1" w14:textId="0A8716E8" w:rsidR="00C20B5D" w:rsidRDefault="004B330E" w:rsidP="00B4639F">
            <w:pPr>
              <w:spacing w:before="0" w:after="0" w:line="360" w:lineRule="auto"/>
              <w:ind w:left="-38" w:right="175"/>
              <w:rPr>
                <w:lang w:val="es-CL"/>
              </w:rPr>
            </w:pPr>
            <w:r>
              <w:rPr>
                <w:lang w:val="es-CL"/>
              </w:rPr>
              <w:t xml:space="preserve">50%: </w:t>
            </w:r>
            <w:r>
              <w:t xml:space="preserve">está dado por la capacidad de la unidad para cumplir la totalidad de los roles principales con restricciones, necesitando un plazo superior a 24 horas e inferior a 1 semana para cumplir cualquier acción de mantenimiento preventivo o correctivo antes del zarpe. Esta condición genera </w:t>
            </w:r>
            <w:proofErr w:type="spellStart"/>
            <w:r>
              <w:t>Defop</w:t>
            </w:r>
            <w:proofErr w:type="spellEnd"/>
            <w:r>
              <w:t>.</w:t>
            </w:r>
          </w:p>
        </w:tc>
      </w:tr>
      <w:tr w:rsidR="00C20B5D" w14:paraId="3120303C" w14:textId="77777777" w:rsidTr="00B4639F">
        <w:tc>
          <w:tcPr>
            <w:tcW w:w="702" w:type="dxa"/>
          </w:tcPr>
          <w:p w14:paraId="7B5AC303" w14:textId="77777777" w:rsidR="00C20B5D" w:rsidRDefault="00C20B5D" w:rsidP="00B4639F">
            <w:pPr>
              <w:rPr>
                <w:lang w:val="es-CL"/>
              </w:rPr>
            </w:pPr>
          </w:p>
        </w:tc>
        <w:tc>
          <w:tcPr>
            <w:tcW w:w="790" w:type="dxa"/>
          </w:tcPr>
          <w:p w14:paraId="63F8439F" w14:textId="37BFC0F4" w:rsidR="00C20B5D" w:rsidRDefault="00C20B5D" w:rsidP="00B4639F">
            <w:pPr>
              <w:spacing w:before="0" w:after="0" w:line="360" w:lineRule="auto"/>
              <w:ind w:right="-109"/>
              <w:jc w:val="right"/>
              <w:rPr>
                <w:lang w:val="es-CL"/>
              </w:rPr>
            </w:pPr>
            <w:r>
              <w:rPr>
                <w:lang w:val="es-CL"/>
              </w:rPr>
              <w:t>C.</w:t>
            </w:r>
            <w:r w:rsidR="004B330E">
              <w:rPr>
                <w:lang w:val="es-CL"/>
              </w:rPr>
              <w:t>4</w:t>
            </w:r>
            <w:r>
              <w:rPr>
                <w:lang w:val="es-CL"/>
              </w:rPr>
              <w:t>.4</w:t>
            </w:r>
          </w:p>
        </w:tc>
        <w:tc>
          <w:tcPr>
            <w:tcW w:w="7717" w:type="dxa"/>
          </w:tcPr>
          <w:p w14:paraId="46471C94" w14:textId="37884CEF" w:rsidR="00C20B5D" w:rsidRDefault="00C87A5C" w:rsidP="004B330E">
            <w:pPr>
              <w:spacing w:before="0" w:after="0" w:line="360" w:lineRule="auto"/>
              <w:ind w:left="-38" w:right="175"/>
              <w:rPr>
                <w:lang w:val="es-CL"/>
              </w:rPr>
            </w:pPr>
            <w:r>
              <w:rPr>
                <w:lang w:val="es-CL"/>
              </w:rPr>
              <w:t>25</w:t>
            </w:r>
            <w:r w:rsidR="004B330E" w:rsidRPr="004B330E">
              <w:rPr>
                <w:lang w:val="es-CL"/>
              </w:rPr>
              <w:t xml:space="preserve">%: </w:t>
            </w:r>
            <w:r w:rsidR="00221D07">
              <w:t xml:space="preserve">está dado por la capacidad de la unidad para cumplir solo algunos de los roles principales, necesitando un plazo inferior a una semana para cumplir cualquier acción de mantenimiento preventivo o correctivo antes del zarpe. Esta condición genera </w:t>
            </w:r>
            <w:proofErr w:type="spellStart"/>
            <w:r w:rsidR="00221D07">
              <w:t>Defop</w:t>
            </w:r>
            <w:proofErr w:type="spellEnd"/>
            <w:r w:rsidR="00221D07">
              <w:t>.</w:t>
            </w:r>
          </w:p>
        </w:tc>
      </w:tr>
      <w:tr w:rsidR="00C87A5C" w14:paraId="5A171B3B" w14:textId="77777777" w:rsidTr="00B4639F">
        <w:tc>
          <w:tcPr>
            <w:tcW w:w="702" w:type="dxa"/>
          </w:tcPr>
          <w:p w14:paraId="5D8C5214" w14:textId="77777777" w:rsidR="00C87A5C" w:rsidRDefault="00C87A5C" w:rsidP="00C87A5C">
            <w:pPr>
              <w:rPr>
                <w:lang w:val="es-CL"/>
              </w:rPr>
            </w:pPr>
          </w:p>
        </w:tc>
        <w:tc>
          <w:tcPr>
            <w:tcW w:w="790" w:type="dxa"/>
          </w:tcPr>
          <w:p w14:paraId="6B35B011" w14:textId="1EE04976" w:rsidR="00C87A5C" w:rsidRDefault="00C87A5C" w:rsidP="00C87A5C">
            <w:pPr>
              <w:spacing w:before="0" w:after="0" w:line="360" w:lineRule="auto"/>
              <w:ind w:right="-109"/>
              <w:jc w:val="right"/>
              <w:rPr>
                <w:lang w:val="es-CL"/>
              </w:rPr>
            </w:pPr>
            <w:r>
              <w:rPr>
                <w:lang w:val="es-CL"/>
              </w:rPr>
              <w:t>C.4.5</w:t>
            </w:r>
          </w:p>
        </w:tc>
        <w:tc>
          <w:tcPr>
            <w:tcW w:w="7717" w:type="dxa"/>
          </w:tcPr>
          <w:p w14:paraId="05B05E1C" w14:textId="1E6DF55A" w:rsidR="00C87A5C" w:rsidRPr="004B330E" w:rsidRDefault="00C87A5C" w:rsidP="00C87A5C">
            <w:pPr>
              <w:spacing w:before="0" w:after="0" w:line="360" w:lineRule="auto"/>
              <w:ind w:left="-38" w:right="175"/>
              <w:rPr>
                <w:lang w:val="es-CL"/>
              </w:rPr>
            </w:pPr>
            <w:r w:rsidRPr="004B330E">
              <w:rPr>
                <w:lang w:val="es-CL"/>
              </w:rPr>
              <w:t>0%: est</w:t>
            </w:r>
            <w:r>
              <w:rPr>
                <w:lang w:val="es-CL"/>
              </w:rPr>
              <w:t>á</w:t>
            </w:r>
            <w:r w:rsidRPr="004B330E">
              <w:rPr>
                <w:lang w:val="es-CL"/>
              </w:rPr>
              <w:t xml:space="preserve"> dado por la capacidad para cumplir solo algunos de sus </w:t>
            </w:r>
            <w:r>
              <w:rPr>
                <w:lang w:val="es-CL"/>
              </w:rPr>
              <w:t>r</w:t>
            </w:r>
            <w:r w:rsidRPr="004B330E">
              <w:rPr>
                <w:lang w:val="es-CL"/>
              </w:rPr>
              <w:t>oles principales</w:t>
            </w:r>
            <w:r>
              <w:rPr>
                <w:lang w:val="es-CL"/>
              </w:rPr>
              <w:t>,</w:t>
            </w:r>
            <w:r w:rsidRPr="004B330E">
              <w:rPr>
                <w:lang w:val="es-CL"/>
              </w:rPr>
              <w:t xml:space="preserve"> necesitando un plazo superior a una semana para cumplir cualquier acción de mantenimiento preventivo o correctivo antes del zarpe o por la incapacidad de la unidad de cumplir los roles principales. Esta condición genera </w:t>
            </w:r>
            <w:proofErr w:type="spellStart"/>
            <w:r>
              <w:rPr>
                <w:lang w:val="es-CL"/>
              </w:rPr>
              <w:t>D</w:t>
            </w:r>
            <w:r w:rsidRPr="004B330E">
              <w:rPr>
                <w:lang w:val="es-CL"/>
              </w:rPr>
              <w:t>efop</w:t>
            </w:r>
            <w:proofErr w:type="spellEnd"/>
            <w:r>
              <w:rPr>
                <w:lang w:val="es-CL"/>
              </w:rPr>
              <w:t>.</w:t>
            </w:r>
          </w:p>
        </w:tc>
      </w:tr>
    </w:tbl>
    <w:p w14:paraId="56EC49C9" w14:textId="42DBC570" w:rsidR="0015454D" w:rsidRPr="0015454D" w:rsidRDefault="0015454D" w:rsidP="0015454D">
      <w:pPr>
        <w:rPr>
          <w:lang w:val="es-CL"/>
        </w:rPr>
      </w:pPr>
    </w:p>
    <w:sectPr w:rsidR="0015454D" w:rsidRPr="0015454D" w:rsidSect="003C3144">
      <w:headerReference w:type="default" r:id="rId65"/>
      <w:footerReference w:type="default" r:id="rId66"/>
      <w:pgSz w:w="12240" w:h="15840"/>
      <w:pgMar w:top="1418" w:right="1418" w:bottom="1418" w:left="1418" w:header="624" w:footer="624" w:gutter="567"/>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FB9AFF" w14:textId="77777777" w:rsidR="00A32C55" w:rsidRDefault="00A32C55" w:rsidP="00972A53">
      <w:pPr>
        <w:spacing w:before="0" w:after="0"/>
      </w:pPr>
      <w:r>
        <w:separator/>
      </w:r>
    </w:p>
  </w:endnote>
  <w:endnote w:type="continuationSeparator" w:id="0">
    <w:p w14:paraId="427E1432" w14:textId="77777777" w:rsidR="00A32C55" w:rsidRDefault="00A32C55" w:rsidP="00972A53">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merodepgina"/>
      </w:rPr>
      <w:id w:val="717325022"/>
      <w:docPartObj>
        <w:docPartGallery w:val="Page Numbers (Bottom of Page)"/>
        <w:docPartUnique/>
      </w:docPartObj>
    </w:sdtPr>
    <w:sdtContent>
      <w:p w14:paraId="1A5CC667" w14:textId="0D02ECA9" w:rsidR="007F3ABE" w:rsidRDefault="007F3ABE" w:rsidP="008A64F6">
        <w:pPr>
          <w:pStyle w:val="Piedepgina"/>
          <w:framePr w:wrap="none" w:vAnchor="text" w:hAnchor="margin" w:xAlign="center"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2E1C9A6B" w14:textId="77777777" w:rsidR="007F3ABE" w:rsidRDefault="007F3AB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merodepgina"/>
      </w:rPr>
      <w:id w:val="-1955547193"/>
      <w:docPartObj>
        <w:docPartGallery w:val="Page Numbers (Bottom of Page)"/>
        <w:docPartUnique/>
      </w:docPartObj>
    </w:sdtPr>
    <w:sdtContent>
      <w:p w14:paraId="625E115C" w14:textId="25A3CF17" w:rsidR="00F778D2" w:rsidRDefault="00F778D2" w:rsidP="00F778D2">
        <w:pPr>
          <w:pStyle w:val="Piedepgina"/>
          <w:framePr w:wrap="none" w:vAnchor="text" w:hAnchor="margin" w:xAlign="center" w:y="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t>1</w:t>
        </w:r>
        <w:r>
          <w:rPr>
            <w:rStyle w:val="Nmerodepgina"/>
          </w:rPr>
          <w:fldChar w:fldCharType="end"/>
        </w:r>
      </w:p>
    </w:sdtContent>
  </w:sdt>
  <w:p w14:paraId="7AEFCEEF" w14:textId="62928494" w:rsidR="00764B74" w:rsidRDefault="00764B74" w:rsidP="00590A9E">
    <w:pPr>
      <w:pStyle w:val="Piedepgina"/>
    </w:pPr>
  </w:p>
  <w:p w14:paraId="4850DEA3" w14:textId="77777777" w:rsidR="007F3ABE" w:rsidRDefault="007F3ABE">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CF57DA" w14:textId="77777777" w:rsidR="007F3ABE" w:rsidRDefault="007F3ABE" w:rsidP="007F3ABE">
    <w:pPr>
      <w:pStyle w:val="Piedepgina"/>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D28AB1" w14:textId="6A3F8C13" w:rsidR="003C4AA1" w:rsidRPr="008A64F6" w:rsidRDefault="008A64F6" w:rsidP="008A64F6">
    <w:pPr>
      <w:pStyle w:val="Piedepgina"/>
      <w:jc w:val="center"/>
    </w:pPr>
    <w:r>
      <w:t>5</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41335703"/>
      <w:docPartObj>
        <w:docPartGallery w:val="Page Numbers (Bottom of Page)"/>
        <w:docPartUnique/>
      </w:docPartObj>
    </w:sdtPr>
    <w:sdtContent>
      <w:p w14:paraId="27129A00" w14:textId="4FEDA318" w:rsidR="003C3144" w:rsidRDefault="003C3144">
        <w:pPr>
          <w:pStyle w:val="Piedepgina"/>
          <w:jc w:val="center"/>
        </w:pPr>
        <w:r>
          <w:t>0</w:t>
        </w:r>
        <w:r>
          <w:fldChar w:fldCharType="begin"/>
        </w:r>
        <w:r>
          <w:instrText>PAGE   \* MERGEFORMAT</w:instrText>
        </w:r>
        <w:r>
          <w:fldChar w:fldCharType="separate"/>
        </w:r>
        <w:r>
          <w:t>2</w:t>
        </w:r>
        <w:r>
          <w:fldChar w:fldCharType="end"/>
        </w:r>
      </w:p>
    </w:sdtContent>
  </w:sdt>
  <w:p w14:paraId="5D7CD7E5" w14:textId="77777777" w:rsidR="00353E77" w:rsidRDefault="00353E77" w:rsidP="004B33A9">
    <w:pPr>
      <w:pStyle w:val="Piedepgina"/>
      <w:ind w:right="36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merodepgina"/>
      </w:rPr>
      <w:id w:val="-114060357"/>
      <w:docPartObj>
        <w:docPartGallery w:val="Page Numbers (Bottom of Page)"/>
        <w:docPartUnique/>
      </w:docPartObj>
    </w:sdtPr>
    <w:sdtContent>
      <w:p w14:paraId="64F57CC2" w14:textId="109D45D8" w:rsidR="0007390E" w:rsidRDefault="0007390E" w:rsidP="0012568A">
        <w:pPr>
          <w:pStyle w:val="Piedepgina"/>
          <w:framePr w:wrap="none" w:vAnchor="text" w:hAnchor="margin" w:xAlign="right" w:y="1"/>
          <w:ind w:right="-56"/>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2</w:t>
        </w:r>
        <w:r>
          <w:rPr>
            <w:rStyle w:val="Nmerodepgina"/>
          </w:rPr>
          <w:fldChar w:fldCharType="end"/>
        </w:r>
      </w:p>
    </w:sdtContent>
  </w:sdt>
  <w:p w14:paraId="38C01B28" w14:textId="77777777" w:rsidR="0007390E" w:rsidRPr="0007390E" w:rsidRDefault="0007390E" w:rsidP="0012568A">
    <w:pPr>
      <w:pStyle w:val="Piedepgina"/>
      <w:ind w:right="360"/>
      <w:rPr>
        <w:lang w:val="es-CL"/>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B45196" w14:textId="77777777" w:rsidR="006A0628" w:rsidRPr="0007390E" w:rsidRDefault="006A0628" w:rsidP="0012568A">
    <w:pPr>
      <w:pStyle w:val="Piedepgina"/>
      <w:ind w:right="360"/>
      <w:rPr>
        <w:lang w:val="es-CL"/>
      </w:rP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EC8683" w14:textId="77777777" w:rsidR="006A0628" w:rsidRPr="0007390E" w:rsidRDefault="006A0628" w:rsidP="0012568A">
    <w:pPr>
      <w:pStyle w:val="Piedepgina"/>
      <w:ind w:right="360"/>
      <w:rPr>
        <w:lang w:val="es-CL"/>
      </w:rP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5EF394" w14:textId="77777777" w:rsidR="006A0628" w:rsidRPr="0007390E" w:rsidRDefault="006A0628" w:rsidP="0012568A">
    <w:pPr>
      <w:pStyle w:val="Piedepgina"/>
      <w:ind w:right="360"/>
      <w:rPr>
        <w:lang w:val="es-C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D1BF36" w14:textId="77777777" w:rsidR="00A32C55" w:rsidRDefault="00A32C55" w:rsidP="00972A53">
      <w:pPr>
        <w:spacing w:before="0" w:after="0"/>
      </w:pPr>
      <w:r>
        <w:separator/>
      </w:r>
    </w:p>
  </w:footnote>
  <w:footnote w:type="continuationSeparator" w:id="0">
    <w:p w14:paraId="02AFAA73" w14:textId="77777777" w:rsidR="00A32C55" w:rsidRDefault="00A32C55" w:rsidP="00972A53">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merodepgina"/>
      </w:rPr>
      <w:id w:val="1016431947"/>
      <w:docPartObj>
        <w:docPartGallery w:val="Page Numbers (Top of Page)"/>
        <w:docPartUnique/>
      </w:docPartObj>
    </w:sdtPr>
    <w:sdtContent>
      <w:p w14:paraId="71476B5A" w14:textId="057206AF" w:rsidR="00D35288" w:rsidRDefault="00D35288" w:rsidP="008441A9">
        <w:pPr>
          <w:pStyle w:val="Encabezado"/>
          <w:framePr w:wrap="none" w:vAnchor="text" w:hAnchor="margin" w:xAlign="center"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01FD663A" w14:textId="77777777" w:rsidR="00D35288" w:rsidRDefault="00D35288" w:rsidP="00D35288">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4D6D88" w14:textId="1424D85D" w:rsidR="00D35288" w:rsidRDefault="00D35288" w:rsidP="0075095F">
    <w:pPr>
      <w:pStyle w:val="Encabezado"/>
      <w:framePr w:wrap="none" w:vAnchor="text" w:hAnchor="margin" w:xAlign="right" w:y="1"/>
      <w:rPr>
        <w:rStyle w:val="Nmerodepgina"/>
      </w:rPr>
    </w:pPr>
  </w:p>
  <w:p w14:paraId="3087F792" w14:textId="2E7DA084" w:rsidR="00963175" w:rsidRDefault="00963175" w:rsidP="00963175">
    <w:pPr>
      <w:pStyle w:val="Encabezado"/>
    </w:pPr>
  </w:p>
  <w:p w14:paraId="2483A492" w14:textId="640D020F" w:rsidR="0061779F" w:rsidRDefault="0061779F" w:rsidP="0061779F">
    <w:pPr>
      <w:pStyle w:val="Encabezado"/>
      <w:jc w:val="right"/>
      <w:rPr>
        <w:sz w:val="20"/>
        <w:szCs w:val="20"/>
      </w:rPr>
    </w:pPr>
    <w:r w:rsidRPr="0061779F">
      <w:rPr>
        <w:sz w:val="20"/>
        <w:szCs w:val="20"/>
      </w:rPr>
      <w:t>RESERVADO</w:t>
    </w:r>
  </w:p>
  <w:p w14:paraId="6214D8E8" w14:textId="77777777" w:rsidR="0061779F" w:rsidRPr="0061779F" w:rsidRDefault="0061779F" w:rsidP="0061779F">
    <w:pPr>
      <w:pStyle w:val="Encabezado"/>
      <w:jc w:val="right"/>
      <w:rPr>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99A49C" w14:textId="34FD8815" w:rsidR="0061779F" w:rsidRDefault="0061779F" w:rsidP="0061779F">
    <w:pPr>
      <w:pStyle w:val="Encabezado"/>
      <w:ind w:left="-1134"/>
      <w:rPr>
        <w:sz w:val="20"/>
        <w:szCs w:val="20"/>
      </w:rPr>
    </w:pPr>
    <w:r>
      <w:rPr>
        <w:sz w:val="20"/>
        <w:szCs w:val="20"/>
      </w:rPr>
      <w:t xml:space="preserve">                    </w:t>
    </w:r>
    <w:r w:rsidRPr="0061779F">
      <w:rPr>
        <w:sz w:val="20"/>
        <w:szCs w:val="20"/>
      </w:rPr>
      <w:t>ARMADA DE CHILE</w:t>
    </w:r>
  </w:p>
  <w:p w14:paraId="58FBC680" w14:textId="11562ECB" w:rsidR="0061779F" w:rsidRDefault="0061779F" w:rsidP="0061779F">
    <w:pPr>
      <w:pStyle w:val="Encabezado"/>
      <w:tabs>
        <w:tab w:val="clear" w:pos="8504"/>
      </w:tabs>
      <w:ind w:left="-1134"/>
      <w:rPr>
        <w:sz w:val="20"/>
        <w:szCs w:val="20"/>
      </w:rPr>
    </w:pPr>
    <w:r>
      <w:rPr>
        <w:sz w:val="20"/>
        <w:szCs w:val="20"/>
      </w:rPr>
      <w:t>DIRECCIÓN DE EDUCACIÓN DE LA ARMADA</w:t>
    </w:r>
    <w:r>
      <w:rPr>
        <w:sz w:val="20"/>
        <w:szCs w:val="20"/>
      </w:rPr>
      <w:tab/>
    </w:r>
    <w:r>
      <w:rPr>
        <w:sz w:val="20"/>
        <w:szCs w:val="20"/>
      </w:rPr>
      <w:tab/>
    </w:r>
    <w:r>
      <w:rPr>
        <w:sz w:val="20"/>
        <w:szCs w:val="20"/>
      </w:rPr>
      <w:tab/>
    </w:r>
    <w:r>
      <w:rPr>
        <w:sz w:val="20"/>
        <w:szCs w:val="20"/>
      </w:rPr>
      <w:tab/>
    </w:r>
    <w:r>
      <w:rPr>
        <w:sz w:val="20"/>
        <w:szCs w:val="20"/>
      </w:rPr>
      <w:tab/>
      <w:t xml:space="preserve">         RESERVADO</w:t>
    </w:r>
  </w:p>
  <w:p w14:paraId="44CF3661" w14:textId="5183002A" w:rsidR="0061779F" w:rsidRPr="0061779F" w:rsidRDefault="0061779F" w:rsidP="0061779F">
    <w:pPr>
      <w:pStyle w:val="Encabezado"/>
      <w:ind w:left="-1134"/>
      <w:rPr>
        <w:sz w:val="20"/>
        <w:szCs w:val="20"/>
      </w:rPr>
    </w:pPr>
    <w:r>
      <w:rPr>
        <w:sz w:val="20"/>
        <w:szCs w:val="20"/>
      </w:rPr>
      <w:t xml:space="preserve">          ACADEMIA POLITÉCNICA NAVAL</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7C4848" w14:textId="77777777" w:rsidR="0061779F" w:rsidRDefault="0061779F" w:rsidP="0061779F">
    <w:pPr>
      <w:pStyle w:val="Encabezado"/>
      <w:ind w:left="-1134"/>
      <w:rPr>
        <w:sz w:val="20"/>
        <w:szCs w:val="20"/>
      </w:rPr>
    </w:pPr>
    <w:r>
      <w:rPr>
        <w:sz w:val="20"/>
        <w:szCs w:val="20"/>
      </w:rPr>
      <w:t xml:space="preserve">                    </w:t>
    </w:r>
    <w:r w:rsidRPr="0061779F">
      <w:rPr>
        <w:sz w:val="20"/>
        <w:szCs w:val="20"/>
      </w:rPr>
      <w:t>ARMADA DE CHILE</w:t>
    </w:r>
  </w:p>
  <w:p w14:paraId="1DEDCF72" w14:textId="77777777" w:rsidR="0061779F" w:rsidRDefault="0061779F" w:rsidP="0061779F">
    <w:pPr>
      <w:pStyle w:val="Encabezado"/>
      <w:tabs>
        <w:tab w:val="clear" w:pos="8504"/>
      </w:tabs>
      <w:ind w:left="-1134"/>
      <w:rPr>
        <w:sz w:val="20"/>
        <w:szCs w:val="20"/>
      </w:rPr>
    </w:pPr>
    <w:r>
      <w:rPr>
        <w:sz w:val="20"/>
        <w:szCs w:val="20"/>
      </w:rPr>
      <w:t>DIRECCIÓN DE EDUCACIÓN DE LA ARMADA</w:t>
    </w:r>
    <w:r>
      <w:rPr>
        <w:sz w:val="20"/>
        <w:szCs w:val="20"/>
      </w:rPr>
      <w:tab/>
    </w:r>
    <w:r>
      <w:rPr>
        <w:sz w:val="20"/>
        <w:szCs w:val="20"/>
      </w:rPr>
      <w:tab/>
    </w:r>
    <w:r>
      <w:rPr>
        <w:sz w:val="20"/>
        <w:szCs w:val="20"/>
      </w:rPr>
      <w:tab/>
    </w:r>
    <w:r>
      <w:rPr>
        <w:sz w:val="20"/>
        <w:szCs w:val="20"/>
      </w:rPr>
      <w:tab/>
    </w:r>
    <w:r>
      <w:rPr>
        <w:sz w:val="20"/>
        <w:szCs w:val="20"/>
      </w:rPr>
      <w:tab/>
      <w:t xml:space="preserve">         RESERVADO</w:t>
    </w:r>
  </w:p>
  <w:p w14:paraId="473C015C" w14:textId="77777777" w:rsidR="0061779F" w:rsidRPr="0061779F" w:rsidRDefault="0061779F" w:rsidP="0061779F">
    <w:pPr>
      <w:pStyle w:val="Encabezado"/>
      <w:ind w:left="-1134"/>
      <w:rPr>
        <w:sz w:val="20"/>
        <w:szCs w:val="20"/>
      </w:rPr>
    </w:pPr>
    <w:r>
      <w:rPr>
        <w:sz w:val="20"/>
        <w:szCs w:val="20"/>
      </w:rPr>
      <w:t xml:space="preserve">          ACADEMIA POLITÉCNICA NAVAL</w:t>
    </w:r>
  </w:p>
  <w:p w14:paraId="424355AC" w14:textId="77777777" w:rsidR="00924226" w:rsidRPr="00972A53" w:rsidRDefault="00924226" w:rsidP="00E025D2">
    <w:pPr>
      <w:pStyle w:val="Encabezado"/>
      <w:ind w:left="-1134"/>
      <w:rPr>
        <w:sz w:val="20"/>
        <w:szCs w:val="20"/>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AC9BD3" w14:textId="77777777" w:rsidR="00794528" w:rsidRDefault="00794528" w:rsidP="00E563D2">
    <w:pPr>
      <w:pStyle w:val="Encabezado"/>
      <w:ind w:right="-37"/>
      <w:jc w:val="right"/>
      <w:rPr>
        <w:sz w:val="20"/>
        <w:szCs w:val="20"/>
      </w:rPr>
    </w:pPr>
  </w:p>
  <w:p w14:paraId="5DC8A948" w14:textId="77777777" w:rsidR="00794528" w:rsidRDefault="00794528" w:rsidP="00E563D2">
    <w:pPr>
      <w:pStyle w:val="Encabezado"/>
      <w:ind w:right="-37"/>
      <w:jc w:val="right"/>
      <w:rPr>
        <w:sz w:val="20"/>
        <w:szCs w:val="20"/>
      </w:rPr>
    </w:pPr>
  </w:p>
  <w:p w14:paraId="008A05C1" w14:textId="7ECEC781" w:rsidR="003157F0" w:rsidRDefault="003157F0" w:rsidP="00E563D2">
    <w:pPr>
      <w:pStyle w:val="Encabezado"/>
      <w:ind w:right="-37"/>
      <w:jc w:val="right"/>
      <w:rPr>
        <w:sz w:val="20"/>
        <w:szCs w:val="20"/>
      </w:rPr>
    </w:pPr>
    <w:r w:rsidRPr="0061779F">
      <w:rPr>
        <w:sz w:val="20"/>
        <w:szCs w:val="20"/>
      </w:rPr>
      <w:t>RESERVADO</w:t>
    </w:r>
  </w:p>
  <w:sdt>
    <w:sdtPr>
      <w:rPr>
        <w:rStyle w:val="Nmerodepgina"/>
        <w:sz w:val="20"/>
        <w:szCs w:val="20"/>
      </w:rPr>
      <w:id w:val="-1959097426"/>
      <w:docPartObj>
        <w:docPartGallery w:val="Page Numbers (Top of Page)"/>
        <w:docPartUnique/>
      </w:docPartObj>
    </w:sdtPr>
    <w:sdtContent>
      <w:p w14:paraId="56E66962" w14:textId="351AA75F" w:rsidR="003157F0" w:rsidRPr="002367D9" w:rsidRDefault="008D0FCE" w:rsidP="00794528">
        <w:pPr>
          <w:pStyle w:val="Encabezado"/>
          <w:framePr w:wrap="none" w:vAnchor="text" w:hAnchor="page" w:x="14165"/>
          <w:rPr>
            <w:rStyle w:val="Nmerodepgina"/>
            <w:sz w:val="20"/>
            <w:szCs w:val="20"/>
          </w:rPr>
        </w:pPr>
        <w:r>
          <w:rPr>
            <w:rStyle w:val="Nmerodepgina"/>
            <w:sz w:val="20"/>
            <w:szCs w:val="20"/>
          </w:rPr>
          <w:t>D</w:t>
        </w:r>
        <w:r w:rsidR="003157F0">
          <w:rPr>
            <w:rStyle w:val="Nmerodepgina"/>
            <w:sz w:val="20"/>
            <w:szCs w:val="20"/>
          </w:rPr>
          <w:t>-</w:t>
        </w:r>
        <w:r w:rsidR="003157F0" w:rsidRPr="002367D9">
          <w:rPr>
            <w:rStyle w:val="Nmerodepgina"/>
            <w:sz w:val="20"/>
            <w:szCs w:val="20"/>
          </w:rPr>
          <w:fldChar w:fldCharType="begin"/>
        </w:r>
        <w:r w:rsidR="003157F0" w:rsidRPr="002367D9">
          <w:rPr>
            <w:rStyle w:val="Nmerodepgina"/>
            <w:sz w:val="20"/>
            <w:szCs w:val="20"/>
          </w:rPr>
          <w:instrText xml:space="preserve"> PAGE </w:instrText>
        </w:r>
        <w:r w:rsidR="003157F0" w:rsidRPr="002367D9">
          <w:rPr>
            <w:rStyle w:val="Nmerodepgina"/>
            <w:sz w:val="20"/>
            <w:szCs w:val="20"/>
          </w:rPr>
          <w:fldChar w:fldCharType="separate"/>
        </w:r>
        <w:r w:rsidR="003157F0" w:rsidRPr="002367D9">
          <w:rPr>
            <w:rStyle w:val="Nmerodepgina"/>
            <w:noProof/>
            <w:sz w:val="20"/>
            <w:szCs w:val="20"/>
          </w:rPr>
          <w:t>1</w:t>
        </w:r>
        <w:r w:rsidR="003157F0" w:rsidRPr="002367D9">
          <w:rPr>
            <w:rStyle w:val="Nmerodepgina"/>
            <w:sz w:val="20"/>
            <w:szCs w:val="20"/>
          </w:rPr>
          <w:fldChar w:fldCharType="end"/>
        </w:r>
      </w:p>
    </w:sdtContent>
  </w:sdt>
  <w:p w14:paraId="4A0B7B61" w14:textId="77777777" w:rsidR="003157F0" w:rsidRPr="00E563D2" w:rsidRDefault="003157F0" w:rsidP="00E563D2">
    <w:pPr>
      <w:pStyle w:val="Encabezado"/>
      <w:ind w:right="-37"/>
      <w:jc w:val="right"/>
      <w:rPr>
        <w:sz w:val="20"/>
        <w:szCs w:val="20"/>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D13100" w14:textId="77777777" w:rsidR="00E76433" w:rsidRDefault="00E76433" w:rsidP="00E563D2">
    <w:pPr>
      <w:pStyle w:val="Encabezado"/>
      <w:ind w:right="-37"/>
      <w:jc w:val="right"/>
      <w:rPr>
        <w:sz w:val="20"/>
        <w:szCs w:val="20"/>
      </w:rPr>
    </w:pPr>
  </w:p>
  <w:p w14:paraId="15518473" w14:textId="77777777" w:rsidR="00E76433" w:rsidRDefault="00E76433" w:rsidP="00E563D2">
    <w:pPr>
      <w:pStyle w:val="Encabezado"/>
      <w:ind w:right="-37"/>
      <w:jc w:val="right"/>
      <w:rPr>
        <w:sz w:val="20"/>
        <w:szCs w:val="20"/>
      </w:rPr>
    </w:pPr>
  </w:p>
  <w:p w14:paraId="7352F323" w14:textId="77777777" w:rsidR="00E76433" w:rsidRDefault="00E76433" w:rsidP="00E563D2">
    <w:pPr>
      <w:pStyle w:val="Encabezado"/>
      <w:ind w:right="-37"/>
      <w:jc w:val="right"/>
      <w:rPr>
        <w:sz w:val="20"/>
        <w:szCs w:val="20"/>
      </w:rPr>
    </w:pPr>
    <w:r w:rsidRPr="0061779F">
      <w:rPr>
        <w:sz w:val="20"/>
        <w:szCs w:val="20"/>
      </w:rPr>
      <w:t>RESERVADO</w:t>
    </w:r>
  </w:p>
  <w:sdt>
    <w:sdtPr>
      <w:rPr>
        <w:rStyle w:val="Nmerodepgina"/>
        <w:sz w:val="20"/>
        <w:szCs w:val="20"/>
      </w:rPr>
      <w:id w:val="-1514451971"/>
      <w:docPartObj>
        <w:docPartGallery w:val="Page Numbers (Top of Page)"/>
        <w:docPartUnique/>
      </w:docPartObj>
    </w:sdtPr>
    <w:sdtContent>
      <w:p w14:paraId="50466ADE" w14:textId="77777777" w:rsidR="00E76433" w:rsidRPr="002367D9" w:rsidRDefault="00E76433" w:rsidP="00794528">
        <w:pPr>
          <w:pStyle w:val="Encabezado"/>
          <w:framePr w:wrap="none" w:vAnchor="text" w:hAnchor="page" w:x="14165"/>
          <w:rPr>
            <w:rStyle w:val="Nmerodepgina"/>
            <w:sz w:val="20"/>
            <w:szCs w:val="20"/>
          </w:rPr>
        </w:pPr>
        <w:r>
          <w:rPr>
            <w:rStyle w:val="Nmerodepgina"/>
            <w:sz w:val="20"/>
            <w:szCs w:val="20"/>
          </w:rPr>
          <w:t>D-</w:t>
        </w:r>
        <w:r w:rsidRPr="002367D9">
          <w:rPr>
            <w:rStyle w:val="Nmerodepgina"/>
            <w:sz w:val="20"/>
            <w:szCs w:val="20"/>
          </w:rPr>
          <w:fldChar w:fldCharType="begin"/>
        </w:r>
        <w:r w:rsidRPr="002367D9">
          <w:rPr>
            <w:rStyle w:val="Nmerodepgina"/>
            <w:sz w:val="20"/>
            <w:szCs w:val="20"/>
          </w:rPr>
          <w:instrText xml:space="preserve"> PAGE </w:instrText>
        </w:r>
        <w:r w:rsidRPr="002367D9">
          <w:rPr>
            <w:rStyle w:val="Nmerodepgina"/>
            <w:sz w:val="20"/>
            <w:szCs w:val="20"/>
          </w:rPr>
          <w:fldChar w:fldCharType="separate"/>
        </w:r>
        <w:r w:rsidRPr="002367D9">
          <w:rPr>
            <w:rStyle w:val="Nmerodepgina"/>
            <w:noProof/>
            <w:sz w:val="20"/>
            <w:szCs w:val="20"/>
          </w:rPr>
          <w:t>1</w:t>
        </w:r>
        <w:r w:rsidRPr="002367D9">
          <w:rPr>
            <w:rStyle w:val="Nmerodepgina"/>
            <w:sz w:val="20"/>
            <w:szCs w:val="20"/>
          </w:rPr>
          <w:fldChar w:fldCharType="end"/>
        </w:r>
      </w:p>
    </w:sdtContent>
  </w:sdt>
  <w:sdt>
    <w:sdtPr>
      <w:rPr>
        <w:rStyle w:val="Nmerodepgina"/>
      </w:rPr>
      <w:id w:val="1971167150"/>
      <w:docPartObj>
        <w:docPartGallery w:val="Page Numbers (Bottom of Page)"/>
        <w:docPartUnique/>
      </w:docPartObj>
    </w:sdtPr>
    <w:sdtContent>
      <w:p w14:paraId="387EA8E1" w14:textId="1DD00AE6" w:rsidR="00E76433" w:rsidRDefault="00E76433" w:rsidP="00E76433">
        <w:pPr>
          <w:pStyle w:val="Piedepgina"/>
          <w:framePr w:wrap="none" w:vAnchor="text" w:hAnchor="margin" w:xAlign="right" w:y="1"/>
          <w:ind w:right="-56"/>
          <w:rPr>
            <w:rStyle w:val="Nmerodepgina"/>
          </w:rPr>
        </w:pPr>
        <w:r>
          <w:rPr>
            <w:rStyle w:val="Nmerodepgina"/>
          </w:rPr>
          <w:t>A-</w:t>
        </w:r>
        <w:r>
          <w:rPr>
            <w:rStyle w:val="Nmerodepgina"/>
          </w:rPr>
          <w:fldChar w:fldCharType="begin"/>
        </w:r>
        <w:r>
          <w:rPr>
            <w:rStyle w:val="Nmerodepgina"/>
          </w:rPr>
          <w:instrText xml:space="preserve"> PAGE </w:instrText>
        </w:r>
        <w:r>
          <w:rPr>
            <w:rStyle w:val="Nmerodepgina"/>
          </w:rPr>
          <w:fldChar w:fldCharType="separate"/>
        </w:r>
        <w:r>
          <w:rPr>
            <w:rStyle w:val="Nmerodepgina"/>
          </w:rPr>
          <w:t>1</w:t>
        </w:r>
        <w:r>
          <w:rPr>
            <w:rStyle w:val="Nmerodepgina"/>
          </w:rPr>
          <w:fldChar w:fldCharType="end"/>
        </w:r>
      </w:p>
    </w:sdtContent>
  </w:sdt>
  <w:p w14:paraId="6E219E98" w14:textId="77777777" w:rsidR="00E76433" w:rsidRDefault="00E76433" w:rsidP="00E563D2">
    <w:pPr>
      <w:pStyle w:val="Encabezado"/>
      <w:ind w:right="-37"/>
      <w:jc w:val="right"/>
      <w:rPr>
        <w:sz w:val="20"/>
        <w:szCs w:val="20"/>
      </w:rPr>
    </w:pPr>
  </w:p>
  <w:p w14:paraId="6F2EFFA7" w14:textId="77777777" w:rsidR="00E76433" w:rsidRPr="00E563D2" w:rsidRDefault="00E76433" w:rsidP="00E563D2">
    <w:pPr>
      <w:pStyle w:val="Encabezado"/>
      <w:ind w:right="-37"/>
      <w:jc w:val="right"/>
      <w:rPr>
        <w:sz w:val="20"/>
        <w:szCs w:val="20"/>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1F51D1" w14:textId="77777777" w:rsidR="00E76433" w:rsidRDefault="00E76433" w:rsidP="00E563D2">
    <w:pPr>
      <w:pStyle w:val="Encabezado"/>
      <w:ind w:right="-37"/>
      <w:jc w:val="right"/>
      <w:rPr>
        <w:sz w:val="20"/>
        <w:szCs w:val="20"/>
      </w:rPr>
    </w:pPr>
  </w:p>
  <w:p w14:paraId="11926465" w14:textId="77777777" w:rsidR="00E76433" w:rsidRDefault="00E76433" w:rsidP="00E563D2">
    <w:pPr>
      <w:pStyle w:val="Encabezado"/>
      <w:ind w:right="-37"/>
      <w:jc w:val="right"/>
      <w:rPr>
        <w:sz w:val="20"/>
        <w:szCs w:val="20"/>
      </w:rPr>
    </w:pPr>
  </w:p>
  <w:p w14:paraId="38222346" w14:textId="77777777" w:rsidR="00E76433" w:rsidRDefault="00E76433" w:rsidP="00E563D2">
    <w:pPr>
      <w:pStyle w:val="Encabezado"/>
      <w:ind w:right="-37"/>
      <w:jc w:val="right"/>
      <w:rPr>
        <w:sz w:val="20"/>
        <w:szCs w:val="20"/>
      </w:rPr>
    </w:pPr>
    <w:r w:rsidRPr="0061779F">
      <w:rPr>
        <w:sz w:val="20"/>
        <w:szCs w:val="20"/>
      </w:rPr>
      <w:t>RESERVADO</w:t>
    </w:r>
  </w:p>
  <w:sdt>
    <w:sdtPr>
      <w:rPr>
        <w:rStyle w:val="Nmerodepgina"/>
        <w:sz w:val="20"/>
        <w:szCs w:val="20"/>
      </w:rPr>
      <w:id w:val="-368681726"/>
      <w:docPartObj>
        <w:docPartGallery w:val="Page Numbers (Top of Page)"/>
        <w:docPartUnique/>
      </w:docPartObj>
    </w:sdtPr>
    <w:sdtContent>
      <w:p w14:paraId="10B01132" w14:textId="77777777" w:rsidR="00E76433" w:rsidRPr="002367D9" w:rsidRDefault="00E76433" w:rsidP="00794528">
        <w:pPr>
          <w:pStyle w:val="Encabezado"/>
          <w:framePr w:wrap="none" w:vAnchor="text" w:hAnchor="page" w:x="14165"/>
          <w:rPr>
            <w:rStyle w:val="Nmerodepgina"/>
            <w:sz w:val="20"/>
            <w:szCs w:val="20"/>
          </w:rPr>
        </w:pPr>
        <w:r>
          <w:rPr>
            <w:rStyle w:val="Nmerodepgina"/>
            <w:sz w:val="20"/>
            <w:szCs w:val="20"/>
          </w:rPr>
          <w:t>D-</w:t>
        </w:r>
        <w:r w:rsidRPr="002367D9">
          <w:rPr>
            <w:rStyle w:val="Nmerodepgina"/>
            <w:sz w:val="20"/>
            <w:szCs w:val="20"/>
          </w:rPr>
          <w:fldChar w:fldCharType="begin"/>
        </w:r>
        <w:r w:rsidRPr="002367D9">
          <w:rPr>
            <w:rStyle w:val="Nmerodepgina"/>
            <w:sz w:val="20"/>
            <w:szCs w:val="20"/>
          </w:rPr>
          <w:instrText xml:space="preserve"> PAGE </w:instrText>
        </w:r>
        <w:r w:rsidRPr="002367D9">
          <w:rPr>
            <w:rStyle w:val="Nmerodepgina"/>
            <w:sz w:val="20"/>
            <w:szCs w:val="20"/>
          </w:rPr>
          <w:fldChar w:fldCharType="separate"/>
        </w:r>
        <w:r w:rsidRPr="002367D9">
          <w:rPr>
            <w:rStyle w:val="Nmerodepgina"/>
            <w:noProof/>
            <w:sz w:val="20"/>
            <w:szCs w:val="20"/>
          </w:rPr>
          <w:t>1</w:t>
        </w:r>
        <w:r w:rsidRPr="002367D9">
          <w:rPr>
            <w:rStyle w:val="Nmerodepgina"/>
            <w:sz w:val="20"/>
            <w:szCs w:val="20"/>
          </w:rPr>
          <w:fldChar w:fldCharType="end"/>
        </w:r>
      </w:p>
    </w:sdtContent>
  </w:sdt>
  <w:sdt>
    <w:sdtPr>
      <w:rPr>
        <w:rStyle w:val="Nmerodepgina"/>
      </w:rPr>
      <w:id w:val="1604615840"/>
      <w:docPartObj>
        <w:docPartGallery w:val="Page Numbers (Bottom of Page)"/>
        <w:docPartUnique/>
      </w:docPartObj>
    </w:sdtPr>
    <w:sdtContent>
      <w:p w14:paraId="4D9059B2" w14:textId="77777777" w:rsidR="00E76433" w:rsidRDefault="00E76433" w:rsidP="00E76433">
        <w:pPr>
          <w:pStyle w:val="Piedepgina"/>
          <w:framePr w:wrap="none" w:vAnchor="text" w:hAnchor="margin" w:xAlign="right" w:y="1"/>
          <w:ind w:right="-56"/>
          <w:rPr>
            <w:rStyle w:val="Nmerodepgina"/>
          </w:rPr>
        </w:pPr>
        <w:r>
          <w:rPr>
            <w:rStyle w:val="Nmerodepgina"/>
          </w:rPr>
          <w:t>B-</w:t>
        </w:r>
        <w:r>
          <w:rPr>
            <w:rStyle w:val="Nmerodepgina"/>
          </w:rPr>
          <w:fldChar w:fldCharType="begin"/>
        </w:r>
        <w:r>
          <w:rPr>
            <w:rStyle w:val="Nmerodepgina"/>
          </w:rPr>
          <w:instrText xml:space="preserve"> PAGE </w:instrText>
        </w:r>
        <w:r>
          <w:rPr>
            <w:rStyle w:val="Nmerodepgina"/>
          </w:rPr>
          <w:fldChar w:fldCharType="separate"/>
        </w:r>
        <w:r>
          <w:rPr>
            <w:rStyle w:val="Nmerodepgina"/>
          </w:rPr>
          <w:t>1</w:t>
        </w:r>
        <w:r>
          <w:rPr>
            <w:rStyle w:val="Nmerodepgina"/>
          </w:rPr>
          <w:fldChar w:fldCharType="end"/>
        </w:r>
      </w:p>
    </w:sdtContent>
  </w:sdt>
  <w:p w14:paraId="35CDD3C9" w14:textId="77777777" w:rsidR="00E76433" w:rsidRDefault="00E76433" w:rsidP="00E563D2">
    <w:pPr>
      <w:pStyle w:val="Encabezado"/>
      <w:ind w:right="-37"/>
      <w:jc w:val="right"/>
      <w:rPr>
        <w:sz w:val="20"/>
        <w:szCs w:val="20"/>
      </w:rPr>
    </w:pPr>
  </w:p>
  <w:p w14:paraId="3D6D26C6" w14:textId="77777777" w:rsidR="00E76433" w:rsidRPr="00E563D2" w:rsidRDefault="00E76433" w:rsidP="00E563D2">
    <w:pPr>
      <w:pStyle w:val="Encabezado"/>
      <w:ind w:right="-37"/>
      <w:jc w:val="right"/>
      <w:rPr>
        <w:sz w:val="20"/>
        <w:szCs w:val="20"/>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6B7339" w14:textId="77777777" w:rsidR="00E76433" w:rsidRDefault="00E76433" w:rsidP="00E563D2">
    <w:pPr>
      <w:pStyle w:val="Encabezado"/>
      <w:ind w:right="-37"/>
      <w:jc w:val="right"/>
      <w:rPr>
        <w:sz w:val="20"/>
        <w:szCs w:val="20"/>
      </w:rPr>
    </w:pPr>
  </w:p>
  <w:p w14:paraId="013031C5" w14:textId="77777777" w:rsidR="00E76433" w:rsidRDefault="00E76433" w:rsidP="00E563D2">
    <w:pPr>
      <w:pStyle w:val="Encabezado"/>
      <w:ind w:right="-37"/>
      <w:jc w:val="right"/>
      <w:rPr>
        <w:sz w:val="20"/>
        <w:szCs w:val="20"/>
      </w:rPr>
    </w:pPr>
  </w:p>
  <w:p w14:paraId="30F200CC" w14:textId="77777777" w:rsidR="00E76433" w:rsidRDefault="00E76433" w:rsidP="00E563D2">
    <w:pPr>
      <w:pStyle w:val="Encabezado"/>
      <w:ind w:right="-37"/>
      <w:jc w:val="right"/>
      <w:rPr>
        <w:sz w:val="20"/>
        <w:szCs w:val="20"/>
      </w:rPr>
    </w:pPr>
    <w:r w:rsidRPr="0061779F">
      <w:rPr>
        <w:sz w:val="20"/>
        <w:szCs w:val="20"/>
      </w:rPr>
      <w:t>RESERVADO</w:t>
    </w:r>
  </w:p>
  <w:sdt>
    <w:sdtPr>
      <w:rPr>
        <w:rStyle w:val="Nmerodepgina"/>
        <w:sz w:val="20"/>
        <w:szCs w:val="20"/>
      </w:rPr>
      <w:id w:val="2049649080"/>
      <w:docPartObj>
        <w:docPartGallery w:val="Page Numbers (Top of Page)"/>
        <w:docPartUnique/>
      </w:docPartObj>
    </w:sdtPr>
    <w:sdtContent>
      <w:p w14:paraId="4F156EB9" w14:textId="77777777" w:rsidR="00E76433" w:rsidRPr="002367D9" w:rsidRDefault="00E76433" w:rsidP="00794528">
        <w:pPr>
          <w:pStyle w:val="Encabezado"/>
          <w:framePr w:wrap="none" w:vAnchor="text" w:hAnchor="page" w:x="14165"/>
          <w:rPr>
            <w:rStyle w:val="Nmerodepgina"/>
            <w:sz w:val="20"/>
            <w:szCs w:val="20"/>
          </w:rPr>
        </w:pPr>
        <w:r>
          <w:rPr>
            <w:rStyle w:val="Nmerodepgina"/>
            <w:sz w:val="20"/>
            <w:szCs w:val="20"/>
          </w:rPr>
          <w:t>D-</w:t>
        </w:r>
        <w:r w:rsidRPr="002367D9">
          <w:rPr>
            <w:rStyle w:val="Nmerodepgina"/>
            <w:sz w:val="20"/>
            <w:szCs w:val="20"/>
          </w:rPr>
          <w:fldChar w:fldCharType="begin"/>
        </w:r>
        <w:r w:rsidRPr="002367D9">
          <w:rPr>
            <w:rStyle w:val="Nmerodepgina"/>
            <w:sz w:val="20"/>
            <w:szCs w:val="20"/>
          </w:rPr>
          <w:instrText xml:space="preserve"> PAGE </w:instrText>
        </w:r>
        <w:r w:rsidRPr="002367D9">
          <w:rPr>
            <w:rStyle w:val="Nmerodepgina"/>
            <w:sz w:val="20"/>
            <w:szCs w:val="20"/>
          </w:rPr>
          <w:fldChar w:fldCharType="separate"/>
        </w:r>
        <w:r w:rsidRPr="002367D9">
          <w:rPr>
            <w:rStyle w:val="Nmerodepgina"/>
            <w:noProof/>
            <w:sz w:val="20"/>
            <w:szCs w:val="20"/>
          </w:rPr>
          <w:t>1</w:t>
        </w:r>
        <w:r w:rsidRPr="002367D9">
          <w:rPr>
            <w:rStyle w:val="Nmerodepgina"/>
            <w:sz w:val="20"/>
            <w:szCs w:val="20"/>
          </w:rPr>
          <w:fldChar w:fldCharType="end"/>
        </w:r>
      </w:p>
    </w:sdtContent>
  </w:sdt>
  <w:sdt>
    <w:sdtPr>
      <w:rPr>
        <w:rStyle w:val="Nmerodepgina"/>
      </w:rPr>
      <w:id w:val="-1266148078"/>
      <w:docPartObj>
        <w:docPartGallery w:val="Page Numbers (Bottom of Page)"/>
        <w:docPartUnique/>
      </w:docPartObj>
    </w:sdtPr>
    <w:sdtContent>
      <w:p w14:paraId="044581AB" w14:textId="2AC6BC68" w:rsidR="00E76433" w:rsidRDefault="00E76433" w:rsidP="00E76433">
        <w:pPr>
          <w:pStyle w:val="Piedepgina"/>
          <w:framePr w:wrap="none" w:vAnchor="text" w:hAnchor="margin" w:xAlign="right" w:y="1"/>
          <w:ind w:right="-56"/>
          <w:rPr>
            <w:rStyle w:val="Nmerodepgina"/>
          </w:rPr>
        </w:pPr>
        <w:r>
          <w:rPr>
            <w:rStyle w:val="Nmerodepgina"/>
          </w:rPr>
          <w:t>C-</w:t>
        </w:r>
        <w:r>
          <w:rPr>
            <w:rStyle w:val="Nmerodepgina"/>
          </w:rPr>
          <w:fldChar w:fldCharType="begin"/>
        </w:r>
        <w:r>
          <w:rPr>
            <w:rStyle w:val="Nmerodepgina"/>
          </w:rPr>
          <w:instrText xml:space="preserve"> PAGE </w:instrText>
        </w:r>
        <w:r>
          <w:rPr>
            <w:rStyle w:val="Nmerodepgina"/>
          </w:rPr>
          <w:fldChar w:fldCharType="separate"/>
        </w:r>
        <w:r>
          <w:rPr>
            <w:rStyle w:val="Nmerodepgina"/>
          </w:rPr>
          <w:t>1</w:t>
        </w:r>
        <w:r>
          <w:rPr>
            <w:rStyle w:val="Nmerodepgina"/>
          </w:rPr>
          <w:fldChar w:fldCharType="end"/>
        </w:r>
      </w:p>
    </w:sdtContent>
  </w:sdt>
  <w:p w14:paraId="798C3FCE" w14:textId="77777777" w:rsidR="00E76433" w:rsidRDefault="00E76433" w:rsidP="00E563D2">
    <w:pPr>
      <w:pStyle w:val="Encabezado"/>
      <w:ind w:right="-37"/>
      <w:jc w:val="right"/>
      <w:rPr>
        <w:sz w:val="20"/>
        <w:szCs w:val="20"/>
      </w:rPr>
    </w:pPr>
  </w:p>
  <w:p w14:paraId="724F676B" w14:textId="77777777" w:rsidR="00E76433" w:rsidRPr="00E563D2" w:rsidRDefault="00E76433" w:rsidP="00E563D2">
    <w:pPr>
      <w:pStyle w:val="Encabezado"/>
      <w:ind w:right="-37"/>
      <w:jc w:val="right"/>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E4E018CA"/>
    <w:lvl w:ilvl="0">
      <w:start w:val="1"/>
      <w:numFmt w:val="decimal"/>
      <w:pStyle w:val="Listaconnmeros4"/>
      <w:lvlText w:val="%1."/>
      <w:lvlJc w:val="left"/>
      <w:pPr>
        <w:tabs>
          <w:tab w:val="num" w:pos="1209"/>
        </w:tabs>
        <w:ind w:left="1209" w:hanging="360"/>
      </w:pPr>
    </w:lvl>
  </w:abstractNum>
  <w:abstractNum w:abstractNumId="1" w15:restartNumberingAfterBreak="0">
    <w:nsid w:val="0EAF7774"/>
    <w:multiLevelType w:val="multilevel"/>
    <w:tmpl w:val="040A001F"/>
    <w:numStyleLink w:val="111111"/>
  </w:abstractNum>
  <w:abstractNum w:abstractNumId="2" w15:restartNumberingAfterBreak="0">
    <w:nsid w:val="1FBA5A3F"/>
    <w:multiLevelType w:val="hybridMultilevel"/>
    <w:tmpl w:val="E904BC96"/>
    <w:lvl w:ilvl="0" w:tplc="340A000F">
      <w:start w:val="1"/>
      <w:numFmt w:val="decimal"/>
      <w:lvlText w:val="%1."/>
      <w:lvlJc w:val="left"/>
      <w:pPr>
        <w:ind w:left="2705" w:hanging="360"/>
      </w:pPr>
    </w:lvl>
    <w:lvl w:ilvl="1" w:tplc="340A0019" w:tentative="1">
      <w:start w:val="1"/>
      <w:numFmt w:val="lowerLetter"/>
      <w:lvlText w:val="%2."/>
      <w:lvlJc w:val="left"/>
      <w:pPr>
        <w:ind w:left="3425" w:hanging="360"/>
      </w:pPr>
    </w:lvl>
    <w:lvl w:ilvl="2" w:tplc="340A001B" w:tentative="1">
      <w:start w:val="1"/>
      <w:numFmt w:val="lowerRoman"/>
      <w:lvlText w:val="%3."/>
      <w:lvlJc w:val="right"/>
      <w:pPr>
        <w:ind w:left="4145" w:hanging="180"/>
      </w:pPr>
    </w:lvl>
    <w:lvl w:ilvl="3" w:tplc="340A000F" w:tentative="1">
      <w:start w:val="1"/>
      <w:numFmt w:val="decimal"/>
      <w:lvlText w:val="%4."/>
      <w:lvlJc w:val="left"/>
      <w:pPr>
        <w:ind w:left="4865" w:hanging="360"/>
      </w:pPr>
    </w:lvl>
    <w:lvl w:ilvl="4" w:tplc="340A0019" w:tentative="1">
      <w:start w:val="1"/>
      <w:numFmt w:val="lowerLetter"/>
      <w:lvlText w:val="%5."/>
      <w:lvlJc w:val="left"/>
      <w:pPr>
        <w:ind w:left="5585" w:hanging="360"/>
      </w:pPr>
    </w:lvl>
    <w:lvl w:ilvl="5" w:tplc="340A001B" w:tentative="1">
      <w:start w:val="1"/>
      <w:numFmt w:val="lowerRoman"/>
      <w:lvlText w:val="%6."/>
      <w:lvlJc w:val="right"/>
      <w:pPr>
        <w:ind w:left="6305" w:hanging="180"/>
      </w:pPr>
    </w:lvl>
    <w:lvl w:ilvl="6" w:tplc="340A000F" w:tentative="1">
      <w:start w:val="1"/>
      <w:numFmt w:val="decimal"/>
      <w:lvlText w:val="%7."/>
      <w:lvlJc w:val="left"/>
      <w:pPr>
        <w:ind w:left="7025" w:hanging="360"/>
      </w:pPr>
    </w:lvl>
    <w:lvl w:ilvl="7" w:tplc="340A0019" w:tentative="1">
      <w:start w:val="1"/>
      <w:numFmt w:val="lowerLetter"/>
      <w:lvlText w:val="%8."/>
      <w:lvlJc w:val="left"/>
      <w:pPr>
        <w:ind w:left="7745" w:hanging="360"/>
      </w:pPr>
    </w:lvl>
    <w:lvl w:ilvl="8" w:tplc="340A001B" w:tentative="1">
      <w:start w:val="1"/>
      <w:numFmt w:val="lowerRoman"/>
      <w:lvlText w:val="%9."/>
      <w:lvlJc w:val="right"/>
      <w:pPr>
        <w:ind w:left="8465" w:hanging="180"/>
      </w:pPr>
    </w:lvl>
  </w:abstractNum>
  <w:abstractNum w:abstractNumId="3" w15:restartNumberingAfterBreak="0">
    <w:nsid w:val="25C24EF5"/>
    <w:multiLevelType w:val="hybridMultilevel"/>
    <w:tmpl w:val="B434C2AC"/>
    <w:lvl w:ilvl="0" w:tplc="340A000F">
      <w:start w:val="1"/>
      <w:numFmt w:val="decimal"/>
      <w:lvlText w:val="%1."/>
      <w:lvlJc w:val="left"/>
      <w:pPr>
        <w:ind w:left="1854" w:hanging="360"/>
      </w:pPr>
    </w:lvl>
    <w:lvl w:ilvl="1" w:tplc="340A0019" w:tentative="1">
      <w:start w:val="1"/>
      <w:numFmt w:val="lowerLetter"/>
      <w:lvlText w:val="%2."/>
      <w:lvlJc w:val="left"/>
      <w:pPr>
        <w:ind w:left="2574" w:hanging="360"/>
      </w:pPr>
    </w:lvl>
    <w:lvl w:ilvl="2" w:tplc="340A001B" w:tentative="1">
      <w:start w:val="1"/>
      <w:numFmt w:val="lowerRoman"/>
      <w:lvlText w:val="%3."/>
      <w:lvlJc w:val="right"/>
      <w:pPr>
        <w:ind w:left="3294" w:hanging="180"/>
      </w:pPr>
    </w:lvl>
    <w:lvl w:ilvl="3" w:tplc="340A000F" w:tentative="1">
      <w:start w:val="1"/>
      <w:numFmt w:val="decimal"/>
      <w:lvlText w:val="%4."/>
      <w:lvlJc w:val="left"/>
      <w:pPr>
        <w:ind w:left="4014" w:hanging="360"/>
      </w:pPr>
    </w:lvl>
    <w:lvl w:ilvl="4" w:tplc="340A0019" w:tentative="1">
      <w:start w:val="1"/>
      <w:numFmt w:val="lowerLetter"/>
      <w:lvlText w:val="%5."/>
      <w:lvlJc w:val="left"/>
      <w:pPr>
        <w:ind w:left="4734" w:hanging="360"/>
      </w:pPr>
    </w:lvl>
    <w:lvl w:ilvl="5" w:tplc="340A001B" w:tentative="1">
      <w:start w:val="1"/>
      <w:numFmt w:val="lowerRoman"/>
      <w:lvlText w:val="%6."/>
      <w:lvlJc w:val="right"/>
      <w:pPr>
        <w:ind w:left="5454" w:hanging="180"/>
      </w:pPr>
    </w:lvl>
    <w:lvl w:ilvl="6" w:tplc="340A000F" w:tentative="1">
      <w:start w:val="1"/>
      <w:numFmt w:val="decimal"/>
      <w:lvlText w:val="%7."/>
      <w:lvlJc w:val="left"/>
      <w:pPr>
        <w:ind w:left="6174" w:hanging="360"/>
      </w:pPr>
    </w:lvl>
    <w:lvl w:ilvl="7" w:tplc="340A0019" w:tentative="1">
      <w:start w:val="1"/>
      <w:numFmt w:val="lowerLetter"/>
      <w:lvlText w:val="%8."/>
      <w:lvlJc w:val="left"/>
      <w:pPr>
        <w:ind w:left="6894" w:hanging="360"/>
      </w:pPr>
    </w:lvl>
    <w:lvl w:ilvl="8" w:tplc="340A001B" w:tentative="1">
      <w:start w:val="1"/>
      <w:numFmt w:val="lowerRoman"/>
      <w:lvlText w:val="%9."/>
      <w:lvlJc w:val="right"/>
      <w:pPr>
        <w:ind w:left="7614" w:hanging="180"/>
      </w:pPr>
    </w:lvl>
  </w:abstractNum>
  <w:abstractNum w:abstractNumId="4" w15:restartNumberingAfterBreak="0">
    <w:nsid w:val="284632B8"/>
    <w:multiLevelType w:val="multilevel"/>
    <w:tmpl w:val="D626023E"/>
    <w:lvl w:ilvl="0">
      <w:start w:val="1"/>
      <w:numFmt w:val="decimal"/>
      <w:pStyle w:val="Titulogen"/>
      <w:lvlText w:val="%1."/>
      <w:lvlJc w:val="left"/>
      <w:pPr>
        <w:ind w:left="360" w:hanging="360"/>
      </w:pPr>
      <w:rPr>
        <w:rFonts w:hint="default"/>
        <w:color w:val="FFFFFF" w:themeColor="background1"/>
      </w:rPr>
    </w:lvl>
    <w:lvl w:ilvl="1">
      <w:start w:val="1"/>
      <w:numFmt w:val="decimal"/>
      <w:pStyle w:val="Escrito"/>
      <w:lvlText w:val="%1.%2."/>
      <w:lvlJc w:val="left"/>
      <w:pPr>
        <w:ind w:left="432" w:hanging="432"/>
      </w:pPr>
      <w:rPr>
        <w:b w:val="0"/>
        <w:bCs w:val="0"/>
      </w:rPr>
    </w:lvl>
    <w:lvl w:ilvl="2">
      <w:start w:val="1"/>
      <w:numFmt w:val="decimal"/>
      <w:pStyle w:val="Escrito1"/>
      <w:lvlText w:val="%1.%2.%3."/>
      <w:lvlJc w:val="left"/>
      <w:pPr>
        <w:ind w:left="504" w:hanging="504"/>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Escrito2"/>
      <w:lvlText w:val="%1.%2.%3.%4."/>
      <w:lvlJc w:val="left"/>
      <w:pPr>
        <w:ind w:left="1728" w:hanging="64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Escrito32"/>
      <w:lvlText w:val="%1.%2.%3.%4.%5."/>
      <w:lvlJc w:val="left"/>
      <w:pPr>
        <w:ind w:left="2232" w:hanging="792"/>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0166EA8"/>
    <w:multiLevelType w:val="multilevel"/>
    <w:tmpl w:val="BE069BF2"/>
    <w:lvl w:ilvl="0">
      <w:start w:val="1"/>
      <w:numFmt w:val="decimal"/>
      <w:pStyle w:val="Ttulo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3134637D"/>
    <w:multiLevelType w:val="multilevel"/>
    <w:tmpl w:val="EB42F61A"/>
    <w:lvl w:ilvl="0">
      <w:start w:val="1"/>
      <w:numFmt w:val="decimal"/>
      <w:pStyle w:val="TituloCAPITULOSTesis"/>
      <w:lvlText w:val="%1"/>
      <w:lvlJc w:val="left"/>
      <w:pPr>
        <w:ind w:left="0" w:firstLine="0"/>
      </w:pPr>
      <w:rPr>
        <w:rFonts w:hint="default"/>
        <w:b w:val="0"/>
        <w:i w:val="0"/>
        <w:color w:val="FFFFFF" w:themeColor="background1"/>
        <w:sz w:val="24"/>
      </w:rPr>
    </w:lvl>
    <w:lvl w:ilvl="1">
      <w:start w:val="1"/>
      <w:numFmt w:val="decimal"/>
      <w:pStyle w:val="SUBTITULOCapitulosTesis"/>
      <w:lvlText w:val="%1.%2"/>
      <w:lvlJc w:val="left"/>
      <w:pPr>
        <w:ind w:left="567" w:hanging="567"/>
      </w:pPr>
      <w:rPr>
        <w:rFonts w:hint="default"/>
        <w:b w:val="0"/>
        <w:bCs w:val="0"/>
        <w:i w:val="0"/>
        <w:iCs w:val="0"/>
        <w:caps w:val="0"/>
        <w:smallCaps w:val="0"/>
        <w:strike w:val="0"/>
        <w:dstrike w:val="0"/>
        <w:outline w:val="0"/>
        <w:shadow w:val="0"/>
        <w:emboss w:val="0"/>
        <w:imprint w:val="0"/>
        <w:vanish w:val="0"/>
        <w:color w:val="000000" w:themeColor="text1"/>
        <w:spacing w:val="0"/>
        <w:kern w:val="0"/>
        <w:position w:val="0"/>
        <w:u w:val="none"/>
        <w:effect w:val="none"/>
        <w:vertAlign w:val="baseline"/>
        <w:em w:val="none"/>
        <w14:ligatures w14:val="none"/>
        <w14:numForm w14:val="default"/>
        <w14:numSpacing w14:val="default"/>
        <w14:stylisticSets/>
        <w14:cntxtAlts w14:val="0"/>
      </w:rPr>
    </w:lvl>
    <w:lvl w:ilvl="2">
      <w:start w:val="1"/>
      <w:numFmt w:val="decimal"/>
      <w:pStyle w:val="PARRAFOdelSubtitulo"/>
      <w:lvlText w:val="%1.%2.%3"/>
      <w:lvlJc w:val="left"/>
      <w:pPr>
        <w:ind w:left="7525" w:hanging="720"/>
      </w:pPr>
      <w:rPr>
        <w:rFonts w:hint="default"/>
        <w:b w:val="0"/>
        <w:bCs w:val="0"/>
        <w:sz w:val="24"/>
        <w:szCs w:val="24"/>
      </w:rPr>
    </w:lvl>
    <w:lvl w:ilvl="3">
      <w:start w:val="1"/>
      <w:numFmt w:val="decimal"/>
      <w:pStyle w:val="CitasTextuales"/>
      <w:lvlText w:val="%1.%2.%3.%4"/>
      <w:lvlJc w:val="left"/>
      <w:pPr>
        <w:ind w:left="864" w:hanging="864"/>
      </w:pPr>
      <w:rPr>
        <w:rFonts w:hint="default"/>
        <w:b w:val="0"/>
        <w:bCs w:val="0"/>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7" w15:restartNumberingAfterBreak="0">
    <w:nsid w:val="356B04E5"/>
    <w:multiLevelType w:val="hybridMultilevel"/>
    <w:tmpl w:val="0490861E"/>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8" w15:restartNumberingAfterBreak="0">
    <w:nsid w:val="386B24F2"/>
    <w:multiLevelType w:val="hybridMultilevel"/>
    <w:tmpl w:val="1AE63DD6"/>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9" w15:restartNumberingAfterBreak="0">
    <w:nsid w:val="3A353506"/>
    <w:multiLevelType w:val="multilevel"/>
    <w:tmpl w:val="DB2E1514"/>
    <w:lvl w:ilvl="0">
      <w:start w:val="1"/>
      <w:numFmt w:val="decimal"/>
      <w:lvlText w:val="%1."/>
      <w:lvlJc w:val="left"/>
      <w:pPr>
        <w:ind w:left="720" w:hanging="360"/>
      </w:pPr>
      <w:rPr>
        <w:rFonts w:ascii="Arial" w:eastAsia="Arial" w:hAnsi="Arial" w:cs="Arial"/>
        <w:sz w:val="24"/>
        <w:szCs w:val="24"/>
      </w:rPr>
    </w:lvl>
    <w:lvl w:ilvl="1">
      <w:start w:val="1"/>
      <w:numFmt w:val="decimal"/>
      <w:lvlText w:val="%1.%2."/>
      <w:lvlJc w:val="left"/>
      <w:pPr>
        <w:ind w:left="1440" w:hanging="720"/>
      </w:pPr>
      <w:rPr>
        <w:rFonts w:ascii="Arial" w:eastAsia="Arial" w:hAnsi="Arial" w:cs="Arial"/>
        <w:sz w:val="24"/>
        <w:szCs w:val="24"/>
      </w:rPr>
    </w:lvl>
    <w:lvl w:ilvl="2">
      <w:start w:val="1"/>
      <w:numFmt w:val="decimal"/>
      <w:lvlText w:val="%1.%2.%3."/>
      <w:lvlJc w:val="left"/>
      <w:pPr>
        <w:ind w:left="1800" w:hanging="720"/>
      </w:pPr>
      <w:rPr>
        <w:rFonts w:ascii="Arial" w:eastAsia="Arial" w:hAnsi="Arial" w:cs="Arial"/>
        <w:sz w:val="24"/>
        <w:szCs w:val="24"/>
      </w:rPr>
    </w:lvl>
    <w:lvl w:ilvl="3">
      <w:start w:val="1"/>
      <w:numFmt w:val="decimal"/>
      <w:lvlText w:val="%1.%2.%3.%4."/>
      <w:lvlJc w:val="left"/>
      <w:pPr>
        <w:ind w:left="2520" w:hanging="1080"/>
      </w:pPr>
      <w:rPr>
        <w:rFonts w:ascii="Arial" w:eastAsia="Arial" w:hAnsi="Arial" w:cs="Arial"/>
        <w:sz w:val="24"/>
        <w:szCs w:val="24"/>
      </w:rPr>
    </w:lvl>
    <w:lvl w:ilvl="4">
      <w:start w:val="1"/>
      <w:numFmt w:val="decimal"/>
      <w:lvlText w:val="%1.%2.%3.%4.%5."/>
      <w:lvlJc w:val="left"/>
      <w:pPr>
        <w:ind w:left="2880" w:hanging="1080"/>
      </w:pPr>
      <w:rPr>
        <w:rFonts w:ascii="Arial" w:eastAsia="Arial" w:hAnsi="Arial" w:cs="Arial"/>
        <w:sz w:val="24"/>
        <w:szCs w:val="24"/>
      </w:rPr>
    </w:lvl>
    <w:lvl w:ilvl="5">
      <w:start w:val="1"/>
      <w:numFmt w:val="decimal"/>
      <w:lvlText w:val="%1.%2.%3.%4.%5.%6."/>
      <w:lvlJc w:val="left"/>
      <w:pPr>
        <w:ind w:left="3600" w:hanging="1440"/>
      </w:pPr>
      <w:rPr>
        <w:rFonts w:ascii="Arial" w:eastAsia="Arial" w:hAnsi="Arial" w:cs="Arial"/>
        <w:sz w:val="24"/>
        <w:szCs w:val="24"/>
      </w:rPr>
    </w:lvl>
    <w:lvl w:ilvl="6">
      <w:start w:val="1"/>
      <w:numFmt w:val="decimal"/>
      <w:lvlText w:val="%1.%2.%3.%4.%5.%6.%7."/>
      <w:lvlJc w:val="left"/>
      <w:pPr>
        <w:ind w:left="4320" w:hanging="1800"/>
      </w:pPr>
      <w:rPr>
        <w:rFonts w:ascii="Arial" w:eastAsia="Arial" w:hAnsi="Arial" w:cs="Arial"/>
        <w:sz w:val="24"/>
        <w:szCs w:val="24"/>
      </w:rPr>
    </w:lvl>
    <w:lvl w:ilvl="7">
      <w:start w:val="1"/>
      <w:numFmt w:val="decimal"/>
      <w:lvlText w:val="%1.%2.%3.%4.%5.%6.%7.%8."/>
      <w:lvlJc w:val="left"/>
      <w:pPr>
        <w:ind w:left="4680" w:hanging="1800"/>
      </w:pPr>
      <w:rPr>
        <w:rFonts w:ascii="Arial" w:eastAsia="Arial" w:hAnsi="Arial" w:cs="Arial"/>
        <w:sz w:val="24"/>
        <w:szCs w:val="24"/>
      </w:rPr>
    </w:lvl>
    <w:lvl w:ilvl="8">
      <w:start w:val="1"/>
      <w:numFmt w:val="decimal"/>
      <w:lvlText w:val="%1.%2.%3.%4.%5.%6.%7.%8.%9."/>
      <w:lvlJc w:val="left"/>
      <w:pPr>
        <w:ind w:left="5400" w:hanging="2160"/>
      </w:pPr>
      <w:rPr>
        <w:rFonts w:ascii="Arial" w:eastAsia="Arial" w:hAnsi="Arial" w:cs="Arial"/>
        <w:sz w:val="24"/>
        <w:szCs w:val="24"/>
      </w:rPr>
    </w:lvl>
  </w:abstractNum>
  <w:abstractNum w:abstractNumId="10" w15:restartNumberingAfterBreak="0">
    <w:nsid w:val="3C873705"/>
    <w:multiLevelType w:val="multilevel"/>
    <w:tmpl w:val="A8B6E808"/>
    <w:styleLink w:val="EstiloTesis"/>
    <w:lvl w:ilvl="0">
      <w:start w:val="1"/>
      <w:numFmt w:val="decimal"/>
      <w:lvlText w:val="%1."/>
      <w:lvlJc w:val="left"/>
      <w:pPr>
        <w:ind w:left="360" w:hanging="360"/>
      </w:pPr>
      <w:rPr>
        <w:rFonts w:hint="default"/>
        <w:b w:val="0"/>
        <w:i w:val="0"/>
        <w:color w:val="auto"/>
        <w:sz w:val="24"/>
      </w:rPr>
    </w:lvl>
    <w:lvl w:ilvl="1">
      <w:start w:val="1"/>
      <w:numFmt w:val="decimal"/>
      <w:lvlText w:val="%1.%2."/>
      <w:lvlJc w:val="left"/>
      <w:pPr>
        <w:ind w:left="567" w:hanging="567"/>
      </w:pPr>
      <w:rPr>
        <w:rFonts w:hint="default"/>
        <w:b w:val="0"/>
        <w:bCs w:val="0"/>
        <w:i w:val="0"/>
        <w:iCs w:val="0"/>
        <w:caps w:val="0"/>
        <w:smallCaps w:val="0"/>
        <w:strike w:val="0"/>
        <w:dstrike w:val="0"/>
        <w:outline w:val="0"/>
        <w:shadow w:val="0"/>
        <w:emboss w:val="0"/>
        <w:imprint w:val="0"/>
        <w:vanish w:val="0"/>
        <w:spacing w:val="0"/>
        <w:kern w:val="0"/>
        <w:position w:val="0"/>
        <w:sz w:val="24"/>
        <w:u w:val="none"/>
        <w:effect w:val="none"/>
        <w:vertAlign w:val="baseline"/>
        <w:em w:val="none"/>
        <w14:ligatures w14:val="none"/>
        <w14:numForm w14:val="default"/>
        <w14:numSpacing w14:val="default"/>
        <w14:stylisticSets/>
        <w14:cntxtAlts w14:val="0"/>
      </w:rPr>
    </w:lvl>
    <w:lvl w:ilvl="2">
      <w:start w:val="1"/>
      <w:numFmt w:val="decimal"/>
      <w:lvlText w:val="%1.%2.%3."/>
      <w:lvlJc w:val="left"/>
      <w:pPr>
        <w:ind w:left="567" w:firstLine="0"/>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3E3955AC"/>
    <w:multiLevelType w:val="multilevel"/>
    <w:tmpl w:val="040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19F259E"/>
    <w:multiLevelType w:val="hybridMultilevel"/>
    <w:tmpl w:val="926A7AB8"/>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3" w15:restartNumberingAfterBreak="0">
    <w:nsid w:val="59E32ABB"/>
    <w:multiLevelType w:val="multilevel"/>
    <w:tmpl w:val="10F6F3B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647F220F"/>
    <w:multiLevelType w:val="hybridMultilevel"/>
    <w:tmpl w:val="84F403F8"/>
    <w:lvl w:ilvl="0" w:tplc="5F56FDCC">
      <w:start w:val="1"/>
      <w:numFmt w:val="upperLetter"/>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5" w15:restartNumberingAfterBreak="0">
    <w:nsid w:val="6D860A57"/>
    <w:multiLevelType w:val="hybridMultilevel"/>
    <w:tmpl w:val="D74E5838"/>
    <w:lvl w:ilvl="0" w:tplc="0C0A000B">
      <w:start w:val="1"/>
      <w:numFmt w:val="bullet"/>
      <w:lvlText w:val=""/>
      <w:lvlJc w:val="left"/>
      <w:pPr>
        <w:tabs>
          <w:tab w:val="num" w:pos="732"/>
        </w:tabs>
        <w:ind w:left="732" w:hanging="360"/>
      </w:pPr>
      <w:rPr>
        <w:rFonts w:ascii="Wingdings" w:hAnsi="Wingdings" w:hint="default"/>
      </w:rPr>
    </w:lvl>
    <w:lvl w:ilvl="1" w:tplc="0C0A0003">
      <w:start w:val="1"/>
      <w:numFmt w:val="bullet"/>
      <w:lvlText w:val="o"/>
      <w:lvlJc w:val="left"/>
      <w:pPr>
        <w:tabs>
          <w:tab w:val="num" w:pos="1452"/>
        </w:tabs>
        <w:ind w:left="1452" w:hanging="360"/>
      </w:pPr>
      <w:rPr>
        <w:rFonts w:ascii="Courier New" w:hAnsi="Courier New" w:cs="Courier New" w:hint="default"/>
      </w:rPr>
    </w:lvl>
    <w:lvl w:ilvl="2" w:tplc="0C0A0005">
      <w:start w:val="1"/>
      <w:numFmt w:val="bullet"/>
      <w:lvlText w:val=""/>
      <w:lvlJc w:val="left"/>
      <w:pPr>
        <w:tabs>
          <w:tab w:val="num" w:pos="2172"/>
        </w:tabs>
        <w:ind w:left="2172" w:hanging="360"/>
      </w:pPr>
      <w:rPr>
        <w:rFonts w:ascii="Wingdings" w:hAnsi="Wingdings" w:hint="default"/>
      </w:rPr>
    </w:lvl>
    <w:lvl w:ilvl="3" w:tplc="0C0A0001">
      <w:start w:val="1"/>
      <w:numFmt w:val="bullet"/>
      <w:lvlText w:val=""/>
      <w:lvlJc w:val="left"/>
      <w:pPr>
        <w:tabs>
          <w:tab w:val="num" w:pos="2892"/>
        </w:tabs>
        <w:ind w:left="2892" w:hanging="360"/>
      </w:pPr>
      <w:rPr>
        <w:rFonts w:ascii="Symbol" w:hAnsi="Symbol" w:hint="default"/>
      </w:rPr>
    </w:lvl>
    <w:lvl w:ilvl="4" w:tplc="0C0A0003">
      <w:start w:val="1"/>
      <w:numFmt w:val="bullet"/>
      <w:lvlText w:val="o"/>
      <w:lvlJc w:val="left"/>
      <w:pPr>
        <w:tabs>
          <w:tab w:val="num" w:pos="3612"/>
        </w:tabs>
        <w:ind w:left="3612" w:hanging="360"/>
      </w:pPr>
      <w:rPr>
        <w:rFonts w:ascii="Courier New" w:hAnsi="Courier New" w:cs="Courier New" w:hint="default"/>
      </w:rPr>
    </w:lvl>
    <w:lvl w:ilvl="5" w:tplc="0C0A0005">
      <w:start w:val="1"/>
      <w:numFmt w:val="bullet"/>
      <w:lvlText w:val=""/>
      <w:lvlJc w:val="left"/>
      <w:pPr>
        <w:tabs>
          <w:tab w:val="num" w:pos="4332"/>
        </w:tabs>
        <w:ind w:left="4332" w:hanging="360"/>
      </w:pPr>
      <w:rPr>
        <w:rFonts w:ascii="Wingdings" w:hAnsi="Wingdings" w:hint="default"/>
      </w:rPr>
    </w:lvl>
    <w:lvl w:ilvl="6" w:tplc="0C0A0001">
      <w:start w:val="1"/>
      <w:numFmt w:val="bullet"/>
      <w:lvlText w:val=""/>
      <w:lvlJc w:val="left"/>
      <w:pPr>
        <w:tabs>
          <w:tab w:val="num" w:pos="5052"/>
        </w:tabs>
        <w:ind w:left="5052" w:hanging="360"/>
      </w:pPr>
      <w:rPr>
        <w:rFonts w:ascii="Symbol" w:hAnsi="Symbol" w:hint="default"/>
      </w:rPr>
    </w:lvl>
    <w:lvl w:ilvl="7" w:tplc="0C0A0003">
      <w:start w:val="1"/>
      <w:numFmt w:val="bullet"/>
      <w:lvlText w:val="o"/>
      <w:lvlJc w:val="left"/>
      <w:pPr>
        <w:tabs>
          <w:tab w:val="num" w:pos="5772"/>
        </w:tabs>
        <w:ind w:left="5772" w:hanging="360"/>
      </w:pPr>
      <w:rPr>
        <w:rFonts w:ascii="Courier New" w:hAnsi="Courier New" w:cs="Courier New" w:hint="default"/>
      </w:rPr>
    </w:lvl>
    <w:lvl w:ilvl="8" w:tplc="0C0A0005">
      <w:start w:val="1"/>
      <w:numFmt w:val="bullet"/>
      <w:lvlText w:val=""/>
      <w:lvlJc w:val="left"/>
      <w:pPr>
        <w:tabs>
          <w:tab w:val="num" w:pos="6492"/>
        </w:tabs>
        <w:ind w:left="6492" w:hanging="360"/>
      </w:pPr>
      <w:rPr>
        <w:rFonts w:ascii="Wingdings" w:hAnsi="Wingdings" w:hint="default"/>
      </w:rPr>
    </w:lvl>
  </w:abstractNum>
  <w:abstractNum w:abstractNumId="16" w15:restartNumberingAfterBreak="0">
    <w:nsid w:val="738E6055"/>
    <w:multiLevelType w:val="hybridMultilevel"/>
    <w:tmpl w:val="DF6E3652"/>
    <w:lvl w:ilvl="0" w:tplc="040A000F">
      <w:start w:val="1"/>
      <w:numFmt w:val="decimal"/>
      <w:lvlText w:val="%1."/>
      <w:lvlJc w:val="left"/>
      <w:pPr>
        <w:ind w:left="720" w:hanging="360"/>
      </w:pPr>
    </w:lvl>
    <w:lvl w:ilvl="1" w:tplc="040A0019">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7" w15:restartNumberingAfterBreak="0">
    <w:nsid w:val="7CD07811"/>
    <w:multiLevelType w:val="hybridMultilevel"/>
    <w:tmpl w:val="EF7602FC"/>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8" w15:restartNumberingAfterBreak="0">
    <w:nsid w:val="7DC83EB0"/>
    <w:multiLevelType w:val="multilevel"/>
    <w:tmpl w:val="478E68F4"/>
    <w:lvl w:ilvl="0">
      <w:start w:val="1"/>
      <w:numFmt w:val="decimal"/>
      <w:lvlText w:val="%1."/>
      <w:lvlJc w:val="left"/>
      <w:pPr>
        <w:ind w:left="720" w:hanging="360"/>
      </w:pPr>
      <w:rPr>
        <w:rFonts w:ascii="Arial" w:hAnsi="Arial" w:cs="Arial" w:hint="default"/>
        <w:sz w:val="24"/>
        <w:szCs w:val="24"/>
      </w:rPr>
    </w:lvl>
    <w:lvl w:ilvl="1">
      <w:start w:val="1"/>
      <w:numFmt w:val="decimal"/>
      <w:isLgl/>
      <w:lvlText w:val="%1.%2."/>
      <w:lvlJc w:val="left"/>
      <w:pPr>
        <w:ind w:left="1440" w:hanging="720"/>
      </w:pPr>
      <w:rPr>
        <w:rFonts w:ascii="Arial" w:hAnsi="Arial" w:cs="Arial" w:hint="default"/>
        <w:sz w:val="24"/>
      </w:rPr>
    </w:lvl>
    <w:lvl w:ilvl="2">
      <w:start w:val="1"/>
      <w:numFmt w:val="decimal"/>
      <w:isLgl/>
      <w:lvlText w:val="%1.%2.%3."/>
      <w:lvlJc w:val="left"/>
      <w:pPr>
        <w:ind w:left="1800" w:hanging="720"/>
      </w:pPr>
      <w:rPr>
        <w:rFonts w:ascii="Arial" w:hAnsi="Arial" w:cs="Arial" w:hint="default"/>
        <w:sz w:val="24"/>
      </w:rPr>
    </w:lvl>
    <w:lvl w:ilvl="3">
      <w:start w:val="1"/>
      <w:numFmt w:val="decimal"/>
      <w:isLgl/>
      <w:lvlText w:val="%1.%2.%3.%4."/>
      <w:lvlJc w:val="left"/>
      <w:pPr>
        <w:ind w:left="2520" w:hanging="1080"/>
      </w:pPr>
      <w:rPr>
        <w:rFonts w:ascii="Arial" w:hAnsi="Arial" w:cs="Arial" w:hint="default"/>
        <w:sz w:val="24"/>
      </w:rPr>
    </w:lvl>
    <w:lvl w:ilvl="4">
      <w:start w:val="1"/>
      <w:numFmt w:val="decimal"/>
      <w:isLgl/>
      <w:lvlText w:val="%1.%2.%3.%4.%5."/>
      <w:lvlJc w:val="left"/>
      <w:pPr>
        <w:ind w:left="2880" w:hanging="1080"/>
      </w:pPr>
      <w:rPr>
        <w:rFonts w:ascii="Arial" w:hAnsi="Arial" w:cs="Arial" w:hint="default"/>
        <w:sz w:val="24"/>
      </w:rPr>
    </w:lvl>
    <w:lvl w:ilvl="5">
      <w:start w:val="1"/>
      <w:numFmt w:val="decimal"/>
      <w:isLgl/>
      <w:lvlText w:val="%1.%2.%3.%4.%5.%6."/>
      <w:lvlJc w:val="left"/>
      <w:pPr>
        <w:ind w:left="3600" w:hanging="1440"/>
      </w:pPr>
      <w:rPr>
        <w:rFonts w:ascii="Arial" w:hAnsi="Arial" w:cs="Arial" w:hint="default"/>
        <w:sz w:val="24"/>
      </w:rPr>
    </w:lvl>
    <w:lvl w:ilvl="6">
      <w:start w:val="1"/>
      <w:numFmt w:val="decimal"/>
      <w:isLgl/>
      <w:lvlText w:val="%1.%2.%3.%4.%5.%6.%7."/>
      <w:lvlJc w:val="left"/>
      <w:pPr>
        <w:ind w:left="4320" w:hanging="1800"/>
      </w:pPr>
      <w:rPr>
        <w:rFonts w:ascii="Arial" w:hAnsi="Arial" w:cs="Arial" w:hint="default"/>
        <w:sz w:val="24"/>
      </w:rPr>
    </w:lvl>
    <w:lvl w:ilvl="7">
      <w:start w:val="1"/>
      <w:numFmt w:val="decimal"/>
      <w:isLgl/>
      <w:lvlText w:val="%1.%2.%3.%4.%5.%6.%7.%8."/>
      <w:lvlJc w:val="left"/>
      <w:pPr>
        <w:ind w:left="4680" w:hanging="1800"/>
      </w:pPr>
      <w:rPr>
        <w:rFonts w:ascii="Arial" w:hAnsi="Arial" w:cs="Arial" w:hint="default"/>
        <w:sz w:val="24"/>
      </w:rPr>
    </w:lvl>
    <w:lvl w:ilvl="8">
      <w:start w:val="1"/>
      <w:numFmt w:val="decimal"/>
      <w:isLgl/>
      <w:lvlText w:val="%1.%2.%3.%4.%5.%6.%7.%8.%9."/>
      <w:lvlJc w:val="left"/>
      <w:pPr>
        <w:ind w:left="5400" w:hanging="2160"/>
      </w:pPr>
      <w:rPr>
        <w:rFonts w:ascii="Arial" w:hAnsi="Arial" w:cs="Arial" w:hint="default"/>
        <w:sz w:val="24"/>
      </w:rPr>
    </w:lvl>
  </w:abstractNum>
  <w:num w:numId="1" w16cid:durableId="321157251">
    <w:abstractNumId w:val="5"/>
  </w:num>
  <w:num w:numId="2" w16cid:durableId="135266399">
    <w:abstractNumId w:val="16"/>
  </w:num>
  <w:num w:numId="3" w16cid:durableId="1086459460">
    <w:abstractNumId w:val="11"/>
  </w:num>
  <w:num w:numId="4" w16cid:durableId="1697804700">
    <w:abstractNumId w:val="10"/>
  </w:num>
  <w:num w:numId="5" w16cid:durableId="1751808635">
    <w:abstractNumId w:val="6"/>
  </w:num>
  <w:num w:numId="6" w16cid:durableId="1066682437">
    <w:abstractNumId w:val="0"/>
  </w:num>
  <w:num w:numId="7" w16cid:durableId="1820344394">
    <w:abstractNumId w:val="4"/>
  </w:num>
  <w:num w:numId="8" w16cid:durableId="354961723">
    <w:abstractNumId w:val="9"/>
  </w:num>
  <w:num w:numId="9" w16cid:durableId="745221699">
    <w:abstractNumId w:val="13"/>
  </w:num>
  <w:num w:numId="10" w16cid:durableId="2047027260">
    <w:abstractNumId w:val="18"/>
  </w:num>
  <w:num w:numId="11" w16cid:durableId="129254915">
    <w:abstractNumId w:val="3"/>
  </w:num>
  <w:num w:numId="12" w16cid:durableId="10274100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691598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33856772">
    <w:abstractNumId w:val="15"/>
  </w:num>
  <w:num w:numId="15" w16cid:durableId="1450931395">
    <w:abstractNumId w:val="15"/>
  </w:num>
  <w:num w:numId="16" w16cid:durableId="243345447">
    <w:abstractNumId w:val="2"/>
  </w:num>
  <w:num w:numId="17" w16cid:durableId="1128544487">
    <w:abstractNumId w:val="8"/>
  </w:num>
  <w:num w:numId="18" w16cid:durableId="1398673311">
    <w:abstractNumId w:val="17"/>
  </w:num>
  <w:num w:numId="19" w16cid:durableId="1945110575">
    <w:abstractNumId w:val="7"/>
  </w:num>
  <w:num w:numId="20" w16cid:durableId="314376483">
    <w:abstractNumId w:val="12"/>
  </w:num>
  <w:num w:numId="21" w16cid:durableId="6969379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3304938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454955391">
    <w:abstractNumId w:val="14"/>
  </w:num>
  <w:num w:numId="24" w16cid:durableId="770979353">
    <w:abstractNumId w:val="1"/>
  </w:num>
  <w:num w:numId="25" w16cid:durableId="3631963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21742917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708"/>
  <w:hyphenationZone w:val="425"/>
  <w:drawingGridHorizontalSpacing w:val="110"/>
  <w:displayHorizontalDrawingGridEvery w:val="2"/>
  <w:displayVerticalDrawingGridEvery w:val="2"/>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2A53"/>
    <w:rsid w:val="00001328"/>
    <w:rsid w:val="000013DD"/>
    <w:rsid w:val="00001655"/>
    <w:rsid w:val="00001CC6"/>
    <w:rsid w:val="0000280B"/>
    <w:rsid w:val="00002DED"/>
    <w:rsid w:val="00003D2A"/>
    <w:rsid w:val="00003D51"/>
    <w:rsid w:val="00003ED9"/>
    <w:rsid w:val="000046AB"/>
    <w:rsid w:val="0000517B"/>
    <w:rsid w:val="00005A64"/>
    <w:rsid w:val="00005DCA"/>
    <w:rsid w:val="00006216"/>
    <w:rsid w:val="0000647D"/>
    <w:rsid w:val="0000753A"/>
    <w:rsid w:val="00007CC2"/>
    <w:rsid w:val="00007E07"/>
    <w:rsid w:val="000102D4"/>
    <w:rsid w:val="00010308"/>
    <w:rsid w:val="00010CEC"/>
    <w:rsid w:val="000110A5"/>
    <w:rsid w:val="000114D4"/>
    <w:rsid w:val="00011AAC"/>
    <w:rsid w:val="00012C60"/>
    <w:rsid w:val="00012E5D"/>
    <w:rsid w:val="000140FD"/>
    <w:rsid w:val="0001430B"/>
    <w:rsid w:val="0001479A"/>
    <w:rsid w:val="00014ADD"/>
    <w:rsid w:val="00014AED"/>
    <w:rsid w:val="000151D5"/>
    <w:rsid w:val="000152F7"/>
    <w:rsid w:val="00015580"/>
    <w:rsid w:val="00015A0E"/>
    <w:rsid w:val="0001681F"/>
    <w:rsid w:val="00016CA9"/>
    <w:rsid w:val="00016CD8"/>
    <w:rsid w:val="000172E6"/>
    <w:rsid w:val="00017BDA"/>
    <w:rsid w:val="00017C08"/>
    <w:rsid w:val="000205CB"/>
    <w:rsid w:val="00020F55"/>
    <w:rsid w:val="00021143"/>
    <w:rsid w:val="00021A29"/>
    <w:rsid w:val="00021F6D"/>
    <w:rsid w:val="00022CF3"/>
    <w:rsid w:val="000232BC"/>
    <w:rsid w:val="00023895"/>
    <w:rsid w:val="00023F15"/>
    <w:rsid w:val="00024275"/>
    <w:rsid w:val="000246A4"/>
    <w:rsid w:val="00024921"/>
    <w:rsid w:val="00024EB8"/>
    <w:rsid w:val="000257C7"/>
    <w:rsid w:val="000260EE"/>
    <w:rsid w:val="000265BF"/>
    <w:rsid w:val="00027796"/>
    <w:rsid w:val="000278F5"/>
    <w:rsid w:val="00027A07"/>
    <w:rsid w:val="00030F5C"/>
    <w:rsid w:val="000310B3"/>
    <w:rsid w:val="000315A4"/>
    <w:rsid w:val="00031622"/>
    <w:rsid w:val="000318AE"/>
    <w:rsid w:val="00031AAA"/>
    <w:rsid w:val="00032C2A"/>
    <w:rsid w:val="00033D11"/>
    <w:rsid w:val="00033E75"/>
    <w:rsid w:val="00033F7C"/>
    <w:rsid w:val="00034149"/>
    <w:rsid w:val="00034C12"/>
    <w:rsid w:val="000353A7"/>
    <w:rsid w:val="00035C82"/>
    <w:rsid w:val="00035EBB"/>
    <w:rsid w:val="000365D0"/>
    <w:rsid w:val="00036E6F"/>
    <w:rsid w:val="00037BB6"/>
    <w:rsid w:val="00037EC5"/>
    <w:rsid w:val="00037FDB"/>
    <w:rsid w:val="0004061D"/>
    <w:rsid w:val="000407D5"/>
    <w:rsid w:val="000411E0"/>
    <w:rsid w:val="00041DED"/>
    <w:rsid w:val="00042DDB"/>
    <w:rsid w:val="000437D0"/>
    <w:rsid w:val="00044021"/>
    <w:rsid w:val="00044086"/>
    <w:rsid w:val="00044C1B"/>
    <w:rsid w:val="00045661"/>
    <w:rsid w:val="00045784"/>
    <w:rsid w:val="0004578B"/>
    <w:rsid w:val="00046E8E"/>
    <w:rsid w:val="00047511"/>
    <w:rsid w:val="00047C98"/>
    <w:rsid w:val="00047DCA"/>
    <w:rsid w:val="00050891"/>
    <w:rsid w:val="00050E86"/>
    <w:rsid w:val="00050F43"/>
    <w:rsid w:val="00051408"/>
    <w:rsid w:val="00051440"/>
    <w:rsid w:val="00051CB2"/>
    <w:rsid w:val="00052DA9"/>
    <w:rsid w:val="000536CF"/>
    <w:rsid w:val="00053D94"/>
    <w:rsid w:val="000541A0"/>
    <w:rsid w:val="00054324"/>
    <w:rsid w:val="000552DE"/>
    <w:rsid w:val="00055F22"/>
    <w:rsid w:val="0005629E"/>
    <w:rsid w:val="0005689E"/>
    <w:rsid w:val="00056EDB"/>
    <w:rsid w:val="00057100"/>
    <w:rsid w:val="00057F54"/>
    <w:rsid w:val="000604ED"/>
    <w:rsid w:val="0006094D"/>
    <w:rsid w:val="00061038"/>
    <w:rsid w:val="000622A5"/>
    <w:rsid w:val="0006244E"/>
    <w:rsid w:val="00062BB4"/>
    <w:rsid w:val="000631AF"/>
    <w:rsid w:val="000635B1"/>
    <w:rsid w:val="00063705"/>
    <w:rsid w:val="00063CDA"/>
    <w:rsid w:val="00063E97"/>
    <w:rsid w:val="00064785"/>
    <w:rsid w:val="00064FC0"/>
    <w:rsid w:val="00065C02"/>
    <w:rsid w:val="00066280"/>
    <w:rsid w:val="00066465"/>
    <w:rsid w:val="0006661C"/>
    <w:rsid w:val="00066908"/>
    <w:rsid w:val="00066EB5"/>
    <w:rsid w:val="00066EFF"/>
    <w:rsid w:val="000672F2"/>
    <w:rsid w:val="00067743"/>
    <w:rsid w:val="00067B7E"/>
    <w:rsid w:val="00067EA3"/>
    <w:rsid w:val="00067F89"/>
    <w:rsid w:val="000701C3"/>
    <w:rsid w:val="0007029C"/>
    <w:rsid w:val="000711B8"/>
    <w:rsid w:val="0007167D"/>
    <w:rsid w:val="00072453"/>
    <w:rsid w:val="00072621"/>
    <w:rsid w:val="00072945"/>
    <w:rsid w:val="00073113"/>
    <w:rsid w:val="000731FB"/>
    <w:rsid w:val="0007390E"/>
    <w:rsid w:val="00073B4D"/>
    <w:rsid w:val="0007486A"/>
    <w:rsid w:val="00074C86"/>
    <w:rsid w:val="00075C02"/>
    <w:rsid w:val="00076971"/>
    <w:rsid w:val="00076B65"/>
    <w:rsid w:val="0007723C"/>
    <w:rsid w:val="00077432"/>
    <w:rsid w:val="0007780E"/>
    <w:rsid w:val="00077E00"/>
    <w:rsid w:val="000802AC"/>
    <w:rsid w:val="000802F8"/>
    <w:rsid w:val="0008032C"/>
    <w:rsid w:val="0008039E"/>
    <w:rsid w:val="00080899"/>
    <w:rsid w:val="00080D9A"/>
    <w:rsid w:val="00080EE3"/>
    <w:rsid w:val="00081BF9"/>
    <w:rsid w:val="0008265F"/>
    <w:rsid w:val="00082BD3"/>
    <w:rsid w:val="000830B8"/>
    <w:rsid w:val="000838D2"/>
    <w:rsid w:val="00083905"/>
    <w:rsid w:val="00083CB4"/>
    <w:rsid w:val="00083FB0"/>
    <w:rsid w:val="0008528D"/>
    <w:rsid w:val="0008612E"/>
    <w:rsid w:val="00087FBD"/>
    <w:rsid w:val="00090166"/>
    <w:rsid w:val="0009042C"/>
    <w:rsid w:val="0009070B"/>
    <w:rsid w:val="000907E2"/>
    <w:rsid w:val="00091AA6"/>
    <w:rsid w:val="00091DAD"/>
    <w:rsid w:val="00091FC9"/>
    <w:rsid w:val="0009247D"/>
    <w:rsid w:val="00092F60"/>
    <w:rsid w:val="0009340C"/>
    <w:rsid w:val="00093A46"/>
    <w:rsid w:val="00093E3E"/>
    <w:rsid w:val="00095591"/>
    <w:rsid w:val="00095BC2"/>
    <w:rsid w:val="00096151"/>
    <w:rsid w:val="00096409"/>
    <w:rsid w:val="000966B1"/>
    <w:rsid w:val="00096B6F"/>
    <w:rsid w:val="00096B97"/>
    <w:rsid w:val="000974D1"/>
    <w:rsid w:val="000A05FC"/>
    <w:rsid w:val="000A0708"/>
    <w:rsid w:val="000A0971"/>
    <w:rsid w:val="000A0AE1"/>
    <w:rsid w:val="000A0DA2"/>
    <w:rsid w:val="000A1025"/>
    <w:rsid w:val="000A1482"/>
    <w:rsid w:val="000A14A4"/>
    <w:rsid w:val="000A16B3"/>
    <w:rsid w:val="000A1A6B"/>
    <w:rsid w:val="000A27B7"/>
    <w:rsid w:val="000A3789"/>
    <w:rsid w:val="000A4066"/>
    <w:rsid w:val="000A4E7F"/>
    <w:rsid w:val="000A612E"/>
    <w:rsid w:val="000A614B"/>
    <w:rsid w:val="000A6803"/>
    <w:rsid w:val="000A6FDD"/>
    <w:rsid w:val="000A72F1"/>
    <w:rsid w:val="000A7391"/>
    <w:rsid w:val="000A7CDB"/>
    <w:rsid w:val="000A7D15"/>
    <w:rsid w:val="000A7DCB"/>
    <w:rsid w:val="000B0EC1"/>
    <w:rsid w:val="000B10B1"/>
    <w:rsid w:val="000B1A79"/>
    <w:rsid w:val="000B1DB4"/>
    <w:rsid w:val="000B1F63"/>
    <w:rsid w:val="000B22B4"/>
    <w:rsid w:val="000B2FDD"/>
    <w:rsid w:val="000B31C2"/>
    <w:rsid w:val="000B3FC3"/>
    <w:rsid w:val="000B4924"/>
    <w:rsid w:val="000B5734"/>
    <w:rsid w:val="000B59F9"/>
    <w:rsid w:val="000B67E4"/>
    <w:rsid w:val="000B67FC"/>
    <w:rsid w:val="000B684F"/>
    <w:rsid w:val="000B6EB9"/>
    <w:rsid w:val="000B72F1"/>
    <w:rsid w:val="000B7F61"/>
    <w:rsid w:val="000C079E"/>
    <w:rsid w:val="000C096D"/>
    <w:rsid w:val="000C2457"/>
    <w:rsid w:val="000C25F3"/>
    <w:rsid w:val="000C37CD"/>
    <w:rsid w:val="000C3904"/>
    <w:rsid w:val="000C3B65"/>
    <w:rsid w:val="000C3B91"/>
    <w:rsid w:val="000C40F9"/>
    <w:rsid w:val="000C4A87"/>
    <w:rsid w:val="000C54A9"/>
    <w:rsid w:val="000C56A2"/>
    <w:rsid w:val="000C5829"/>
    <w:rsid w:val="000C6590"/>
    <w:rsid w:val="000C699D"/>
    <w:rsid w:val="000C6AA0"/>
    <w:rsid w:val="000C6BF4"/>
    <w:rsid w:val="000C6C49"/>
    <w:rsid w:val="000C7091"/>
    <w:rsid w:val="000C781F"/>
    <w:rsid w:val="000C78EA"/>
    <w:rsid w:val="000C7BE3"/>
    <w:rsid w:val="000D038B"/>
    <w:rsid w:val="000D074D"/>
    <w:rsid w:val="000D0B7D"/>
    <w:rsid w:val="000D1027"/>
    <w:rsid w:val="000D141D"/>
    <w:rsid w:val="000D1DC7"/>
    <w:rsid w:val="000D274F"/>
    <w:rsid w:val="000D2D88"/>
    <w:rsid w:val="000D313C"/>
    <w:rsid w:val="000D3251"/>
    <w:rsid w:val="000D34D3"/>
    <w:rsid w:val="000D491B"/>
    <w:rsid w:val="000D4930"/>
    <w:rsid w:val="000D5136"/>
    <w:rsid w:val="000D52C8"/>
    <w:rsid w:val="000D69DD"/>
    <w:rsid w:val="000D76EC"/>
    <w:rsid w:val="000D7F0B"/>
    <w:rsid w:val="000E0907"/>
    <w:rsid w:val="000E0D58"/>
    <w:rsid w:val="000E14F3"/>
    <w:rsid w:val="000E188F"/>
    <w:rsid w:val="000E2569"/>
    <w:rsid w:val="000E2687"/>
    <w:rsid w:val="000E275D"/>
    <w:rsid w:val="000E2D09"/>
    <w:rsid w:val="000E2DE3"/>
    <w:rsid w:val="000E2F0C"/>
    <w:rsid w:val="000E2F3A"/>
    <w:rsid w:val="000E3026"/>
    <w:rsid w:val="000E3240"/>
    <w:rsid w:val="000E33DF"/>
    <w:rsid w:val="000E3559"/>
    <w:rsid w:val="000E415E"/>
    <w:rsid w:val="000E4816"/>
    <w:rsid w:val="000E4970"/>
    <w:rsid w:val="000E4EB6"/>
    <w:rsid w:val="000E550D"/>
    <w:rsid w:val="000E5560"/>
    <w:rsid w:val="000E5A80"/>
    <w:rsid w:val="000E658B"/>
    <w:rsid w:val="000E7224"/>
    <w:rsid w:val="000E7D30"/>
    <w:rsid w:val="000F0194"/>
    <w:rsid w:val="000F116B"/>
    <w:rsid w:val="000F14BE"/>
    <w:rsid w:val="000F181A"/>
    <w:rsid w:val="000F265A"/>
    <w:rsid w:val="000F2C62"/>
    <w:rsid w:val="000F2D89"/>
    <w:rsid w:val="000F3344"/>
    <w:rsid w:val="000F40A0"/>
    <w:rsid w:val="000F41B9"/>
    <w:rsid w:val="000F45B8"/>
    <w:rsid w:val="000F4D06"/>
    <w:rsid w:val="000F5097"/>
    <w:rsid w:val="000F525F"/>
    <w:rsid w:val="000F53C1"/>
    <w:rsid w:val="000F5473"/>
    <w:rsid w:val="000F6417"/>
    <w:rsid w:val="000F6970"/>
    <w:rsid w:val="000F6A54"/>
    <w:rsid w:val="000F6F57"/>
    <w:rsid w:val="000F7AD2"/>
    <w:rsid w:val="000F7FF9"/>
    <w:rsid w:val="00100C84"/>
    <w:rsid w:val="001017BC"/>
    <w:rsid w:val="00101B40"/>
    <w:rsid w:val="00101B70"/>
    <w:rsid w:val="00101EB0"/>
    <w:rsid w:val="00102C32"/>
    <w:rsid w:val="00102C48"/>
    <w:rsid w:val="00103677"/>
    <w:rsid w:val="00103F7A"/>
    <w:rsid w:val="00104683"/>
    <w:rsid w:val="001048F3"/>
    <w:rsid w:val="00104AB1"/>
    <w:rsid w:val="00104F81"/>
    <w:rsid w:val="00105241"/>
    <w:rsid w:val="00105336"/>
    <w:rsid w:val="00105440"/>
    <w:rsid w:val="001056A0"/>
    <w:rsid w:val="0010634F"/>
    <w:rsid w:val="00106422"/>
    <w:rsid w:val="0010666E"/>
    <w:rsid w:val="00106705"/>
    <w:rsid w:val="00106D56"/>
    <w:rsid w:val="001075AA"/>
    <w:rsid w:val="00107BAE"/>
    <w:rsid w:val="00110213"/>
    <w:rsid w:val="00110BBB"/>
    <w:rsid w:val="00113701"/>
    <w:rsid w:val="00113795"/>
    <w:rsid w:val="00113D85"/>
    <w:rsid w:val="00114578"/>
    <w:rsid w:val="00115378"/>
    <w:rsid w:val="001156C2"/>
    <w:rsid w:val="00115C3E"/>
    <w:rsid w:val="00116466"/>
    <w:rsid w:val="0011697C"/>
    <w:rsid w:val="00116D3A"/>
    <w:rsid w:val="00116DFD"/>
    <w:rsid w:val="001171A4"/>
    <w:rsid w:val="001179B6"/>
    <w:rsid w:val="0012051E"/>
    <w:rsid w:val="00120952"/>
    <w:rsid w:val="0012339D"/>
    <w:rsid w:val="001234E0"/>
    <w:rsid w:val="00123BFF"/>
    <w:rsid w:val="001242AE"/>
    <w:rsid w:val="001247FE"/>
    <w:rsid w:val="00124C5B"/>
    <w:rsid w:val="00124EF2"/>
    <w:rsid w:val="00125433"/>
    <w:rsid w:val="00125564"/>
    <w:rsid w:val="001255D1"/>
    <w:rsid w:val="0012568A"/>
    <w:rsid w:val="001257E6"/>
    <w:rsid w:val="001258C8"/>
    <w:rsid w:val="001261BB"/>
    <w:rsid w:val="00126557"/>
    <w:rsid w:val="00127134"/>
    <w:rsid w:val="00130B96"/>
    <w:rsid w:val="00130BD6"/>
    <w:rsid w:val="00130BF2"/>
    <w:rsid w:val="001318F0"/>
    <w:rsid w:val="00132972"/>
    <w:rsid w:val="00133989"/>
    <w:rsid w:val="00133C74"/>
    <w:rsid w:val="00133E2B"/>
    <w:rsid w:val="00134130"/>
    <w:rsid w:val="00134273"/>
    <w:rsid w:val="00134519"/>
    <w:rsid w:val="00134670"/>
    <w:rsid w:val="00134D54"/>
    <w:rsid w:val="00135149"/>
    <w:rsid w:val="001351A1"/>
    <w:rsid w:val="001357A4"/>
    <w:rsid w:val="001360FE"/>
    <w:rsid w:val="00136FF1"/>
    <w:rsid w:val="00137983"/>
    <w:rsid w:val="00137F43"/>
    <w:rsid w:val="00140137"/>
    <w:rsid w:val="001403A2"/>
    <w:rsid w:val="001405FE"/>
    <w:rsid w:val="0014078D"/>
    <w:rsid w:val="001408C6"/>
    <w:rsid w:val="00140F49"/>
    <w:rsid w:val="00140F85"/>
    <w:rsid w:val="001415F6"/>
    <w:rsid w:val="00141970"/>
    <w:rsid w:val="00142299"/>
    <w:rsid w:val="001423E0"/>
    <w:rsid w:val="00143738"/>
    <w:rsid w:val="00143D2E"/>
    <w:rsid w:val="00144B13"/>
    <w:rsid w:val="00144B67"/>
    <w:rsid w:val="00144E24"/>
    <w:rsid w:val="00145192"/>
    <w:rsid w:val="00145C3C"/>
    <w:rsid w:val="0014601C"/>
    <w:rsid w:val="001464CC"/>
    <w:rsid w:val="00146E53"/>
    <w:rsid w:val="001473CB"/>
    <w:rsid w:val="00147829"/>
    <w:rsid w:val="001506E6"/>
    <w:rsid w:val="00151708"/>
    <w:rsid w:val="00151BFB"/>
    <w:rsid w:val="0015246E"/>
    <w:rsid w:val="0015420A"/>
    <w:rsid w:val="0015454D"/>
    <w:rsid w:val="001545B3"/>
    <w:rsid w:val="00154726"/>
    <w:rsid w:val="00155695"/>
    <w:rsid w:val="001558A8"/>
    <w:rsid w:val="00155B11"/>
    <w:rsid w:val="001563FB"/>
    <w:rsid w:val="00156825"/>
    <w:rsid w:val="00156933"/>
    <w:rsid w:val="00157B93"/>
    <w:rsid w:val="00157C25"/>
    <w:rsid w:val="0016040A"/>
    <w:rsid w:val="00160CF1"/>
    <w:rsid w:val="00160F14"/>
    <w:rsid w:val="00161BC1"/>
    <w:rsid w:val="00162384"/>
    <w:rsid w:val="001630CC"/>
    <w:rsid w:val="001634F5"/>
    <w:rsid w:val="00163711"/>
    <w:rsid w:val="0016385B"/>
    <w:rsid w:val="00163D01"/>
    <w:rsid w:val="00164425"/>
    <w:rsid w:val="0016453C"/>
    <w:rsid w:val="001647FA"/>
    <w:rsid w:val="00164ABB"/>
    <w:rsid w:val="00164C59"/>
    <w:rsid w:val="00165101"/>
    <w:rsid w:val="001654BE"/>
    <w:rsid w:val="001657BA"/>
    <w:rsid w:val="0016655D"/>
    <w:rsid w:val="001667F0"/>
    <w:rsid w:val="001669C9"/>
    <w:rsid w:val="00167ED9"/>
    <w:rsid w:val="001700DE"/>
    <w:rsid w:val="0017010C"/>
    <w:rsid w:val="00170A15"/>
    <w:rsid w:val="00170B2D"/>
    <w:rsid w:val="00170BE1"/>
    <w:rsid w:val="00170D51"/>
    <w:rsid w:val="00171524"/>
    <w:rsid w:val="001717CB"/>
    <w:rsid w:val="001723C5"/>
    <w:rsid w:val="00172906"/>
    <w:rsid w:val="00172AA4"/>
    <w:rsid w:val="00172C63"/>
    <w:rsid w:val="00172CF5"/>
    <w:rsid w:val="00173F81"/>
    <w:rsid w:val="00174C9C"/>
    <w:rsid w:val="00175071"/>
    <w:rsid w:val="0017515A"/>
    <w:rsid w:val="00175729"/>
    <w:rsid w:val="00175986"/>
    <w:rsid w:val="00175E24"/>
    <w:rsid w:val="001767F8"/>
    <w:rsid w:val="00176A4D"/>
    <w:rsid w:val="00176E47"/>
    <w:rsid w:val="001778A2"/>
    <w:rsid w:val="0017790E"/>
    <w:rsid w:val="00177C06"/>
    <w:rsid w:val="0018113C"/>
    <w:rsid w:val="00181180"/>
    <w:rsid w:val="001827CB"/>
    <w:rsid w:val="001828F0"/>
    <w:rsid w:val="00182962"/>
    <w:rsid w:val="00182AE1"/>
    <w:rsid w:val="00182CFB"/>
    <w:rsid w:val="00183B0F"/>
    <w:rsid w:val="0018406E"/>
    <w:rsid w:val="00184D9E"/>
    <w:rsid w:val="00184F73"/>
    <w:rsid w:val="00185336"/>
    <w:rsid w:val="00185458"/>
    <w:rsid w:val="00186661"/>
    <w:rsid w:val="00186F29"/>
    <w:rsid w:val="00187381"/>
    <w:rsid w:val="00187F32"/>
    <w:rsid w:val="00190263"/>
    <w:rsid w:val="001903C3"/>
    <w:rsid w:val="00190638"/>
    <w:rsid w:val="00190E34"/>
    <w:rsid w:val="0019185F"/>
    <w:rsid w:val="00192FF6"/>
    <w:rsid w:val="00193F87"/>
    <w:rsid w:val="001946C1"/>
    <w:rsid w:val="001948CE"/>
    <w:rsid w:val="001948E3"/>
    <w:rsid w:val="00195D6A"/>
    <w:rsid w:val="0019647D"/>
    <w:rsid w:val="001966CB"/>
    <w:rsid w:val="00196D2B"/>
    <w:rsid w:val="00196DF6"/>
    <w:rsid w:val="00197C2B"/>
    <w:rsid w:val="001A00ED"/>
    <w:rsid w:val="001A0855"/>
    <w:rsid w:val="001A0BEB"/>
    <w:rsid w:val="001A15CD"/>
    <w:rsid w:val="001A2917"/>
    <w:rsid w:val="001A2FBB"/>
    <w:rsid w:val="001A361F"/>
    <w:rsid w:val="001A3A07"/>
    <w:rsid w:val="001A3FB9"/>
    <w:rsid w:val="001A4237"/>
    <w:rsid w:val="001A4300"/>
    <w:rsid w:val="001A4E01"/>
    <w:rsid w:val="001A69C5"/>
    <w:rsid w:val="001A7770"/>
    <w:rsid w:val="001A7892"/>
    <w:rsid w:val="001A7A39"/>
    <w:rsid w:val="001B05FB"/>
    <w:rsid w:val="001B070B"/>
    <w:rsid w:val="001B0ED7"/>
    <w:rsid w:val="001B1632"/>
    <w:rsid w:val="001B1635"/>
    <w:rsid w:val="001B1D6E"/>
    <w:rsid w:val="001B2619"/>
    <w:rsid w:val="001B276B"/>
    <w:rsid w:val="001B367B"/>
    <w:rsid w:val="001B4154"/>
    <w:rsid w:val="001B41AC"/>
    <w:rsid w:val="001B4271"/>
    <w:rsid w:val="001B4978"/>
    <w:rsid w:val="001B5111"/>
    <w:rsid w:val="001B536E"/>
    <w:rsid w:val="001B5594"/>
    <w:rsid w:val="001B5746"/>
    <w:rsid w:val="001B5BFE"/>
    <w:rsid w:val="001B6534"/>
    <w:rsid w:val="001B65A6"/>
    <w:rsid w:val="001B6A89"/>
    <w:rsid w:val="001B7EE1"/>
    <w:rsid w:val="001C09E6"/>
    <w:rsid w:val="001C0B09"/>
    <w:rsid w:val="001C1455"/>
    <w:rsid w:val="001C2A19"/>
    <w:rsid w:val="001C2AB6"/>
    <w:rsid w:val="001C2F6C"/>
    <w:rsid w:val="001C3213"/>
    <w:rsid w:val="001C3D28"/>
    <w:rsid w:val="001C4200"/>
    <w:rsid w:val="001C4756"/>
    <w:rsid w:val="001C4881"/>
    <w:rsid w:val="001C4CDC"/>
    <w:rsid w:val="001C5589"/>
    <w:rsid w:val="001C5A65"/>
    <w:rsid w:val="001C5C0B"/>
    <w:rsid w:val="001C609C"/>
    <w:rsid w:val="001C61C3"/>
    <w:rsid w:val="001D08FD"/>
    <w:rsid w:val="001D0B16"/>
    <w:rsid w:val="001D161D"/>
    <w:rsid w:val="001D1637"/>
    <w:rsid w:val="001D2909"/>
    <w:rsid w:val="001D3568"/>
    <w:rsid w:val="001D3D41"/>
    <w:rsid w:val="001D4441"/>
    <w:rsid w:val="001D4F0D"/>
    <w:rsid w:val="001D529A"/>
    <w:rsid w:val="001D536D"/>
    <w:rsid w:val="001D537F"/>
    <w:rsid w:val="001D5904"/>
    <w:rsid w:val="001D5BAC"/>
    <w:rsid w:val="001D60FB"/>
    <w:rsid w:val="001D6636"/>
    <w:rsid w:val="001D69FE"/>
    <w:rsid w:val="001D7EA0"/>
    <w:rsid w:val="001D7EC8"/>
    <w:rsid w:val="001D7F57"/>
    <w:rsid w:val="001E0061"/>
    <w:rsid w:val="001E00E9"/>
    <w:rsid w:val="001E06BF"/>
    <w:rsid w:val="001E0E8A"/>
    <w:rsid w:val="001E1A1C"/>
    <w:rsid w:val="001E2549"/>
    <w:rsid w:val="001E2A1A"/>
    <w:rsid w:val="001E2AA5"/>
    <w:rsid w:val="001E3206"/>
    <w:rsid w:val="001E3304"/>
    <w:rsid w:val="001E3496"/>
    <w:rsid w:val="001E3552"/>
    <w:rsid w:val="001E35AB"/>
    <w:rsid w:val="001E39C3"/>
    <w:rsid w:val="001E3D26"/>
    <w:rsid w:val="001E3E5C"/>
    <w:rsid w:val="001E4D1B"/>
    <w:rsid w:val="001E526F"/>
    <w:rsid w:val="001E5352"/>
    <w:rsid w:val="001E5F9E"/>
    <w:rsid w:val="001E60C9"/>
    <w:rsid w:val="001E6B77"/>
    <w:rsid w:val="001E7781"/>
    <w:rsid w:val="001E7816"/>
    <w:rsid w:val="001E7AB7"/>
    <w:rsid w:val="001F00BB"/>
    <w:rsid w:val="001F03A4"/>
    <w:rsid w:val="001F0ABF"/>
    <w:rsid w:val="001F0F01"/>
    <w:rsid w:val="001F1BD2"/>
    <w:rsid w:val="001F25F4"/>
    <w:rsid w:val="001F2955"/>
    <w:rsid w:val="001F33A8"/>
    <w:rsid w:val="001F3773"/>
    <w:rsid w:val="001F3932"/>
    <w:rsid w:val="001F3B86"/>
    <w:rsid w:val="001F450A"/>
    <w:rsid w:val="001F4EDF"/>
    <w:rsid w:val="001F50D7"/>
    <w:rsid w:val="001F5184"/>
    <w:rsid w:val="001F56B3"/>
    <w:rsid w:val="001F5C3E"/>
    <w:rsid w:val="001F73A3"/>
    <w:rsid w:val="001F73F5"/>
    <w:rsid w:val="001F750A"/>
    <w:rsid w:val="0020055D"/>
    <w:rsid w:val="00200A22"/>
    <w:rsid w:val="002011F7"/>
    <w:rsid w:val="00201A82"/>
    <w:rsid w:val="00201E04"/>
    <w:rsid w:val="00202346"/>
    <w:rsid w:val="002025AB"/>
    <w:rsid w:val="00203279"/>
    <w:rsid w:val="002032EA"/>
    <w:rsid w:val="00203628"/>
    <w:rsid w:val="00203D70"/>
    <w:rsid w:val="002041AD"/>
    <w:rsid w:val="00204411"/>
    <w:rsid w:val="002048EE"/>
    <w:rsid w:val="00204C39"/>
    <w:rsid w:val="0020508D"/>
    <w:rsid w:val="00205E3D"/>
    <w:rsid w:val="002060F4"/>
    <w:rsid w:val="00206612"/>
    <w:rsid w:val="0020666D"/>
    <w:rsid w:val="002103EC"/>
    <w:rsid w:val="00211AAC"/>
    <w:rsid w:val="00211E8F"/>
    <w:rsid w:val="002130DC"/>
    <w:rsid w:val="002134E0"/>
    <w:rsid w:val="002136EB"/>
    <w:rsid w:val="002146F6"/>
    <w:rsid w:val="00214B5E"/>
    <w:rsid w:val="002155BC"/>
    <w:rsid w:val="002162D8"/>
    <w:rsid w:val="00216AD4"/>
    <w:rsid w:val="00216F6A"/>
    <w:rsid w:val="00217134"/>
    <w:rsid w:val="002177F8"/>
    <w:rsid w:val="002178E9"/>
    <w:rsid w:val="00217D97"/>
    <w:rsid w:val="00217E94"/>
    <w:rsid w:val="00220562"/>
    <w:rsid w:val="002216A2"/>
    <w:rsid w:val="00221D07"/>
    <w:rsid w:val="00222715"/>
    <w:rsid w:val="002231CD"/>
    <w:rsid w:val="00223408"/>
    <w:rsid w:val="0022361E"/>
    <w:rsid w:val="00223A4D"/>
    <w:rsid w:val="0022661B"/>
    <w:rsid w:val="00226C9D"/>
    <w:rsid w:val="002275BF"/>
    <w:rsid w:val="00227A3B"/>
    <w:rsid w:val="00227C5A"/>
    <w:rsid w:val="00227D04"/>
    <w:rsid w:val="0023004A"/>
    <w:rsid w:val="00230759"/>
    <w:rsid w:val="00230A85"/>
    <w:rsid w:val="00230B52"/>
    <w:rsid w:val="002317D8"/>
    <w:rsid w:val="00232396"/>
    <w:rsid w:val="002327F7"/>
    <w:rsid w:val="00232A87"/>
    <w:rsid w:val="00232EF7"/>
    <w:rsid w:val="002331F0"/>
    <w:rsid w:val="0023422D"/>
    <w:rsid w:val="002347E8"/>
    <w:rsid w:val="00234C02"/>
    <w:rsid w:val="00235153"/>
    <w:rsid w:val="00236018"/>
    <w:rsid w:val="0023601B"/>
    <w:rsid w:val="00236030"/>
    <w:rsid w:val="0023610E"/>
    <w:rsid w:val="00236749"/>
    <w:rsid w:val="002367D9"/>
    <w:rsid w:val="0023680C"/>
    <w:rsid w:val="00236897"/>
    <w:rsid w:val="0023695D"/>
    <w:rsid w:val="00236961"/>
    <w:rsid w:val="00236E66"/>
    <w:rsid w:val="00236FC5"/>
    <w:rsid w:val="002373F5"/>
    <w:rsid w:val="002375E2"/>
    <w:rsid w:val="002377DC"/>
    <w:rsid w:val="00237A40"/>
    <w:rsid w:val="0024001C"/>
    <w:rsid w:val="002410DC"/>
    <w:rsid w:val="002420CE"/>
    <w:rsid w:val="002422C2"/>
    <w:rsid w:val="002423EC"/>
    <w:rsid w:val="002427B3"/>
    <w:rsid w:val="00242A61"/>
    <w:rsid w:val="00242BB7"/>
    <w:rsid w:val="00243A39"/>
    <w:rsid w:val="00243AA5"/>
    <w:rsid w:val="0024410F"/>
    <w:rsid w:val="0024477D"/>
    <w:rsid w:val="002448DE"/>
    <w:rsid w:val="002449D5"/>
    <w:rsid w:val="002450FB"/>
    <w:rsid w:val="0024536D"/>
    <w:rsid w:val="00245420"/>
    <w:rsid w:val="002458EA"/>
    <w:rsid w:val="00245B13"/>
    <w:rsid w:val="00246272"/>
    <w:rsid w:val="0024657F"/>
    <w:rsid w:val="00246BBD"/>
    <w:rsid w:val="0024790F"/>
    <w:rsid w:val="00247C7D"/>
    <w:rsid w:val="00247E63"/>
    <w:rsid w:val="00247F94"/>
    <w:rsid w:val="00250469"/>
    <w:rsid w:val="00250D12"/>
    <w:rsid w:val="0025179E"/>
    <w:rsid w:val="002517E5"/>
    <w:rsid w:val="002525D9"/>
    <w:rsid w:val="0025287D"/>
    <w:rsid w:val="00252E36"/>
    <w:rsid w:val="00252FBE"/>
    <w:rsid w:val="00253506"/>
    <w:rsid w:val="00253DCD"/>
    <w:rsid w:val="002542A1"/>
    <w:rsid w:val="00254E5B"/>
    <w:rsid w:val="0025513E"/>
    <w:rsid w:val="002553AA"/>
    <w:rsid w:val="002554F9"/>
    <w:rsid w:val="002571CC"/>
    <w:rsid w:val="00260607"/>
    <w:rsid w:val="00260A5C"/>
    <w:rsid w:val="0026104F"/>
    <w:rsid w:val="00261073"/>
    <w:rsid w:val="002614EF"/>
    <w:rsid w:val="002623DC"/>
    <w:rsid w:val="0026284B"/>
    <w:rsid w:val="00262A9D"/>
    <w:rsid w:val="00262E01"/>
    <w:rsid w:val="00263404"/>
    <w:rsid w:val="0026352C"/>
    <w:rsid w:val="00264C91"/>
    <w:rsid w:val="00264C9F"/>
    <w:rsid w:val="00264FCD"/>
    <w:rsid w:val="00265376"/>
    <w:rsid w:val="00266444"/>
    <w:rsid w:val="00266790"/>
    <w:rsid w:val="00267140"/>
    <w:rsid w:val="002675F7"/>
    <w:rsid w:val="00267BB4"/>
    <w:rsid w:val="00267BFB"/>
    <w:rsid w:val="00267E91"/>
    <w:rsid w:val="002704C8"/>
    <w:rsid w:val="0027151F"/>
    <w:rsid w:val="00271B71"/>
    <w:rsid w:val="002724FE"/>
    <w:rsid w:val="002748F9"/>
    <w:rsid w:val="002750D9"/>
    <w:rsid w:val="002753A8"/>
    <w:rsid w:val="0027621C"/>
    <w:rsid w:val="00277917"/>
    <w:rsid w:val="00277D0F"/>
    <w:rsid w:val="00280269"/>
    <w:rsid w:val="0028065A"/>
    <w:rsid w:val="00280C20"/>
    <w:rsid w:val="00280D16"/>
    <w:rsid w:val="002811BD"/>
    <w:rsid w:val="002813BA"/>
    <w:rsid w:val="002821CC"/>
    <w:rsid w:val="0028227A"/>
    <w:rsid w:val="002822D8"/>
    <w:rsid w:val="00282861"/>
    <w:rsid w:val="002837A5"/>
    <w:rsid w:val="00283811"/>
    <w:rsid w:val="002838D3"/>
    <w:rsid w:val="00283CAA"/>
    <w:rsid w:val="0028404B"/>
    <w:rsid w:val="00284231"/>
    <w:rsid w:val="00284408"/>
    <w:rsid w:val="00284700"/>
    <w:rsid w:val="00284C5B"/>
    <w:rsid w:val="00285A8D"/>
    <w:rsid w:val="00285E27"/>
    <w:rsid w:val="00286445"/>
    <w:rsid w:val="00286847"/>
    <w:rsid w:val="0028686F"/>
    <w:rsid w:val="002870CD"/>
    <w:rsid w:val="002871A5"/>
    <w:rsid w:val="00287217"/>
    <w:rsid w:val="002875E6"/>
    <w:rsid w:val="00287E18"/>
    <w:rsid w:val="002905F3"/>
    <w:rsid w:val="00290FFF"/>
    <w:rsid w:val="0029105F"/>
    <w:rsid w:val="00291326"/>
    <w:rsid w:val="00291CE5"/>
    <w:rsid w:val="00292762"/>
    <w:rsid w:val="00292AAF"/>
    <w:rsid w:val="002935F2"/>
    <w:rsid w:val="002940CF"/>
    <w:rsid w:val="002941EE"/>
    <w:rsid w:val="00296E0A"/>
    <w:rsid w:val="00297264"/>
    <w:rsid w:val="002975B4"/>
    <w:rsid w:val="002977E0"/>
    <w:rsid w:val="002977F3"/>
    <w:rsid w:val="00297AEA"/>
    <w:rsid w:val="002A1436"/>
    <w:rsid w:val="002A1882"/>
    <w:rsid w:val="002A230A"/>
    <w:rsid w:val="002A255B"/>
    <w:rsid w:val="002A30B6"/>
    <w:rsid w:val="002A310D"/>
    <w:rsid w:val="002A453E"/>
    <w:rsid w:val="002A5392"/>
    <w:rsid w:val="002A54B5"/>
    <w:rsid w:val="002A5660"/>
    <w:rsid w:val="002A577B"/>
    <w:rsid w:val="002A5EDB"/>
    <w:rsid w:val="002A7DA7"/>
    <w:rsid w:val="002B0333"/>
    <w:rsid w:val="002B060D"/>
    <w:rsid w:val="002B0CA3"/>
    <w:rsid w:val="002B3343"/>
    <w:rsid w:val="002B336A"/>
    <w:rsid w:val="002B3B79"/>
    <w:rsid w:val="002B3C50"/>
    <w:rsid w:val="002B3D89"/>
    <w:rsid w:val="002B4880"/>
    <w:rsid w:val="002B5038"/>
    <w:rsid w:val="002B5264"/>
    <w:rsid w:val="002B5E3A"/>
    <w:rsid w:val="002B5EB1"/>
    <w:rsid w:val="002B600C"/>
    <w:rsid w:val="002B6BF1"/>
    <w:rsid w:val="002B704A"/>
    <w:rsid w:val="002B7624"/>
    <w:rsid w:val="002C03F7"/>
    <w:rsid w:val="002C076A"/>
    <w:rsid w:val="002C0D29"/>
    <w:rsid w:val="002C0E3F"/>
    <w:rsid w:val="002C0ECB"/>
    <w:rsid w:val="002C107D"/>
    <w:rsid w:val="002C1221"/>
    <w:rsid w:val="002C1895"/>
    <w:rsid w:val="002C234D"/>
    <w:rsid w:val="002C3EEA"/>
    <w:rsid w:val="002C42A5"/>
    <w:rsid w:val="002C57FA"/>
    <w:rsid w:val="002C5836"/>
    <w:rsid w:val="002C60B2"/>
    <w:rsid w:val="002C6673"/>
    <w:rsid w:val="002C6AC0"/>
    <w:rsid w:val="002C73DC"/>
    <w:rsid w:val="002C77EA"/>
    <w:rsid w:val="002C798C"/>
    <w:rsid w:val="002D0122"/>
    <w:rsid w:val="002D02BD"/>
    <w:rsid w:val="002D0494"/>
    <w:rsid w:val="002D0ADB"/>
    <w:rsid w:val="002D0DA5"/>
    <w:rsid w:val="002D2B65"/>
    <w:rsid w:val="002D34EC"/>
    <w:rsid w:val="002D35C0"/>
    <w:rsid w:val="002D35D8"/>
    <w:rsid w:val="002D364E"/>
    <w:rsid w:val="002D5141"/>
    <w:rsid w:val="002D5740"/>
    <w:rsid w:val="002D57DB"/>
    <w:rsid w:val="002D5C3E"/>
    <w:rsid w:val="002D5EEE"/>
    <w:rsid w:val="002D6169"/>
    <w:rsid w:val="002D65DE"/>
    <w:rsid w:val="002D67E4"/>
    <w:rsid w:val="002D6E43"/>
    <w:rsid w:val="002D7DED"/>
    <w:rsid w:val="002E094C"/>
    <w:rsid w:val="002E0D8A"/>
    <w:rsid w:val="002E0EC4"/>
    <w:rsid w:val="002E1123"/>
    <w:rsid w:val="002E14C3"/>
    <w:rsid w:val="002E1AA9"/>
    <w:rsid w:val="002E1B32"/>
    <w:rsid w:val="002E1FDE"/>
    <w:rsid w:val="002E2B20"/>
    <w:rsid w:val="002E3240"/>
    <w:rsid w:val="002E4E3A"/>
    <w:rsid w:val="002E5130"/>
    <w:rsid w:val="002E5268"/>
    <w:rsid w:val="002E666C"/>
    <w:rsid w:val="002E6CDC"/>
    <w:rsid w:val="002F02C1"/>
    <w:rsid w:val="002F0641"/>
    <w:rsid w:val="002F088B"/>
    <w:rsid w:val="002F0B27"/>
    <w:rsid w:val="002F0B35"/>
    <w:rsid w:val="002F1735"/>
    <w:rsid w:val="002F17EA"/>
    <w:rsid w:val="002F1DC6"/>
    <w:rsid w:val="002F1F22"/>
    <w:rsid w:val="002F22C3"/>
    <w:rsid w:val="002F2BE6"/>
    <w:rsid w:val="002F2E31"/>
    <w:rsid w:val="002F2EF4"/>
    <w:rsid w:val="002F37C4"/>
    <w:rsid w:val="002F4872"/>
    <w:rsid w:val="002F495E"/>
    <w:rsid w:val="002F4E82"/>
    <w:rsid w:val="002F58AE"/>
    <w:rsid w:val="002F5A65"/>
    <w:rsid w:val="002F6115"/>
    <w:rsid w:val="002F64C6"/>
    <w:rsid w:val="002F66A0"/>
    <w:rsid w:val="002F66E8"/>
    <w:rsid w:val="002F68E4"/>
    <w:rsid w:val="002F69E9"/>
    <w:rsid w:val="002F7639"/>
    <w:rsid w:val="0030016B"/>
    <w:rsid w:val="0030016E"/>
    <w:rsid w:val="00300AA2"/>
    <w:rsid w:val="0030116B"/>
    <w:rsid w:val="00302001"/>
    <w:rsid w:val="00302301"/>
    <w:rsid w:val="00302BCB"/>
    <w:rsid w:val="00302FBF"/>
    <w:rsid w:val="00303EC6"/>
    <w:rsid w:val="00304126"/>
    <w:rsid w:val="0030425C"/>
    <w:rsid w:val="003043AD"/>
    <w:rsid w:val="003051BA"/>
    <w:rsid w:val="00305C2C"/>
    <w:rsid w:val="00305D53"/>
    <w:rsid w:val="003068C9"/>
    <w:rsid w:val="00310DBA"/>
    <w:rsid w:val="0031160B"/>
    <w:rsid w:val="003117FC"/>
    <w:rsid w:val="003118FA"/>
    <w:rsid w:val="00312124"/>
    <w:rsid w:val="003123AF"/>
    <w:rsid w:val="0031254F"/>
    <w:rsid w:val="003125BD"/>
    <w:rsid w:val="00312AED"/>
    <w:rsid w:val="00312D04"/>
    <w:rsid w:val="00314946"/>
    <w:rsid w:val="003157F0"/>
    <w:rsid w:val="00315A48"/>
    <w:rsid w:val="00315DA0"/>
    <w:rsid w:val="003166B1"/>
    <w:rsid w:val="00316C45"/>
    <w:rsid w:val="0031764A"/>
    <w:rsid w:val="00317EFA"/>
    <w:rsid w:val="00320966"/>
    <w:rsid w:val="00321120"/>
    <w:rsid w:val="00321F15"/>
    <w:rsid w:val="003222D4"/>
    <w:rsid w:val="003226EA"/>
    <w:rsid w:val="00322943"/>
    <w:rsid w:val="00322A20"/>
    <w:rsid w:val="00322A37"/>
    <w:rsid w:val="00322EED"/>
    <w:rsid w:val="00324AC8"/>
    <w:rsid w:val="00325243"/>
    <w:rsid w:val="00325977"/>
    <w:rsid w:val="00325AE2"/>
    <w:rsid w:val="00325CBA"/>
    <w:rsid w:val="00326261"/>
    <w:rsid w:val="003265B4"/>
    <w:rsid w:val="00326F3F"/>
    <w:rsid w:val="00327269"/>
    <w:rsid w:val="003274E4"/>
    <w:rsid w:val="0032762D"/>
    <w:rsid w:val="00327B7B"/>
    <w:rsid w:val="0033053B"/>
    <w:rsid w:val="003307A9"/>
    <w:rsid w:val="00330ED1"/>
    <w:rsid w:val="00330F2A"/>
    <w:rsid w:val="003316B3"/>
    <w:rsid w:val="003316E6"/>
    <w:rsid w:val="00331C8D"/>
    <w:rsid w:val="00332D5C"/>
    <w:rsid w:val="00332E85"/>
    <w:rsid w:val="003333F2"/>
    <w:rsid w:val="00333802"/>
    <w:rsid w:val="00333AAC"/>
    <w:rsid w:val="00333B43"/>
    <w:rsid w:val="00333BAF"/>
    <w:rsid w:val="00333E8D"/>
    <w:rsid w:val="003340EB"/>
    <w:rsid w:val="00334C72"/>
    <w:rsid w:val="00334FCF"/>
    <w:rsid w:val="003350CE"/>
    <w:rsid w:val="003357E9"/>
    <w:rsid w:val="00335C51"/>
    <w:rsid w:val="00335DCC"/>
    <w:rsid w:val="00335FD9"/>
    <w:rsid w:val="00336634"/>
    <w:rsid w:val="00336B33"/>
    <w:rsid w:val="0033783F"/>
    <w:rsid w:val="00337B5A"/>
    <w:rsid w:val="00337FBB"/>
    <w:rsid w:val="0034011A"/>
    <w:rsid w:val="00340263"/>
    <w:rsid w:val="00340501"/>
    <w:rsid w:val="003410C2"/>
    <w:rsid w:val="0034191A"/>
    <w:rsid w:val="00342E3B"/>
    <w:rsid w:val="00343629"/>
    <w:rsid w:val="00343A47"/>
    <w:rsid w:val="003440CA"/>
    <w:rsid w:val="003447B3"/>
    <w:rsid w:val="00344D1B"/>
    <w:rsid w:val="00345074"/>
    <w:rsid w:val="0034507D"/>
    <w:rsid w:val="00345AC4"/>
    <w:rsid w:val="00345EC3"/>
    <w:rsid w:val="003463FE"/>
    <w:rsid w:val="00346F96"/>
    <w:rsid w:val="0034724C"/>
    <w:rsid w:val="003500A8"/>
    <w:rsid w:val="00350154"/>
    <w:rsid w:val="00350573"/>
    <w:rsid w:val="003516D4"/>
    <w:rsid w:val="003517FF"/>
    <w:rsid w:val="003526DB"/>
    <w:rsid w:val="00353CC0"/>
    <w:rsid w:val="00353E77"/>
    <w:rsid w:val="00354656"/>
    <w:rsid w:val="00354757"/>
    <w:rsid w:val="00354845"/>
    <w:rsid w:val="00354F7D"/>
    <w:rsid w:val="00355182"/>
    <w:rsid w:val="00355FF1"/>
    <w:rsid w:val="00356061"/>
    <w:rsid w:val="00356303"/>
    <w:rsid w:val="003563CC"/>
    <w:rsid w:val="00356954"/>
    <w:rsid w:val="003570CB"/>
    <w:rsid w:val="00357143"/>
    <w:rsid w:val="0035718F"/>
    <w:rsid w:val="003572CA"/>
    <w:rsid w:val="00357416"/>
    <w:rsid w:val="00357D4D"/>
    <w:rsid w:val="003603AF"/>
    <w:rsid w:val="00360A35"/>
    <w:rsid w:val="00361A99"/>
    <w:rsid w:val="00361B6A"/>
    <w:rsid w:val="003620F9"/>
    <w:rsid w:val="00362178"/>
    <w:rsid w:val="00362191"/>
    <w:rsid w:val="0036244C"/>
    <w:rsid w:val="00362E66"/>
    <w:rsid w:val="0036385B"/>
    <w:rsid w:val="00363F52"/>
    <w:rsid w:val="00364838"/>
    <w:rsid w:val="0036593A"/>
    <w:rsid w:val="00365A38"/>
    <w:rsid w:val="00365A92"/>
    <w:rsid w:val="00366C8B"/>
    <w:rsid w:val="003675D1"/>
    <w:rsid w:val="00367813"/>
    <w:rsid w:val="003703EA"/>
    <w:rsid w:val="003705CD"/>
    <w:rsid w:val="00370745"/>
    <w:rsid w:val="00370CE7"/>
    <w:rsid w:val="00371DBF"/>
    <w:rsid w:val="00372FB0"/>
    <w:rsid w:val="00372FBA"/>
    <w:rsid w:val="0037319C"/>
    <w:rsid w:val="00373521"/>
    <w:rsid w:val="00373537"/>
    <w:rsid w:val="003735F4"/>
    <w:rsid w:val="00373969"/>
    <w:rsid w:val="00373D35"/>
    <w:rsid w:val="00373E19"/>
    <w:rsid w:val="003755E9"/>
    <w:rsid w:val="00375E05"/>
    <w:rsid w:val="003772A7"/>
    <w:rsid w:val="003802C7"/>
    <w:rsid w:val="0038146D"/>
    <w:rsid w:val="0038151F"/>
    <w:rsid w:val="003818F1"/>
    <w:rsid w:val="00382471"/>
    <w:rsid w:val="0038260A"/>
    <w:rsid w:val="00382791"/>
    <w:rsid w:val="003828B0"/>
    <w:rsid w:val="003832A3"/>
    <w:rsid w:val="0038385C"/>
    <w:rsid w:val="003839D3"/>
    <w:rsid w:val="00383B14"/>
    <w:rsid w:val="003847AF"/>
    <w:rsid w:val="00384F16"/>
    <w:rsid w:val="003858E3"/>
    <w:rsid w:val="00386250"/>
    <w:rsid w:val="0038627D"/>
    <w:rsid w:val="003863ED"/>
    <w:rsid w:val="003867DE"/>
    <w:rsid w:val="00386CFB"/>
    <w:rsid w:val="00386DF3"/>
    <w:rsid w:val="00386E3D"/>
    <w:rsid w:val="0038766E"/>
    <w:rsid w:val="0039062C"/>
    <w:rsid w:val="00390697"/>
    <w:rsid w:val="003906D2"/>
    <w:rsid w:val="00391023"/>
    <w:rsid w:val="0039113C"/>
    <w:rsid w:val="003922FA"/>
    <w:rsid w:val="003938AF"/>
    <w:rsid w:val="00393C22"/>
    <w:rsid w:val="00393DDF"/>
    <w:rsid w:val="00393EC5"/>
    <w:rsid w:val="00394680"/>
    <w:rsid w:val="003956DB"/>
    <w:rsid w:val="00396E32"/>
    <w:rsid w:val="00396ECB"/>
    <w:rsid w:val="003978B0"/>
    <w:rsid w:val="00397C2A"/>
    <w:rsid w:val="003A0469"/>
    <w:rsid w:val="003A0F44"/>
    <w:rsid w:val="003A10DB"/>
    <w:rsid w:val="003A10E3"/>
    <w:rsid w:val="003A19A9"/>
    <w:rsid w:val="003A19E3"/>
    <w:rsid w:val="003A1A71"/>
    <w:rsid w:val="003A2155"/>
    <w:rsid w:val="003A22D2"/>
    <w:rsid w:val="003A24C8"/>
    <w:rsid w:val="003A2E75"/>
    <w:rsid w:val="003A3194"/>
    <w:rsid w:val="003A342F"/>
    <w:rsid w:val="003A3728"/>
    <w:rsid w:val="003A3B8C"/>
    <w:rsid w:val="003A3C2C"/>
    <w:rsid w:val="003A49BA"/>
    <w:rsid w:val="003A4AAF"/>
    <w:rsid w:val="003A4D89"/>
    <w:rsid w:val="003A57FE"/>
    <w:rsid w:val="003A5AE1"/>
    <w:rsid w:val="003A5C02"/>
    <w:rsid w:val="003A66D2"/>
    <w:rsid w:val="003A66EB"/>
    <w:rsid w:val="003A6CED"/>
    <w:rsid w:val="003A6DAF"/>
    <w:rsid w:val="003A7936"/>
    <w:rsid w:val="003A79DA"/>
    <w:rsid w:val="003B0AB5"/>
    <w:rsid w:val="003B0E75"/>
    <w:rsid w:val="003B1006"/>
    <w:rsid w:val="003B1B74"/>
    <w:rsid w:val="003B22A7"/>
    <w:rsid w:val="003B24E3"/>
    <w:rsid w:val="003B305B"/>
    <w:rsid w:val="003B377A"/>
    <w:rsid w:val="003B3AFB"/>
    <w:rsid w:val="003B3DA4"/>
    <w:rsid w:val="003B400B"/>
    <w:rsid w:val="003B49A6"/>
    <w:rsid w:val="003B4C5B"/>
    <w:rsid w:val="003B5171"/>
    <w:rsid w:val="003B535D"/>
    <w:rsid w:val="003B53D6"/>
    <w:rsid w:val="003B597E"/>
    <w:rsid w:val="003B5A16"/>
    <w:rsid w:val="003B5BD5"/>
    <w:rsid w:val="003B5C14"/>
    <w:rsid w:val="003B602F"/>
    <w:rsid w:val="003B639D"/>
    <w:rsid w:val="003B63A7"/>
    <w:rsid w:val="003B68FF"/>
    <w:rsid w:val="003B6947"/>
    <w:rsid w:val="003B707C"/>
    <w:rsid w:val="003B7514"/>
    <w:rsid w:val="003C09E7"/>
    <w:rsid w:val="003C0DCA"/>
    <w:rsid w:val="003C0E12"/>
    <w:rsid w:val="003C122E"/>
    <w:rsid w:val="003C1435"/>
    <w:rsid w:val="003C1790"/>
    <w:rsid w:val="003C1B09"/>
    <w:rsid w:val="003C1DF7"/>
    <w:rsid w:val="003C1F69"/>
    <w:rsid w:val="003C252E"/>
    <w:rsid w:val="003C2FD6"/>
    <w:rsid w:val="003C3144"/>
    <w:rsid w:val="003C327D"/>
    <w:rsid w:val="003C483C"/>
    <w:rsid w:val="003C4AA1"/>
    <w:rsid w:val="003C507D"/>
    <w:rsid w:val="003C5574"/>
    <w:rsid w:val="003C5590"/>
    <w:rsid w:val="003C5E70"/>
    <w:rsid w:val="003C64B4"/>
    <w:rsid w:val="003C677F"/>
    <w:rsid w:val="003C7727"/>
    <w:rsid w:val="003C7E08"/>
    <w:rsid w:val="003D117D"/>
    <w:rsid w:val="003D140C"/>
    <w:rsid w:val="003D18DA"/>
    <w:rsid w:val="003D231C"/>
    <w:rsid w:val="003D2B64"/>
    <w:rsid w:val="003D3259"/>
    <w:rsid w:val="003D3CD3"/>
    <w:rsid w:val="003D3D68"/>
    <w:rsid w:val="003D3E65"/>
    <w:rsid w:val="003D4510"/>
    <w:rsid w:val="003D4A47"/>
    <w:rsid w:val="003D506E"/>
    <w:rsid w:val="003D558F"/>
    <w:rsid w:val="003D573D"/>
    <w:rsid w:val="003D6660"/>
    <w:rsid w:val="003D6DA8"/>
    <w:rsid w:val="003D76A5"/>
    <w:rsid w:val="003E0171"/>
    <w:rsid w:val="003E0327"/>
    <w:rsid w:val="003E032F"/>
    <w:rsid w:val="003E079F"/>
    <w:rsid w:val="003E0811"/>
    <w:rsid w:val="003E0A96"/>
    <w:rsid w:val="003E32A1"/>
    <w:rsid w:val="003E32FE"/>
    <w:rsid w:val="003E38BA"/>
    <w:rsid w:val="003E3933"/>
    <w:rsid w:val="003E3A9A"/>
    <w:rsid w:val="003E4168"/>
    <w:rsid w:val="003E4815"/>
    <w:rsid w:val="003E4AEE"/>
    <w:rsid w:val="003E4B16"/>
    <w:rsid w:val="003E4EAB"/>
    <w:rsid w:val="003E4EC3"/>
    <w:rsid w:val="003E57DC"/>
    <w:rsid w:val="003E604B"/>
    <w:rsid w:val="003E622C"/>
    <w:rsid w:val="003E662F"/>
    <w:rsid w:val="003E6E2A"/>
    <w:rsid w:val="003E70D1"/>
    <w:rsid w:val="003E7295"/>
    <w:rsid w:val="003E76DD"/>
    <w:rsid w:val="003E7765"/>
    <w:rsid w:val="003E7A0C"/>
    <w:rsid w:val="003F000E"/>
    <w:rsid w:val="003F0CDB"/>
    <w:rsid w:val="003F11C5"/>
    <w:rsid w:val="003F15BA"/>
    <w:rsid w:val="003F1928"/>
    <w:rsid w:val="003F1EB0"/>
    <w:rsid w:val="003F2432"/>
    <w:rsid w:val="003F30E6"/>
    <w:rsid w:val="003F4316"/>
    <w:rsid w:val="003F4F4D"/>
    <w:rsid w:val="003F53AE"/>
    <w:rsid w:val="003F5547"/>
    <w:rsid w:val="003F56B1"/>
    <w:rsid w:val="003F6108"/>
    <w:rsid w:val="003F6285"/>
    <w:rsid w:val="003F63D3"/>
    <w:rsid w:val="003F6575"/>
    <w:rsid w:val="003F6814"/>
    <w:rsid w:val="003F686A"/>
    <w:rsid w:val="003F6A83"/>
    <w:rsid w:val="003F70E8"/>
    <w:rsid w:val="003F72DE"/>
    <w:rsid w:val="0040018A"/>
    <w:rsid w:val="0040051C"/>
    <w:rsid w:val="00400764"/>
    <w:rsid w:val="00400AD0"/>
    <w:rsid w:val="00400C95"/>
    <w:rsid w:val="0040144C"/>
    <w:rsid w:val="00401667"/>
    <w:rsid w:val="00401923"/>
    <w:rsid w:val="00401B84"/>
    <w:rsid w:val="00401C59"/>
    <w:rsid w:val="004021B1"/>
    <w:rsid w:val="00402B79"/>
    <w:rsid w:val="00402CC0"/>
    <w:rsid w:val="004030C5"/>
    <w:rsid w:val="00403BFB"/>
    <w:rsid w:val="00403C5F"/>
    <w:rsid w:val="0040465C"/>
    <w:rsid w:val="00405727"/>
    <w:rsid w:val="004059EC"/>
    <w:rsid w:val="00405D47"/>
    <w:rsid w:val="00406360"/>
    <w:rsid w:val="0040675E"/>
    <w:rsid w:val="00406825"/>
    <w:rsid w:val="004071A7"/>
    <w:rsid w:val="00407D8E"/>
    <w:rsid w:val="00410B05"/>
    <w:rsid w:val="0041136B"/>
    <w:rsid w:val="00411B31"/>
    <w:rsid w:val="00411FD1"/>
    <w:rsid w:val="0041206A"/>
    <w:rsid w:val="0041225F"/>
    <w:rsid w:val="004126CC"/>
    <w:rsid w:val="00412A67"/>
    <w:rsid w:val="00412CEB"/>
    <w:rsid w:val="0041337C"/>
    <w:rsid w:val="00413839"/>
    <w:rsid w:val="00413BDD"/>
    <w:rsid w:val="00413E8D"/>
    <w:rsid w:val="00413F75"/>
    <w:rsid w:val="004140B5"/>
    <w:rsid w:val="00415B9F"/>
    <w:rsid w:val="00416990"/>
    <w:rsid w:val="00420723"/>
    <w:rsid w:val="004208CE"/>
    <w:rsid w:val="004208DA"/>
    <w:rsid w:val="00421216"/>
    <w:rsid w:val="00421267"/>
    <w:rsid w:val="00421A9C"/>
    <w:rsid w:val="00422361"/>
    <w:rsid w:val="0042323C"/>
    <w:rsid w:val="004237D0"/>
    <w:rsid w:val="004238A8"/>
    <w:rsid w:val="004241E4"/>
    <w:rsid w:val="004249D4"/>
    <w:rsid w:val="00424F8A"/>
    <w:rsid w:val="00425631"/>
    <w:rsid w:val="00425BE9"/>
    <w:rsid w:val="00425C53"/>
    <w:rsid w:val="00425F38"/>
    <w:rsid w:val="004265F7"/>
    <w:rsid w:val="00426A5B"/>
    <w:rsid w:val="0042762B"/>
    <w:rsid w:val="00427CE5"/>
    <w:rsid w:val="004305D7"/>
    <w:rsid w:val="00430B51"/>
    <w:rsid w:val="00430CB5"/>
    <w:rsid w:val="00430DD3"/>
    <w:rsid w:val="0043263B"/>
    <w:rsid w:val="00432CF9"/>
    <w:rsid w:val="00432F70"/>
    <w:rsid w:val="0043327F"/>
    <w:rsid w:val="004333D8"/>
    <w:rsid w:val="00433726"/>
    <w:rsid w:val="004337B8"/>
    <w:rsid w:val="00433D5E"/>
    <w:rsid w:val="00434035"/>
    <w:rsid w:val="00437215"/>
    <w:rsid w:val="00437C09"/>
    <w:rsid w:val="00437C88"/>
    <w:rsid w:val="00437F7A"/>
    <w:rsid w:val="004415A6"/>
    <w:rsid w:val="0044182C"/>
    <w:rsid w:val="00442031"/>
    <w:rsid w:val="00442B81"/>
    <w:rsid w:val="00442E96"/>
    <w:rsid w:val="004432CF"/>
    <w:rsid w:val="00443B31"/>
    <w:rsid w:val="00443F73"/>
    <w:rsid w:val="0044415D"/>
    <w:rsid w:val="00445113"/>
    <w:rsid w:val="00445127"/>
    <w:rsid w:val="0044544A"/>
    <w:rsid w:val="00445AFB"/>
    <w:rsid w:val="004466D9"/>
    <w:rsid w:val="00446E42"/>
    <w:rsid w:val="004477ED"/>
    <w:rsid w:val="00447980"/>
    <w:rsid w:val="00447B7E"/>
    <w:rsid w:val="00447CEE"/>
    <w:rsid w:val="004501F8"/>
    <w:rsid w:val="00450733"/>
    <w:rsid w:val="00450868"/>
    <w:rsid w:val="00450AA9"/>
    <w:rsid w:val="004511C9"/>
    <w:rsid w:val="004517F8"/>
    <w:rsid w:val="00451BBC"/>
    <w:rsid w:val="00451E00"/>
    <w:rsid w:val="00452D71"/>
    <w:rsid w:val="00453587"/>
    <w:rsid w:val="00453E3C"/>
    <w:rsid w:val="00453F81"/>
    <w:rsid w:val="00454172"/>
    <w:rsid w:val="004541DC"/>
    <w:rsid w:val="0045458F"/>
    <w:rsid w:val="00454C71"/>
    <w:rsid w:val="004558E2"/>
    <w:rsid w:val="004560E1"/>
    <w:rsid w:val="004563F2"/>
    <w:rsid w:val="0045721B"/>
    <w:rsid w:val="00457DAD"/>
    <w:rsid w:val="00457DFA"/>
    <w:rsid w:val="0046069E"/>
    <w:rsid w:val="0046126D"/>
    <w:rsid w:val="004633C4"/>
    <w:rsid w:val="004639C4"/>
    <w:rsid w:val="00463C9B"/>
    <w:rsid w:val="0046404F"/>
    <w:rsid w:val="004645C3"/>
    <w:rsid w:val="004649F2"/>
    <w:rsid w:val="00464C5F"/>
    <w:rsid w:val="00465E4D"/>
    <w:rsid w:val="00466535"/>
    <w:rsid w:val="004667DE"/>
    <w:rsid w:val="00467135"/>
    <w:rsid w:val="0046727D"/>
    <w:rsid w:val="00467629"/>
    <w:rsid w:val="00467B18"/>
    <w:rsid w:val="00471054"/>
    <w:rsid w:val="004710F9"/>
    <w:rsid w:val="004719CA"/>
    <w:rsid w:val="00472565"/>
    <w:rsid w:val="004726C3"/>
    <w:rsid w:val="00472796"/>
    <w:rsid w:val="00472A6D"/>
    <w:rsid w:val="00472C84"/>
    <w:rsid w:val="00472F40"/>
    <w:rsid w:val="00473CE0"/>
    <w:rsid w:val="00474052"/>
    <w:rsid w:val="0047460E"/>
    <w:rsid w:val="00475674"/>
    <w:rsid w:val="00475753"/>
    <w:rsid w:val="00476418"/>
    <w:rsid w:val="004767FF"/>
    <w:rsid w:val="004773BB"/>
    <w:rsid w:val="004773E3"/>
    <w:rsid w:val="004774AA"/>
    <w:rsid w:val="00480A42"/>
    <w:rsid w:val="00481B09"/>
    <w:rsid w:val="00481EFF"/>
    <w:rsid w:val="004821DC"/>
    <w:rsid w:val="00482B54"/>
    <w:rsid w:val="004836A1"/>
    <w:rsid w:val="0048414D"/>
    <w:rsid w:val="00484348"/>
    <w:rsid w:val="00484795"/>
    <w:rsid w:val="0048607D"/>
    <w:rsid w:val="004861ED"/>
    <w:rsid w:val="00486AFD"/>
    <w:rsid w:val="00486C91"/>
    <w:rsid w:val="00487157"/>
    <w:rsid w:val="0048780D"/>
    <w:rsid w:val="00487813"/>
    <w:rsid w:val="00491213"/>
    <w:rsid w:val="00491C4D"/>
    <w:rsid w:val="00491DD3"/>
    <w:rsid w:val="004925F3"/>
    <w:rsid w:val="00492C9A"/>
    <w:rsid w:val="004938C4"/>
    <w:rsid w:val="00493B64"/>
    <w:rsid w:val="00494536"/>
    <w:rsid w:val="00494D13"/>
    <w:rsid w:val="00495ED1"/>
    <w:rsid w:val="004961D4"/>
    <w:rsid w:val="00496610"/>
    <w:rsid w:val="00496795"/>
    <w:rsid w:val="0049695A"/>
    <w:rsid w:val="0049745A"/>
    <w:rsid w:val="0049765C"/>
    <w:rsid w:val="00497AF2"/>
    <w:rsid w:val="004A07B3"/>
    <w:rsid w:val="004A1236"/>
    <w:rsid w:val="004A1755"/>
    <w:rsid w:val="004A21BC"/>
    <w:rsid w:val="004A2450"/>
    <w:rsid w:val="004A2630"/>
    <w:rsid w:val="004A2EFC"/>
    <w:rsid w:val="004A35FF"/>
    <w:rsid w:val="004A37B3"/>
    <w:rsid w:val="004A3D46"/>
    <w:rsid w:val="004A4B08"/>
    <w:rsid w:val="004A52FA"/>
    <w:rsid w:val="004A533D"/>
    <w:rsid w:val="004A5480"/>
    <w:rsid w:val="004A54EC"/>
    <w:rsid w:val="004A5905"/>
    <w:rsid w:val="004A597B"/>
    <w:rsid w:val="004A6628"/>
    <w:rsid w:val="004A6D8A"/>
    <w:rsid w:val="004A6F8A"/>
    <w:rsid w:val="004A7528"/>
    <w:rsid w:val="004A7FED"/>
    <w:rsid w:val="004B0225"/>
    <w:rsid w:val="004B031D"/>
    <w:rsid w:val="004B0496"/>
    <w:rsid w:val="004B11C7"/>
    <w:rsid w:val="004B1D13"/>
    <w:rsid w:val="004B2538"/>
    <w:rsid w:val="004B2619"/>
    <w:rsid w:val="004B329E"/>
    <w:rsid w:val="004B330E"/>
    <w:rsid w:val="004B33A9"/>
    <w:rsid w:val="004B3447"/>
    <w:rsid w:val="004B3B35"/>
    <w:rsid w:val="004B3EA4"/>
    <w:rsid w:val="004B4157"/>
    <w:rsid w:val="004B4494"/>
    <w:rsid w:val="004B6D20"/>
    <w:rsid w:val="004B74D4"/>
    <w:rsid w:val="004B7631"/>
    <w:rsid w:val="004C06CB"/>
    <w:rsid w:val="004C0D66"/>
    <w:rsid w:val="004C0EB8"/>
    <w:rsid w:val="004C1094"/>
    <w:rsid w:val="004C111F"/>
    <w:rsid w:val="004C115C"/>
    <w:rsid w:val="004C24AD"/>
    <w:rsid w:val="004C285C"/>
    <w:rsid w:val="004C2875"/>
    <w:rsid w:val="004C2AC2"/>
    <w:rsid w:val="004C2FB6"/>
    <w:rsid w:val="004C35A2"/>
    <w:rsid w:val="004C430A"/>
    <w:rsid w:val="004C4D1E"/>
    <w:rsid w:val="004C5327"/>
    <w:rsid w:val="004C566E"/>
    <w:rsid w:val="004C5B19"/>
    <w:rsid w:val="004C5BA2"/>
    <w:rsid w:val="004C5BBA"/>
    <w:rsid w:val="004C5FDA"/>
    <w:rsid w:val="004C661A"/>
    <w:rsid w:val="004C6823"/>
    <w:rsid w:val="004C6828"/>
    <w:rsid w:val="004C714E"/>
    <w:rsid w:val="004C767A"/>
    <w:rsid w:val="004D000B"/>
    <w:rsid w:val="004D009F"/>
    <w:rsid w:val="004D1385"/>
    <w:rsid w:val="004D14DC"/>
    <w:rsid w:val="004D1703"/>
    <w:rsid w:val="004D3532"/>
    <w:rsid w:val="004D3B04"/>
    <w:rsid w:val="004D42F3"/>
    <w:rsid w:val="004D44D2"/>
    <w:rsid w:val="004D487F"/>
    <w:rsid w:val="004D521A"/>
    <w:rsid w:val="004D5284"/>
    <w:rsid w:val="004D6287"/>
    <w:rsid w:val="004D6B56"/>
    <w:rsid w:val="004D6D33"/>
    <w:rsid w:val="004D7316"/>
    <w:rsid w:val="004D7A62"/>
    <w:rsid w:val="004D7F09"/>
    <w:rsid w:val="004E02AA"/>
    <w:rsid w:val="004E066F"/>
    <w:rsid w:val="004E079F"/>
    <w:rsid w:val="004E097D"/>
    <w:rsid w:val="004E1792"/>
    <w:rsid w:val="004E2F2F"/>
    <w:rsid w:val="004E2FCB"/>
    <w:rsid w:val="004E31F7"/>
    <w:rsid w:val="004E3F82"/>
    <w:rsid w:val="004E40AA"/>
    <w:rsid w:val="004E47AA"/>
    <w:rsid w:val="004E4B50"/>
    <w:rsid w:val="004E501C"/>
    <w:rsid w:val="004E54B3"/>
    <w:rsid w:val="004E584D"/>
    <w:rsid w:val="004E5B6A"/>
    <w:rsid w:val="004E621F"/>
    <w:rsid w:val="004E6654"/>
    <w:rsid w:val="004E6903"/>
    <w:rsid w:val="004E6B4E"/>
    <w:rsid w:val="004E6F74"/>
    <w:rsid w:val="004E720F"/>
    <w:rsid w:val="004E7315"/>
    <w:rsid w:val="004E77A3"/>
    <w:rsid w:val="004F016B"/>
    <w:rsid w:val="004F183E"/>
    <w:rsid w:val="004F1BB2"/>
    <w:rsid w:val="004F1D6C"/>
    <w:rsid w:val="004F1F4E"/>
    <w:rsid w:val="004F211F"/>
    <w:rsid w:val="004F24E1"/>
    <w:rsid w:val="004F2545"/>
    <w:rsid w:val="004F2AB9"/>
    <w:rsid w:val="004F2BF2"/>
    <w:rsid w:val="004F32E3"/>
    <w:rsid w:val="004F3B81"/>
    <w:rsid w:val="004F3FB9"/>
    <w:rsid w:val="004F4228"/>
    <w:rsid w:val="004F5510"/>
    <w:rsid w:val="004F56F9"/>
    <w:rsid w:val="004F5BBE"/>
    <w:rsid w:val="004F5D0B"/>
    <w:rsid w:val="004F6167"/>
    <w:rsid w:val="004F68D7"/>
    <w:rsid w:val="004F6B02"/>
    <w:rsid w:val="004F7252"/>
    <w:rsid w:val="004F7895"/>
    <w:rsid w:val="004F790A"/>
    <w:rsid w:val="005005E4"/>
    <w:rsid w:val="00500D48"/>
    <w:rsid w:val="00500E2A"/>
    <w:rsid w:val="005017B2"/>
    <w:rsid w:val="00501B9A"/>
    <w:rsid w:val="0050204D"/>
    <w:rsid w:val="005025AD"/>
    <w:rsid w:val="005030E1"/>
    <w:rsid w:val="005032E2"/>
    <w:rsid w:val="00503533"/>
    <w:rsid w:val="005042B9"/>
    <w:rsid w:val="005044AF"/>
    <w:rsid w:val="0050527B"/>
    <w:rsid w:val="005052C1"/>
    <w:rsid w:val="0050531E"/>
    <w:rsid w:val="00505551"/>
    <w:rsid w:val="00505760"/>
    <w:rsid w:val="00505EAE"/>
    <w:rsid w:val="0050617F"/>
    <w:rsid w:val="00506833"/>
    <w:rsid w:val="00506C83"/>
    <w:rsid w:val="005073DA"/>
    <w:rsid w:val="0050767C"/>
    <w:rsid w:val="00507B1E"/>
    <w:rsid w:val="00507C7D"/>
    <w:rsid w:val="00507DDA"/>
    <w:rsid w:val="005111A0"/>
    <w:rsid w:val="005113E7"/>
    <w:rsid w:val="00512AC6"/>
    <w:rsid w:val="00513108"/>
    <w:rsid w:val="005135FA"/>
    <w:rsid w:val="00513AFB"/>
    <w:rsid w:val="005143BF"/>
    <w:rsid w:val="005144D3"/>
    <w:rsid w:val="0051494A"/>
    <w:rsid w:val="00514CD8"/>
    <w:rsid w:val="00514DEB"/>
    <w:rsid w:val="00515271"/>
    <w:rsid w:val="005156D5"/>
    <w:rsid w:val="00515C8B"/>
    <w:rsid w:val="00516435"/>
    <w:rsid w:val="00516D23"/>
    <w:rsid w:val="00517C5D"/>
    <w:rsid w:val="00517E72"/>
    <w:rsid w:val="005201D0"/>
    <w:rsid w:val="0052067B"/>
    <w:rsid w:val="00520926"/>
    <w:rsid w:val="00521340"/>
    <w:rsid w:val="00521C8F"/>
    <w:rsid w:val="00522158"/>
    <w:rsid w:val="00522E60"/>
    <w:rsid w:val="005233D0"/>
    <w:rsid w:val="00523422"/>
    <w:rsid w:val="005237B1"/>
    <w:rsid w:val="005238BF"/>
    <w:rsid w:val="00523E20"/>
    <w:rsid w:val="00524135"/>
    <w:rsid w:val="00524EAF"/>
    <w:rsid w:val="005255A3"/>
    <w:rsid w:val="00525A80"/>
    <w:rsid w:val="00525F4F"/>
    <w:rsid w:val="00526736"/>
    <w:rsid w:val="0052711C"/>
    <w:rsid w:val="005271A8"/>
    <w:rsid w:val="00527505"/>
    <w:rsid w:val="00527639"/>
    <w:rsid w:val="005277DB"/>
    <w:rsid w:val="00527F44"/>
    <w:rsid w:val="00527F55"/>
    <w:rsid w:val="00530881"/>
    <w:rsid w:val="005309EB"/>
    <w:rsid w:val="00530BAD"/>
    <w:rsid w:val="00530D60"/>
    <w:rsid w:val="0053107C"/>
    <w:rsid w:val="0053127D"/>
    <w:rsid w:val="00531E01"/>
    <w:rsid w:val="005329C1"/>
    <w:rsid w:val="00533C9D"/>
    <w:rsid w:val="00534FBF"/>
    <w:rsid w:val="005350E7"/>
    <w:rsid w:val="00535629"/>
    <w:rsid w:val="00535B78"/>
    <w:rsid w:val="00536569"/>
    <w:rsid w:val="00536A56"/>
    <w:rsid w:val="00536E47"/>
    <w:rsid w:val="005374C5"/>
    <w:rsid w:val="00540579"/>
    <w:rsid w:val="00540640"/>
    <w:rsid w:val="005409D1"/>
    <w:rsid w:val="00540B3D"/>
    <w:rsid w:val="00542510"/>
    <w:rsid w:val="00542C32"/>
    <w:rsid w:val="00542CA9"/>
    <w:rsid w:val="00543889"/>
    <w:rsid w:val="00543DD7"/>
    <w:rsid w:val="00544433"/>
    <w:rsid w:val="0054517E"/>
    <w:rsid w:val="00545473"/>
    <w:rsid w:val="00545809"/>
    <w:rsid w:val="00546165"/>
    <w:rsid w:val="0054683B"/>
    <w:rsid w:val="00547850"/>
    <w:rsid w:val="00547BB9"/>
    <w:rsid w:val="005507A7"/>
    <w:rsid w:val="00550BD5"/>
    <w:rsid w:val="00552877"/>
    <w:rsid w:val="0055300E"/>
    <w:rsid w:val="00553752"/>
    <w:rsid w:val="00554710"/>
    <w:rsid w:val="00554CA8"/>
    <w:rsid w:val="00555589"/>
    <w:rsid w:val="005556C9"/>
    <w:rsid w:val="0055570F"/>
    <w:rsid w:val="0055589E"/>
    <w:rsid w:val="00555EE4"/>
    <w:rsid w:val="00555F67"/>
    <w:rsid w:val="00556DC4"/>
    <w:rsid w:val="0055704F"/>
    <w:rsid w:val="00557198"/>
    <w:rsid w:val="00557391"/>
    <w:rsid w:val="00557920"/>
    <w:rsid w:val="00557F0C"/>
    <w:rsid w:val="005602E4"/>
    <w:rsid w:val="005605B0"/>
    <w:rsid w:val="005613E5"/>
    <w:rsid w:val="00561976"/>
    <w:rsid w:val="00561C1E"/>
    <w:rsid w:val="00561CCB"/>
    <w:rsid w:val="00561E1C"/>
    <w:rsid w:val="00561EE9"/>
    <w:rsid w:val="005624B9"/>
    <w:rsid w:val="00562956"/>
    <w:rsid w:val="0056351D"/>
    <w:rsid w:val="005635DA"/>
    <w:rsid w:val="0056365E"/>
    <w:rsid w:val="005636AC"/>
    <w:rsid w:val="00563E86"/>
    <w:rsid w:val="00565436"/>
    <w:rsid w:val="00565667"/>
    <w:rsid w:val="00566047"/>
    <w:rsid w:val="005663DD"/>
    <w:rsid w:val="00566437"/>
    <w:rsid w:val="005668D3"/>
    <w:rsid w:val="005709A3"/>
    <w:rsid w:val="00570D00"/>
    <w:rsid w:val="0057188C"/>
    <w:rsid w:val="0057249B"/>
    <w:rsid w:val="005725A2"/>
    <w:rsid w:val="00572D73"/>
    <w:rsid w:val="00572DB3"/>
    <w:rsid w:val="005731CC"/>
    <w:rsid w:val="005731CE"/>
    <w:rsid w:val="00573474"/>
    <w:rsid w:val="00573644"/>
    <w:rsid w:val="00574262"/>
    <w:rsid w:val="00574A8C"/>
    <w:rsid w:val="00574FBD"/>
    <w:rsid w:val="00575443"/>
    <w:rsid w:val="005764AA"/>
    <w:rsid w:val="00576773"/>
    <w:rsid w:val="00576D81"/>
    <w:rsid w:val="00577498"/>
    <w:rsid w:val="00577983"/>
    <w:rsid w:val="00577E30"/>
    <w:rsid w:val="00580177"/>
    <w:rsid w:val="00580271"/>
    <w:rsid w:val="00580A21"/>
    <w:rsid w:val="00580FF4"/>
    <w:rsid w:val="0058113B"/>
    <w:rsid w:val="0058264B"/>
    <w:rsid w:val="0058295B"/>
    <w:rsid w:val="00582AE8"/>
    <w:rsid w:val="00582B47"/>
    <w:rsid w:val="00583804"/>
    <w:rsid w:val="00583A11"/>
    <w:rsid w:val="0058400F"/>
    <w:rsid w:val="005842A5"/>
    <w:rsid w:val="00584422"/>
    <w:rsid w:val="00584BE1"/>
    <w:rsid w:val="00584EAA"/>
    <w:rsid w:val="005850FB"/>
    <w:rsid w:val="00585F56"/>
    <w:rsid w:val="005860BD"/>
    <w:rsid w:val="00586935"/>
    <w:rsid w:val="00586E6C"/>
    <w:rsid w:val="005875FA"/>
    <w:rsid w:val="00587ECF"/>
    <w:rsid w:val="00587EE0"/>
    <w:rsid w:val="005908AA"/>
    <w:rsid w:val="00590A9E"/>
    <w:rsid w:val="00591CAE"/>
    <w:rsid w:val="005924E2"/>
    <w:rsid w:val="0059266F"/>
    <w:rsid w:val="00592ABB"/>
    <w:rsid w:val="00593711"/>
    <w:rsid w:val="00593C11"/>
    <w:rsid w:val="00593FB1"/>
    <w:rsid w:val="005940AA"/>
    <w:rsid w:val="005946C8"/>
    <w:rsid w:val="00594A1B"/>
    <w:rsid w:val="00594B46"/>
    <w:rsid w:val="00595EE0"/>
    <w:rsid w:val="00596587"/>
    <w:rsid w:val="00596FF8"/>
    <w:rsid w:val="005971A1"/>
    <w:rsid w:val="0059777C"/>
    <w:rsid w:val="005A0315"/>
    <w:rsid w:val="005A0400"/>
    <w:rsid w:val="005A148A"/>
    <w:rsid w:val="005A1868"/>
    <w:rsid w:val="005A2558"/>
    <w:rsid w:val="005A3C77"/>
    <w:rsid w:val="005A4007"/>
    <w:rsid w:val="005A4D74"/>
    <w:rsid w:val="005A59A0"/>
    <w:rsid w:val="005A72BE"/>
    <w:rsid w:val="005A7525"/>
    <w:rsid w:val="005A7D29"/>
    <w:rsid w:val="005A7D94"/>
    <w:rsid w:val="005A7E5B"/>
    <w:rsid w:val="005B003A"/>
    <w:rsid w:val="005B0EAF"/>
    <w:rsid w:val="005B1ABA"/>
    <w:rsid w:val="005B1C12"/>
    <w:rsid w:val="005B2712"/>
    <w:rsid w:val="005B2E57"/>
    <w:rsid w:val="005B3378"/>
    <w:rsid w:val="005B3481"/>
    <w:rsid w:val="005B3BAF"/>
    <w:rsid w:val="005B45EB"/>
    <w:rsid w:val="005B4823"/>
    <w:rsid w:val="005B4AF4"/>
    <w:rsid w:val="005B5E39"/>
    <w:rsid w:val="005B601E"/>
    <w:rsid w:val="005B6D46"/>
    <w:rsid w:val="005B7358"/>
    <w:rsid w:val="005B754B"/>
    <w:rsid w:val="005B771A"/>
    <w:rsid w:val="005C00AA"/>
    <w:rsid w:val="005C1093"/>
    <w:rsid w:val="005C1F20"/>
    <w:rsid w:val="005C1F61"/>
    <w:rsid w:val="005C2282"/>
    <w:rsid w:val="005C28D4"/>
    <w:rsid w:val="005C40C7"/>
    <w:rsid w:val="005C43D4"/>
    <w:rsid w:val="005C4B0E"/>
    <w:rsid w:val="005C5190"/>
    <w:rsid w:val="005C5455"/>
    <w:rsid w:val="005C54C3"/>
    <w:rsid w:val="005C5534"/>
    <w:rsid w:val="005C5C16"/>
    <w:rsid w:val="005C5D9C"/>
    <w:rsid w:val="005C67AB"/>
    <w:rsid w:val="005C690C"/>
    <w:rsid w:val="005C6A1D"/>
    <w:rsid w:val="005C7325"/>
    <w:rsid w:val="005C7731"/>
    <w:rsid w:val="005D0A2C"/>
    <w:rsid w:val="005D22C6"/>
    <w:rsid w:val="005D2572"/>
    <w:rsid w:val="005D392A"/>
    <w:rsid w:val="005D3AB1"/>
    <w:rsid w:val="005D3BF0"/>
    <w:rsid w:val="005D3CE1"/>
    <w:rsid w:val="005D410A"/>
    <w:rsid w:val="005D4BD9"/>
    <w:rsid w:val="005D4D3A"/>
    <w:rsid w:val="005D4FBB"/>
    <w:rsid w:val="005D5688"/>
    <w:rsid w:val="005D5AE3"/>
    <w:rsid w:val="005D6047"/>
    <w:rsid w:val="005D6386"/>
    <w:rsid w:val="005D6E1D"/>
    <w:rsid w:val="005D745D"/>
    <w:rsid w:val="005D7861"/>
    <w:rsid w:val="005D7A34"/>
    <w:rsid w:val="005E070A"/>
    <w:rsid w:val="005E167B"/>
    <w:rsid w:val="005E2026"/>
    <w:rsid w:val="005E21DB"/>
    <w:rsid w:val="005E2498"/>
    <w:rsid w:val="005E2772"/>
    <w:rsid w:val="005E2D76"/>
    <w:rsid w:val="005E35D8"/>
    <w:rsid w:val="005E3829"/>
    <w:rsid w:val="005E3AEB"/>
    <w:rsid w:val="005E3C79"/>
    <w:rsid w:val="005E41AE"/>
    <w:rsid w:val="005E4A27"/>
    <w:rsid w:val="005E51D2"/>
    <w:rsid w:val="005E6B86"/>
    <w:rsid w:val="005E780B"/>
    <w:rsid w:val="005E7849"/>
    <w:rsid w:val="005E7A43"/>
    <w:rsid w:val="005E7AFA"/>
    <w:rsid w:val="005F0267"/>
    <w:rsid w:val="005F0852"/>
    <w:rsid w:val="005F0A51"/>
    <w:rsid w:val="005F13AE"/>
    <w:rsid w:val="005F1419"/>
    <w:rsid w:val="005F161A"/>
    <w:rsid w:val="005F1696"/>
    <w:rsid w:val="005F1DFF"/>
    <w:rsid w:val="005F217D"/>
    <w:rsid w:val="005F284C"/>
    <w:rsid w:val="005F3792"/>
    <w:rsid w:val="005F3A62"/>
    <w:rsid w:val="005F3FCC"/>
    <w:rsid w:val="005F441A"/>
    <w:rsid w:val="005F4482"/>
    <w:rsid w:val="005F4558"/>
    <w:rsid w:val="005F4B25"/>
    <w:rsid w:val="005F4B6E"/>
    <w:rsid w:val="005F4BEC"/>
    <w:rsid w:val="005F5585"/>
    <w:rsid w:val="005F617F"/>
    <w:rsid w:val="005F636D"/>
    <w:rsid w:val="005F77EE"/>
    <w:rsid w:val="005F7E0B"/>
    <w:rsid w:val="006003A9"/>
    <w:rsid w:val="00600CB8"/>
    <w:rsid w:val="00601150"/>
    <w:rsid w:val="006014F4"/>
    <w:rsid w:val="0060166E"/>
    <w:rsid w:val="00601CDD"/>
    <w:rsid w:val="006024E4"/>
    <w:rsid w:val="0060250F"/>
    <w:rsid w:val="006029AF"/>
    <w:rsid w:val="00602EED"/>
    <w:rsid w:val="00603174"/>
    <w:rsid w:val="006033E6"/>
    <w:rsid w:val="0060356A"/>
    <w:rsid w:val="006038FF"/>
    <w:rsid w:val="00603B99"/>
    <w:rsid w:val="00603FDB"/>
    <w:rsid w:val="006045BF"/>
    <w:rsid w:val="0060510A"/>
    <w:rsid w:val="00605806"/>
    <w:rsid w:val="00605BBC"/>
    <w:rsid w:val="00606F4A"/>
    <w:rsid w:val="00610B3D"/>
    <w:rsid w:val="00610D80"/>
    <w:rsid w:val="00610F43"/>
    <w:rsid w:val="0061131B"/>
    <w:rsid w:val="00611BC8"/>
    <w:rsid w:val="00611FF3"/>
    <w:rsid w:val="0061272F"/>
    <w:rsid w:val="00612D02"/>
    <w:rsid w:val="00612E38"/>
    <w:rsid w:val="0061374B"/>
    <w:rsid w:val="00613E20"/>
    <w:rsid w:val="00614409"/>
    <w:rsid w:val="00614AEB"/>
    <w:rsid w:val="00614C1C"/>
    <w:rsid w:val="00615935"/>
    <w:rsid w:val="006160CB"/>
    <w:rsid w:val="00616A53"/>
    <w:rsid w:val="0061779F"/>
    <w:rsid w:val="00617AA5"/>
    <w:rsid w:val="00617D41"/>
    <w:rsid w:val="00620959"/>
    <w:rsid w:val="00621ACA"/>
    <w:rsid w:val="00621BA9"/>
    <w:rsid w:val="00621FE6"/>
    <w:rsid w:val="00622112"/>
    <w:rsid w:val="00622A3E"/>
    <w:rsid w:val="00622ADC"/>
    <w:rsid w:val="00623419"/>
    <w:rsid w:val="006236E6"/>
    <w:rsid w:val="006246F3"/>
    <w:rsid w:val="00624B0B"/>
    <w:rsid w:val="006256FC"/>
    <w:rsid w:val="0062609B"/>
    <w:rsid w:val="0062610E"/>
    <w:rsid w:val="006264DF"/>
    <w:rsid w:val="00626B4D"/>
    <w:rsid w:val="00626ED8"/>
    <w:rsid w:val="006272CA"/>
    <w:rsid w:val="00630D71"/>
    <w:rsid w:val="0063183E"/>
    <w:rsid w:val="00631D19"/>
    <w:rsid w:val="00632169"/>
    <w:rsid w:val="00632599"/>
    <w:rsid w:val="00632A07"/>
    <w:rsid w:val="0063315D"/>
    <w:rsid w:val="00633562"/>
    <w:rsid w:val="00633E1A"/>
    <w:rsid w:val="006346A5"/>
    <w:rsid w:val="00634E12"/>
    <w:rsid w:val="00634ED1"/>
    <w:rsid w:val="00634FB5"/>
    <w:rsid w:val="0063512F"/>
    <w:rsid w:val="00635DEC"/>
    <w:rsid w:val="0063641F"/>
    <w:rsid w:val="00636692"/>
    <w:rsid w:val="00637703"/>
    <w:rsid w:val="00637ACA"/>
    <w:rsid w:val="00637C43"/>
    <w:rsid w:val="00640130"/>
    <w:rsid w:val="00640578"/>
    <w:rsid w:val="00640C84"/>
    <w:rsid w:val="0064126F"/>
    <w:rsid w:val="00641A02"/>
    <w:rsid w:val="00642849"/>
    <w:rsid w:val="0064309F"/>
    <w:rsid w:val="006430A1"/>
    <w:rsid w:val="006433DF"/>
    <w:rsid w:val="00643C9B"/>
    <w:rsid w:val="00643F9F"/>
    <w:rsid w:val="00647740"/>
    <w:rsid w:val="0065065C"/>
    <w:rsid w:val="00650F85"/>
    <w:rsid w:val="00651174"/>
    <w:rsid w:val="006515E3"/>
    <w:rsid w:val="00651867"/>
    <w:rsid w:val="00651E34"/>
    <w:rsid w:val="0065340D"/>
    <w:rsid w:val="00653DF8"/>
    <w:rsid w:val="00653E42"/>
    <w:rsid w:val="00654A20"/>
    <w:rsid w:val="00654D62"/>
    <w:rsid w:val="006551A3"/>
    <w:rsid w:val="00655944"/>
    <w:rsid w:val="00656508"/>
    <w:rsid w:val="006577C4"/>
    <w:rsid w:val="006605EA"/>
    <w:rsid w:val="0066104F"/>
    <w:rsid w:val="006610DA"/>
    <w:rsid w:val="0066241A"/>
    <w:rsid w:val="00662786"/>
    <w:rsid w:val="00662EAF"/>
    <w:rsid w:val="00663D3D"/>
    <w:rsid w:val="006640F6"/>
    <w:rsid w:val="00664A4B"/>
    <w:rsid w:val="00664C54"/>
    <w:rsid w:val="0066522C"/>
    <w:rsid w:val="0066542B"/>
    <w:rsid w:val="00665542"/>
    <w:rsid w:val="006665D4"/>
    <w:rsid w:val="00666D56"/>
    <w:rsid w:val="0066702F"/>
    <w:rsid w:val="006675C7"/>
    <w:rsid w:val="00670DDE"/>
    <w:rsid w:val="006719A1"/>
    <w:rsid w:val="00671B77"/>
    <w:rsid w:val="00671E7D"/>
    <w:rsid w:val="006723B0"/>
    <w:rsid w:val="00672759"/>
    <w:rsid w:val="0067277D"/>
    <w:rsid w:val="00672E51"/>
    <w:rsid w:val="006736A6"/>
    <w:rsid w:val="00673D03"/>
    <w:rsid w:val="0067444E"/>
    <w:rsid w:val="006746BE"/>
    <w:rsid w:val="0067523D"/>
    <w:rsid w:val="0067530F"/>
    <w:rsid w:val="006754A7"/>
    <w:rsid w:val="006760A2"/>
    <w:rsid w:val="0067641A"/>
    <w:rsid w:val="006767DD"/>
    <w:rsid w:val="00676944"/>
    <w:rsid w:val="00676EF5"/>
    <w:rsid w:val="006773C3"/>
    <w:rsid w:val="0068002D"/>
    <w:rsid w:val="006802E6"/>
    <w:rsid w:val="00680BBE"/>
    <w:rsid w:val="00682069"/>
    <w:rsid w:val="00682371"/>
    <w:rsid w:val="00682647"/>
    <w:rsid w:val="006826C1"/>
    <w:rsid w:val="00682E0A"/>
    <w:rsid w:val="00683961"/>
    <w:rsid w:val="006848AF"/>
    <w:rsid w:val="00684ED0"/>
    <w:rsid w:val="0068515D"/>
    <w:rsid w:val="00685550"/>
    <w:rsid w:val="006859F9"/>
    <w:rsid w:val="00685C3D"/>
    <w:rsid w:val="00686474"/>
    <w:rsid w:val="00686B4F"/>
    <w:rsid w:val="00686FAE"/>
    <w:rsid w:val="00690210"/>
    <w:rsid w:val="0069107D"/>
    <w:rsid w:val="0069169C"/>
    <w:rsid w:val="006919AB"/>
    <w:rsid w:val="00692859"/>
    <w:rsid w:val="00692B17"/>
    <w:rsid w:val="00693BA9"/>
    <w:rsid w:val="00693DE5"/>
    <w:rsid w:val="00694274"/>
    <w:rsid w:val="00694338"/>
    <w:rsid w:val="00694443"/>
    <w:rsid w:val="006946C3"/>
    <w:rsid w:val="00694DBF"/>
    <w:rsid w:val="00695908"/>
    <w:rsid w:val="006964B6"/>
    <w:rsid w:val="00697627"/>
    <w:rsid w:val="0069768C"/>
    <w:rsid w:val="00697A6E"/>
    <w:rsid w:val="00697A75"/>
    <w:rsid w:val="00697D62"/>
    <w:rsid w:val="00697D97"/>
    <w:rsid w:val="006A00C2"/>
    <w:rsid w:val="006A00CA"/>
    <w:rsid w:val="006A0628"/>
    <w:rsid w:val="006A23DB"/>
    <w:rsid w:val="006A2899"/>
    <w:rsid w:val="006A2AE4"/>
    <w:rsid w:val="006A2C63"/>
    <w:rsid w:val="006A2E33"/>
    <w:rsid w:val="006A32E5"/>
    <w:rsid w:val="006A3BF1"/>
    <w:rsid w:val="006A3C41"/>
    <w:rsid w:val="006A43AD"/>
    <w:rsid w:val="006A4919"/>
    <w:rsid w:val="006A586B"/>
    <w:rsid w:val="006A5BBC"/>
    <w:rsid w:val="006A5D4B"/>
    <w:rsid w:val="006A67DD"/>
    <w:rsid w:val="006A689B"/>
    <w:rsid w:val="006A68CA"/>
    <w:rsid w:val="006A717C"/>
    <w:rsid w:val="006B0844"/>
    <w:rsid w:val="006B1712"/>
    <w:rsid w:val="006B1961"/>
    <w:rsid w:val="006B1ADF"/>
    <w:rsid w:val="006B2233"/>
    <w:rsid w:val="006B22B1"/>
    <w:rsid w:val="006B24B8"/>
    <w:rsid w:val="006B2A51"/>
    <w:rsid w:val="006B2CCB"/>
    <w:rsid w:val="006B2E51"/>
    <w:rsid w:val="006B3E9E"/>
    <w:rsid w:val="006B4E33"/>
    <w:rsid w:val="006B51F2"/>
    <w:rsid w:val="006B5216"/>
    <w:rsid w:val="006B735F"/>
    <w:rsid w:val="006B74CB"/>
    <w:rsid w:val="006B7828"/>
    <w:rsid w:val="006C0185"/>
    <w:rsid w:val="006C03AA"/>
    <w:rsid w:val="006C09D5"/>
    <w:rsid w:val="006C0BAE"/>
    <w:rsid w:val="006C0C17"/>
    <w:rsid w:val="006C177E"/>
    <w:rsid w:val="006C34C7"/>
    <w:rsid w:val="006C373B"/>
    <w:rsid w:val="006C4571"/>
    <w:rsid w:val="006C467A"/>
    <w:rsid w:val="006C4797"/>
    <w:rsid w:val="006C4822"/>
    <w:rsid w:val="006C51E3"/>
    <w:rsid w:val="006C5C10"/>
    <w:rsid w:val="006C6024"/>
    <w:rsid w:val="006C645E"/>
    <w:rsid w:val="006C67CD"/>
    <w:rsid w:val="006C6C0E"/>
    <w:rsid w:val="006C7181"/>
    <w:rsid w:val="006C7B1A"/>
    <w:rsid w:val="006C7CBE"/>
    <w:rsid w:val="006D0225"/>
    <w:rsid w:val="006D0287"/>
    <w:rsid w:val="006D09BA"/>
    <w:rsid w:val="006D0C64"/>
    <w:rsid w:val="006D1331"/>
    <w:rsid w:val="006D17DD"/>
    <w:rsid w:val="006D1B62"/>
    <w:rsid w:val="006D23C3"/>
    <w:rsid w:val="006D2E0A"/>
    <w:rsid w:val="006D30B1"/>
    <w:rsid w:val="006D3274"/>
    <w:rsid w:val="006D3E52"/>
    <w:rsid w:val="006D3EE6"/>
    <w:rsid w:val="006D3F25"/>
    <w:rsid w:val="006D4926"/>
    <w:rsid w:val="006D49FF"/>
    <w:rsid w:val="006D51C2"/>
    <w:rsid w:val="006D5D16"/>
    <w:rsid w:val="006D6224"/>
    <w:rsid w:val="006D695D"/>
    <w:rsid w:val="006D6DE6"/>
    <w:rsid w:val="006D7296"/>
    <w:rsid w:val="006D75D8"/>
    <w:rsid w:val="006E00B4"/>
    <w:rsid w:val="006E01B3"/>
    <w:rsid w:val="006E05D3"/>
    <w:rsid w:val="006E0646"/>
    <w:rsid w:val="006E077E"/>
    <w:rsid w:val="006E081C"/>
    <w:rsid w:val="006E08A1"/>
    <w:rsid w:val="006E0C79"/>
    <w:rsid w:val="006E0F32"/>
    <w:rsid w:val="006E2098"/>
    <w:rsid w:val="006E223D"/>
    <w:rsid w:val="006E294A"/>
    <w:rsid w:val="006E2C1E"/>
    <w:rsid w:val="006E2F28"/>
    <w:rsid w:val="006E372E"/>
    <w:rsid w:val="006E4916"/>
    <w:rsid w:val="006E49A6"/>
    <w:rsid w:val="006E4FA4"/>
    <w:rsid w:val="006E619E"/>
    <w:rsid w:val="006E6287"/>
    <w:rsid w:val="006E6BBB"/>
    <w:rsid w:val="006E700B"/>
    <w:rsid w:val="006E7177"/>
    <w:rsid w:val="006E71E4"/>
    <w:rsid w:val="006E7383"/>
    <w:rsid w:val="006E7C2C"/>
    <w:rsid w:val="006E7E01"/>
    <w:rsid w:val="006E7E06"/>
    <w:rsid w:val="006F0214"/>
    <w:rsid w:val="006F0A75"/>
    <w:rsid w:val="006F1085"/>
    <w:rsid w:val="006F1222"/>
    <w:rsid w:val="006F12A0"/>
    <w:rsid w:val="006F12F9"/>
    <w:rsid w:val="006F13A5"/>
    <w:rsid w:val="006F1BF6"/>
    <w:rsid w:val="006F20F4"/>
    <w:rsid w:val="006F21A9"/>
    <w:rsid w:val="006F23D7"/>
    <w:rsid w:val="006F2B11"/>
    <w:rsid w:val="006F2C5A"/>
    <w:rsid w:val="006F38E7"/>
    <w:rsid w:val="006F3BC5"/>
    <w:rsid w:val="006F4658"/>
    <w:rsid w:val="006F4E60"/>
    <w:rsid w:val="006F5040"/>
    <w:rsid w:val="006F5AB8"/>
    <w:rsid w:val="006F5C4D"/>
    <w:rsid w:val="006F6168"/>
    <w:rsid w:val="006F61CF"/>
    <w:rsid w:val="006F6653"/>
    <w:rsid w:val="006F6660"/>
    <w:rsid w:val="006F6668"/>
    <w:rsid w:val="006F7A9D"/>
    <w:rsid w:val="006F7CD4"/>
    <w:rsid w:val="006F7D27"/>
    <w:rsid w:val="006F7D98"/>
    <w:rsid w:val="00700B07"/>
    <w:rsid w:val="00700F28"/>
    <w:rsid w:val="00701503"/>
    <w:rsid w:val="007017D1"/>
    <w:rsid w:val="00701CFD"/>
    <w:rsid w:val="00701F69"/>
    <w:rsid w:val="00702D2D"/>
    <w:rsid w:val="00702F3B"/>
    <w:rsid w:val="00702F43"/>
    <w:rsid w:val="00703C43"/>
    <w:rsid w:val="00703E51"/>
    <w:rsid w:val="007042BB"/>
    <w:rsid w:val="007044A9"/>
    <w:rsid w:val="00704A96"/>
    <w:rsid w:val="00704C07"/>
    <w:rsid w:val="00704DD0"/>
    <w:rsid w:val="00705BFF"/>
    <w:rsid w:val="00705FFA"/>
    <w:rsid w:val="00706F65"/>
    <w:rsid w:val="00707CA3"/>
    <w:rsid w:val="007101F5"/>
    <w:rsid w:val="00710721"/>
    <w:rsid w:val="007107CD"/>
    <w:rsid w:val="00710869"/>
    <w:rsid w:val="00710AB1"/>
    <w:rsid w:val="00711506"/>
    <w:rsid w:val="00711F18"/>
    <w:rsid w:val="00711F5D"/>
    <w:rsid w:val="007129B9"/>
    <w:rsid w:val="00713534"/>
    <w:rsid w:val="0071376B"/>
    <w:rsid w:val="00713E73"/>
    <w:rsid w:val="00714584"/>
    <w:rsid w:val="0071465E"/>
    <w:rsid w:val="007147BD"/>
    <w:rsid w:val="007149E5"/>
    <w:rsid w:val="00714C11"/>
    <w:rsid w:val="00714CC7"/>
    <w:rsid w:val="00715531"/>
    <w:rsid w:val="00715B52"/>
    <w:rsid w:val="007167A2"/>
    <w:rsid w:val="00716DAF"/>
    <w:rsid w:val="00716F9F"/>
    <w:rsid w:val="0071722A"/>
    <w:rsid w:val="007176D0"/>
    <w:rsid w:val="00717879"/>
    <w:rsid w:val="00717FA5"/>
    <w:rsid w:val="007201CD"/>
    <w:rsid w:val="00720F16"/>
    <w:rsid w:val="007219F1"/>
    <w:rsid w:val="00722129"/>
    <w:rsid w:val="0072218A"/>
    <w:rsid w:val="007222E8"/>
    <w:rsid w:val="007230F7"/>
    <w:rsid w:val="007231B3"/>
    <w:rsid w:val="007239AB"/>
    <w:rsid w:val="00723A70"/>
    <w:rsid w:val="00724230"/>
    <w:rsid w:val="007250C5"/>
    <w:rsid w:val="007252CF"/>
    <w:rsid w:val="007261A8"/>
    <w:rsid w:val="007267F5"/>
    <w:rsid w:val="00726DCC"/>
    <w:rsid w:val="00730532"/>
    <w:rsid w:val="007308E1"/>
    <w:rsid w:val="00730C17"/>
    <w:rsid w:val="00730EA5"/>
    <w:rsid w:val="007311D4"/>
    <w:rsid w:val="00731731"/>
    <w:rsid w:val="00731F3E"/>
    <w:rsid w:val="00732181"/>
    <w:rsid w:val="007325CC"/>
    <w:rsid w:val="00733280"/>
    <w:rsid w:val="00733A50"/>
    <w:rsid w:val="00733AF6"/>
    <w:rsid w:val="00733DA6"/>
    <w:rsid w:val="007340CA"/>
    <w:rsid w:val="007342B5"/>
    <w:rsid w:val="0073454A"/>
    <w:rsid w:val="00734F07"/>
    <w:rsid w:val="0073502F"/>
    <w:rsid w:val="007351CE"/>
    <w:rsid w:val="007353A8"/>
    <w:rsid w:val="00735DFE"/>
    <w:rsid w:val="00736179"/>
    <w:rsid w:val="0073687A"/>
    <w:rsid w:val="00736E5E"/>
    <w:rsid w:val="00737540"/>
    <w:rsid w:val="00737596"/>
    <w:rsid w:val="007375CC"/>
    <w:rsid w:val="0074025F"/>
    <w:rsid w:val="00740A36"/>
    <w:rsid w:val="00741254"/>
    <w:rsid w:val="007412D1"/>
    <w:rsid w:val="007414C1"/>
    <w:rsid w:val="007419B1"/>
    <w:rsid w:val="00741ADA"/>
    <w:rsid w:val="00743512"/>
    <w:rsid w:val="0074488D"/>
    <w:rsid w:val="00744EF5"/>
    <w:rsid w:val="0074618F"/>
    <w:rsid w:val="0074622F"/>
    <w:rsid w:val="007465C5"/>
    <w:rsid w:val="00746D65"/>
    <w:rsid w:val="00746FC8"/>
    <w:rsid w:val="00747073"/>
    <w:rsid w:val="007470C1"/>
    <w:rsid w:val="0074719C"/>
    <w:rsid w:val="00747273"/>
    <w:rsid w:val="007473FF"/>
    <w:rsid w:val="00747BEE"/>
    <w:rsid w:val="0075002B"/>
    <w:rsid w:val="0075035C"/>
    <w:rsid w:val="007523A6"/>
    <w:rsid w:val="007527A6"/>
    <w:rsid w:val="00753A9C"/>
    <w:rsid w:val="00754095"/>
    <w:rsid w:val="00755FC2"/>
    <w:rsid w:val="00756052"/>
    <w:rsid w:val="0075620F"/>
    <w:rsid w:val="0075622E"/>
    <w:rsid w:val="00756A85"/>
    <w:rsid w:val="007578A1"/>
    <w:rsid w:val="00757B13"/>
    <w:rsid w:val="007604C7"/>
    <w:rsid w:val="00760BBD"/>
    <w:rsid w:val="00760D04"/>
    <w:rsid w:val="00760F00"/>
    <w:rsid w:val="00761146"/>
    <w:rsid w:val="00761D43"/>
    <w:rsid w:val="0076212C"/>
    <w:rsid w:val="00762183"/>
    <w:rsid w:val="00762192"/>
    <w:rsid w:val="00762476"/>
    <w:rsid w:val="0076273C"/>
    <w:rsid w:val="0076389D"/>
    <w:rsid w:val="0076405F"/>
    <w:rsid w:val="007643C2"/>
    <w:rsid w:val="00764B74"/>
    <w:rsid w:val="00764C91"/>
    <w:rsid w:val="00765441"/>
    <w:rsid w:val="0076547B"/>
    <w:rsid w:val="0076567B"/>
    <w:rsid w:val="00765CF4"/>
    <w:rsid w:val="00765DB9"/>
    <w:rsid w:val="00765F6D"/>
    <w:rsid w:val="00766597"/>
    <w:rsid w:val="0077054A"/>
    <w:rsid w:val="00771C88"/>
    <w:rsid w:val="00771DE1"/>
    <w:rsid w:val="00772561"/>
    <w:rsid w:val="00772A0D"/>
    <w:rsid w:val="00773319"/>
    <w:rsid w:val="007736D2"/>
    <w:rsid w:val="0077381E"/>
    <w:rsid w:val="00773A6F"/>
    <w:rsid w:val="00773C48"/>
    <w:rsid w:val="00774250"/>
    <w:rsid w:val="0077463F"/>
    <w:rsid w:val="0077472D"/>
    <w:rsid w:val="00775444"/>
    <w:rsid w:val="007757CD"/>
    <w:rsid w:val="0077603A"/>
    <w:rsid w:val="00776603"/>
    <w:rsid w:val="00777C9A"/>
    <w:rsid w:val="00777CD6"/>
    <w:rsid w:val="00780223"/>
    <w:rsid w:val="00780D85"/>
    <w:rsid w:val="007824FE"/>
    <w:rsid w:val="00782767"/>
    <w:rsid w:val="00782D70"/>
    <w:rsid w:val="00782E11"/>
    <w:rsid w:val="007830C0"/>
    <w:rsid w:val="0078447F"/>
    <w:rsid w:val="00784849"/>
    <w:rsid w:val="00785256"/>
    <w:rsid w:val="00785295"/>
    <w:rsid w:val="0078585A"/>
    <w:rsid w:val="00785FAF"/>
    <w:rsid w:val="0078658D"/>
    <w:rsid w:val="007867B1"/>
    <w:rsid w:val="00786B6F"/>
    <w:rsid w:val="00786BB4"/>
    <w:rsid w:val="007874AB"/>
    <w:rsid w:val="00787950"/>
    <w:rsid w:val="0079029E"/>
    <w:rsid w:val="00790A32"/>
    <w:rsid w:val="00790EA2"/>
    <w:rsid w:val="00790EE8"/>
    <w:rsid w:val="00791467"/>
    <w:rsid w:val="007915A6"/>
    <w:rsid w:val="007924E8"/>
    <w:rsid w:val="00792DDB"/>
    <w:rsid w:val="00793445"/>
    <w:rsid w:val="007935BC"/>
    <w:rsid w:val="00793EE9"/>
    <w:rsid w:val="00794043"/>
    <w:rsid w:val="00794528"/>
    <w:rsid w:val="00794861"/>
    <w:rsid w:val="007956A9"/>
    <w:rsid w:val="00796B77"/>
    <w:rsid w:val="0079756C"/>
    <w:rsid w:val="007A0C72"/>
    <w:rsid w:val="007A0DA8"/>
    <w:rsid w:val="007A0E7F"/>
    <w:rsid w:val="007A1084"/>
    <w:rsid w:val="007A12F4"/>
    <w:rsid w:val="007A1FF1"/>
    <w:rsid w:val="007A239E"/>
    <w:rsid w:val="007A23D2"/>
    <w:rsid w:val="007A2C35"/>
    <w:rsid w:val="007A2CB6"/>
    <w:rsid w:val="007A34FF"/>
    <w:rsid w:val="007A3C1E"/>
    <w:rsid w:val="007A3D4E"/>
    <w:rsid w:val="007A3DE9"/>
    <w:rsid w:val="007A3E89"/>
    <w:rsid w:val="007A3F0C"/>
    <w:rsid w:val="007A3FFA"/>
    <w:rsid w:val="007A4317"/>
    <w:rsid w:val="007A4F56"/>
    <w:rsid w:val="007A5118"/>
    <w:rsid w:val="007A5E3D"/>
    <w:rsid w:val="007A61E5"/>
    <w:rsid w:val="007A6EDC"/>
    <w:rsid w:val="007A721D"/>
    <w:rsid w:val="007B0CB0"/>
    <w:rsid w:val="007B142D"/>
    <w:rsid w:val="007B1A23"/>
    <w:rsid w:val="007B1C58"/>
    <w:rsid w:val="007B1CE5"/>
    <w:rsid w:val="007B2839"/>
    <w:rsid w:val="007B3307"/>
    <w:rsid w:val="007B3905"/>
    <w:rsid w:val="007B48FA"/>
    <w:rsid w:val="007B5278"/>
    <w:rsid w:val="007B6102"/>
    <w:rsid w:val="007B6A72"/>
    <w:rsid w:val="007B6C80"/>
    <w:rsid w:val="007B6F7F"/>
    <w:rsid w:val="007B713D"/>
    <w:rsid w:val="007B79AF"/>
    <w:rsid w:val="007B7B02"/>
    <w:rsid w:val="007B7B2D"/>
    <w:rsid w:val="007B7FF8"/>
    <w:rsid w:val="007C04D1"/>
    <w:rsid w:val="007C1060"/>
    <w:rsid w:val="007C1218"/>
    <w:rsid w:val="007C12F1"/>
    <w:rsid w:val="007C1C81"/>
    <w:rsid w:val="007C2E18"/>
    <w:rsid w:val="007C3076"/>
    <w:rsid w:val="007C31D1"/>
    <w:rsid w:val="007C3985"/>
    <w:rsid w:val="007C3AE7"/>
    <w:rsid w:val="007C4698"/>
    <w:rsid w:val="007C4A31"/>
    <w:rsid w:val="007C4F8C"/>
    <w:rsid w:val="007C51F0"/>
    <w:rsid w:val="007C5B36"/>
    <w:rsid w:val="007C6356"/>
    <w:rsid w:val="007C69D4"/>
    <w:rsid w:val="007C7176"/>
    <w:rsid w:val="007C7469"/>
    <w:rsid w:val="007D0C8C"/>
    <w:rsid w:val="007D0CC4"/>
    <w:rsid w:val="007D1A93"/>
    <w:rsid w:val="007D1D85"/>
    <w:rsid w:val="007D2098"/>
    <w:rsid w:val="007D2597"/>
    <w:rsid w:val="007D275A"/>
    <w:rsid w:val="007D2E0F"/>
    <w:rsid w:val="007D34C8"/>
    <w:rsid w:val="007D4045"/>
    <w:rsid w:val="007D532D"/>
    <w:rsid w:val="007D572C"/>
    <w:rsid w:val="007D60C5"/>
    <w:rsid w:val="007D6845"/>
    <w:rsid w:val="007D6D65"/>
    <w:rsid w:val="007D717B"/>
    <w:rsid w:val="007D7187"/>
    <w:rsid w:val="007D7E7B"/>
    <w:rsid w:val="007E1AFC"/>
    <w:rsid w:val="007E20BD"/>
    <w:rsid w:val="007E21C7"/>
    <w:rsid w:val="007E25C1"/>
    <w:rsid w:val="007E2681"/>
    <w:rsid w:val="007E30DD"/>
    <w:rsid w:val="007E37C7"/>
    <w:rsid w:val="007E3A00"/>
    <w:rsid w:val="007E3DE7"/>
    <w:rsid w:val="007E45E9"/>
    <w:rsid w:val="007E546D"/>
    <w:rsid w:val="007E572F"/>
    <w:rsid w:val="007E58C2"/>
    <w:rsid w:val="007E5F3E"/>
    <w:rsid w:val="007E6310"/>
    <w:rsid w:val="007E6558"/>
    <w:rsid w:val="007E6BF7"/>
    <w:rsid w:val="007E7D9D"/>
    <w:rsid w:val="007F0350"/>
    <w:rsid w:val="007F03DF"/>
    <w:rsid w:val="007F1BDC"/>
    <w:rsid w:val="007F2250"/>
    <w:rsid w:val="007F2330"/>
    <w:rsid w:val="007F2673"/>
    <w:rsid w:val="007F28A9"/>
    <w:rsid w:val="007F292C"/>
    <w:rsid w:val="007F30F5"/>
    <w:rsid w:val="007F3ABE"/>
    <w:rsid w:val="007F3DB3"/>
    <w:rsid w:val="007F4819"/>
    <w:rsid w:val="007F4AD1"/>
    <w:rsid w:val="007F4CB9"/>
    <w:rsid w:val="007F510D"/>
    <w:rsid w:val="007F560F"/>
    <w:rsid w:val="007F5714"/>
    <w:rsid w:val="007F5A80"/>
    <w:rsid w:val="007F5BFC"/>
    <w:rsid w:val="007F60A7"/>
    <w:rsid w:val="007F62A8"/>
    <w:rsid w:val="007F64EC"/>
    <w:rsid w:val="007F77B5"/>
    <w:rsid w:val="007F7A64"/>
    <w:rsid w:val="007F7C17"/>
    <w:rsid w:val="007F7CF2"/>
    <w:rsid w:val="007F7D56"/>
    <w:rsid w:val="008006D6"/>
    <w:rsid w:val="00801004"/>
    <w:rsid w:val="008026E9"/>
    <w:rsid w:val="008027E0"/>
    <w:rsid w:val="00803353"/>
    <w:rsid w:val="00803662"/>
    <w:rsid w:val="00803892"/>
    <w:rsid w:val="00803F6C"/>
    <w:rsid w:val="00804EBC"/>
    <w:rsid w:val="0080579F"/>
    <w:rsid w:val="00805D20"/>
    <w:rsid w:val="0080611F"/>
    <w:rsid w:val="0080632C"/>
    <w:rsid w:val="00806ADE"/>
    <w:rsid w:val="008071F5"/>
    <w:rsid w:val="008074CE"/>
    <w:rsid w:val="00807861"/>
    <w:rsid w:val="00807DEE"/>
    <w:rsid w:val="008110EF"/>
    <w:rsid w:val="00811420"/>
    <w:rsid w:val="00811679"/>
    <w:rsid w:val="008129B6"/>
    <w:rsid w:val="00812FEC"/>
    <w:rsid w:val="00813B87"/>
    <w:rsid w:val="00813F13"/>
    <w:rsid w:val="00815320"/>
    <w:rsid w:val="0081560C"/>
    <w:rsid w:val="008161B3"/>
    <w:rsid w:val="00816A77"/>
    <w:rsid w:val="00817014"/>
    <w:rsid w:val="00817298"/>
    <w:rsid w:val="00820143"/>
    <w:rsid w:val="0082014D"/>
    <w:rsid w:val="00820181"/>
    <w:rsid w:val="0082064C"/>
    <w:rsid w:val="00821283"/>
    <w:rsid w:val="00821C6A"/>
    <w:rsid w:val="00822148"/>
    <w:rsid w:val="0082304C"/>
    <w:rsid w:val="008234BC"/>
    <w:rsid w:val="00823914"/>
    <w:rsid w:val="008240BD"/>
    <w:rsid w:val="008240D0"/>
    <w:rsid w:val="008240D5"/>
    <w:rsid w:val="00824EC0"/>
    <w:rsid w:val="00825C4D"/>
    <w:rsid w:val="00825E2E"/>
    <w:rsid w:val="00826101"/>
    <w:rsid w:val="008261F8"/>
    <w:rsid w:val="008262B6"/>
    <w:rsid w:val="008266AF"/>
    <w:rsid w:val="00826E1F"/>
    <w:rsid w:val="00827819"/>
    <w:rsid w:val="008279EF"/>
    <w:rsid w:val="00827B97"/>
    <w:rsid w:val="00827EB9"/>
    <w:rsid w:val="008301F7"/>
    <w:rsid w:val="00830891"/>
    <w:rsid w:val="00830EC0"/>
    <w:rsid w:val="0083115C"/>
    <w:rsid w:val="008314AC"/>
    <w:rsid w:val="00832AA9"/>
    <w:rsid w:val="00832DE4"/>
    <w:rsid w:val="00833023"/>
    <w:rsid w:val="0083308C"/>
    <w:rsid w:val="0083312C"/>
    <w:rsid w:val="008332CD"/>
    <w:rsid w:val="00833AF0"/>
    <w:rsid w:val="00833C36"/>
    <w:rsid w:val="00833E54"/>
    <w:rsid w:val="00833F89"/>
    <w:rsid w:val="0083433F"/>
    <w:rsid w:val="008349AC"/>
    <w:rsid w:val="00834CFD"/>
    <w:rsid w:val="008352AD"/>
    <w:rsid w:val="00835B23"/>
    <w:rsid w:val="008361C8"/>
    <w:rsid w:val="00837732"/>
    <w:rsid w:val="0083773B"/>
    <w:rsid w:val="00837E04"/>
    <w:rsid w:val="00840016"/>
    <w:rsid w:val="00840560"/>
    <w:rsid w:val="008408A9"/>
    <w:rsid w:val="0084181F"/>
    <w:rsid w:val="00841B8B"/>
    <w:rsid w:val="00842142"/>
    <w:rsid w:val="0084255F"/>
    <w:rsid w:val="00843C25"/>
    <w:rsid w:val="008441A9"/>
    <w:rsid w:val="00845342"/>
    <w:rsid w:val="00845AB2"/>
    <w:rsid w:val="008467A0"/>
    <w:rsid w:val="00846A4A"/>
    <w:rsid w:val="00847032"/>
    <w:rsid w:val="00847B74"/>
    <w:rsid w:val="00847B7E"/>
    <w:rsid w:val="008501B4"/>
    <w:rsid w:val="0085065D"/>
    <w:rsid w:val="00852F70"/>
    <w:rsid w:val="00853831"/>
    <w:rsid w:val="00853BAC"/>
    <w:rsid w:val="008544F5"/>
    <w:rsid w:val="00854834"/>
    <w:rsid w:val="00854AC5"/>
    <w:rsid w:val="008564E1"/>
    <w:rsid w:val="00856769"/>
    <w:rsid w:val="00856828"/>
    <w:rsid w:val="00856E95"/>
    <w:rsid w:val="00857C21"/>
    <w:rsid w:val="00860662"/>
    <w:rsid w:val="008615D0"/>
    <w:rsid w:val="00861AA4"/>
    <w:rsid w:val="008624F9"/>
    <w:rsid w:val="008628A5"/>
    <w:rsid w:val="0086298D"/>
    <w:rsid w:val="0086332C"/>
    <w:rsid w:val="00863EEB"/>
    <w:rsid w:val="00863FE4"/>
    <w:rsid w:val="00864516"/>
    <w:rsid w:val="00864733"/>
    <w:rsid w:val="008657B6"/>
    <w:rsid w:val="008667EC"/>
    <w:rsid w:val="00866E56"/>
    <w:rsid w:val="008671EC"/>
    <w:rsid w:val="00867A28"/>
    <w:rsid w:val="00870785"/>
    <w:rsid w:val="00872FFE"/>
    <w:rsid w:val="00873264"/>
    <w:rsid w:val="00873C10"/>
    <w:rsid w:val="008742A2"/>
    <w:rsid w:val="00874332"/>
    <w:rsid w:val="00874774"/>
    <w:rsid w:val="00874A62"/>
    <w:rsid w:val="00875185"/>
    <w:rsid w:val="00875AE4"/>
    <w:rsid w:val="00875CB3"/>
    <w:rsid w:val="00876194"/>
    <w:rsid w:val="00876D3A"/>
    <w:rsid w:val="00876F65"/>
    <w:rsid w:val="008773AD"/>
    <w:rsid w:val="0088114A"/>
    <w:rsid w:val="00881477"/>
    <w:rsid w:val="008814FC"/>
    <w:rsid w:val="00881551"/>
    <w:rsid w:val="00882181"/>
    <w:rsid w:val="0088238B"/>
    <w:rsid w:val="00882B7D"/>
    <w:rsid w:val="00882B7E"/>
    <w:rsid w:val="00883A4A"/>
    <w:rsid w:val="008840F6"/>
    <w:rsid w:val="00884FD5"/>
    <w:rsid w:val="00885265"/>
    <w:rsid w:val="00885939"/>
    <w:rsid w:val="00885D47"/>
    <w:rsid w:val="00885EA7"/>
    <w:rsid w:val="008866E2"/>
    <w:rsid w:val="00887F18"/>
    <w:rsid w:val="008901DE"/>
    <w:rsid w:val="00890262"/>
    <w:rsid w:val="008902B8"/>
    <w:rsid w:val="0089038A"/>
    <w:rsid w:val="008908F7"/>
    <w:rsid w:val="008916B2"/>
    <w:rsid w:val="00891B31"/>
    <w:rsid w:val="00891DB9"/>
    <w:rsid w:val="00892419"/>
    <w:rsid w:val="0089247E"/>
    <w:rsid w:val="008924E4"/>
    <w:rsid w:val="008929DB"/>
    <w:rsid w:val="00892CCF"/>
    <w:rsid w:val="0089363D"/>
    <w:rsid w:val="00893D4F"/>
    <w:rsid w:val="0089402B"/>
    <w:rsid w:val="008945D6"/>
    <w:rsid w:val="00895328"/>
    <w:rsid w:val="008957B6"/>
    <w:rsid w:val="00895AA9"/>
    <w:rsid w:val="00895B55"/>
    <w:rsid w:val="00896A9C"/>
    <w:rsid w:val="00897781"/>
    <w:rsid w:val="008979E3"/>
    <w:rsid w:val="00897C23"/>
    <w:rsid w:val="008A015A"/>
    <w:rsid w:val="008A05E9"/>
    <w:rsid w:val="008A0E60"/>
    <w:rsid w:val="008A12FC"/>
    <w:rsid w:val="008A1321"/>
    <w:rsid w:val="008A1407"/>
    <w:rsid w:val="008A1728"/>
    <w:rsid w:val="008A2055"/>
    <w:rsid w:val="008A2A69"/>
    <w:rsid w:val="008A3914"/>
    <w:rsid w:val="008A402E"/>
    <w:rsid w:val="008A4785"/>
    <w:rsid w:val="008A4F60"/>
    <w:rsid w:val="008A51C6"/>
    <w:rsid w:val="008A563C"/>
    <w:rsid w:val="008A60C7"/>
    <w:rsid w:val="008A6186"/>
    <w:rsid w:val="008A64F6"/>
    <w:rsid w:val="008A7469"/>
    <w:rsid w:val="008A766F"/>
    <w:rsid w:val="008A78C6"/>
    <w:rsid w:val="008A7924"/>
    <w:rsid w:val="008A7DB7"/>
    <w:rsid w:val="008A7F5D"/>
    <w:rsid w:val="008B0912"/>
    <w:rsid w:val="008B1F82"/>
    <w:rsid w:val="008B25B7"/>
    <w:rsid w:val="008B2DF4"/>
    <w:rsid w:val="008B2FAE"/>
    <w:rsid w:val="008B3893"/>
    <w:rsid w:val="008B3B4B"/>
    <w:rsid w:val="008B41B6"/>
    <w:rsid w:val="008B44FC"/>
    <w:rsid w:val="008B4576"/>
    <w:rsid w:val="008B47E4"/>
    <w:rsid w:val="008B5632"/>
    <w:rsid w:val="008B570E"/>
    <w:rsid w:val="008B5C62"/>
    <w:rsid w:val="008B5DCF"/>
    <w:rsid w:val="008B5E84"/>
    <w:rsid w:val="008B6D43"/>
    <w:rsid w:val="008B7304"/>
    <w:rsid w:val="008B7BDD"/>
    <w:rsid w:val="008C088B"/>
    <w:rsid w:val="008C0DD3"/>
    <w:rsid w:val="008C2325"/>
    <w:rsid w:val="008C2A4D"/>
    <w:rsid w:val="008C2D71"/>
    <w:rsid w:val="008C3299"/>
    <w:rsid w:val="008C3F08"/>
    <w:rsid w:val="008C47BE"/>
    <w:rsid w:val="008C4871"/>
    <w:rsid w:val="008C5050"/>
    <w:rsid w:val="008C54A6"/>
    <w:rsid w:val="008C5620"/>
    <w:rsid w:val="008C5651"/>
    <w:rsid w:val="008C5807"/>
    <w:rsid w:val="008C6189"/>
    <w:rsid w:val="008C61D4"/>
    <w:rsid w:val="008C6680"/>
    <w:rsid w:val="008C6FC3"/>
    <w:rsid w:val="008C76A0"/>
    <w:rsid w:val="008C7754"/>
    <w:rsid w:val="008D0016"/>
    <w:rsid w:val="008D086E"/>
    <w:rsid w:val="008D0A9F"/>
    <w:rsid w:val="008D0FCE"/>
    <w:rsid w:val="008D17DB"/>
    <w:rsid w:val="008D1915"/>
    <w:rsid w:val="008D1999"/>
    <w:rsid w:val="008D19DF"/>
    <w:rsid w:val="008D1CDD"/>
    <w:rsid w:val="008D200F"/>
    <w:rsid w:val="008D206D"/>
    <w:rsid w:val="008D20F4"/>
    <w:rsid w:val="008D2DB5"/>
    <w:rsid w:val="008D2DF2"/>
    <w:rsid w:val="008D31EF"/>
    <w:rsid w:val="008D3CE9"/>
    <w:rsid w:val="008D43C8"/>
    <w:rsid w:val="008D4912"/>
    <w:rsid w:val="008D4F85"/>
    <w:rsid w:val="008D5916"/>
    <w:rsid w:val="008D5B46"/>
    <w:rsid w:val="008D6005"/>
    <w:rsid w:val="008D6136"/>
    <w:rsid w:val="008D6733"/>
    <w:rsid w:val="008D68B4"/>
    <w:rsid w:val="008D6B0D"/>
    <w:rsid w:val="008D7571"/>
    <w:rsid w:val="008D7714"/>
    <w:rsid w:val="008D7EE5"/>
    <w:rsid w:val="008D7FAF"/>
    <w:rsid w:val="008E04C9"/>
    <w:rsid w:val="008E058F"/>
    <w:rsid w:val="008E0BD7"/>
    <w:rsid w:val="008E0F88"/>
    <w:rsid w:val="008E0FBE"/>
    <w:rsid w:val="008E1746"/>
    <w:rsid w:val="008E2048"/>
    <w:rsid w:val="008E2805"/>
    <w:rsid w:val="008E2B24"/>
    <w:rsid w:val="008E2DE1"/>
    <w:rsid w:val="008E30EE"/>
    <w:rsid w:val="008E3101"/>
    <w:rsid w:val="008E3512"/>
    <w:rsid w:val="008E3EBD"/>
    <w:rsid w:val="008E4818"/>
    <w:rsid w:val="008E513F"/>
    <w:rsid w:val="008E5425"/>
    <w:rsid w:val="008E692C"/>
    <w:rsid w:val="008E7251"/>
    <w:rsid w:val="008E7353"/>
    <w:rsid w:val="008E78C5"/>
    <w:rsid w:val="008F0043"/>
    <w:rsid w:val="008F00CD"/>
    <w:rsid w:val="008F0127"/>
    <w:rsid w:val="008F0987"/>
    <w:rsid w:val="008F0E9A"/>
    <w:rsid w:val="008F1D56"/>
    <w:rsid w:val="008F1DFA"/>
    <w:rsid w:val="008F2348"/>
    <w:rsid w:val="008F3B93"/>
    <w:rsid w:val="008F4734"/>
    <w:rsid w:val="008F5345"/>
    <w:rsid w:val="008F5BEE"/>
    <w:rsid w:val="008F5FF4"/>
    <w:rsid w:val="008F7570"/>
    <w:rsid w:val="008F775F"/>
    <w:rsid w:val="008F7972"/>
    <w:rsid w:val="008F7C9F"/>
    <w:rsid w:val="009004CD"/>
    <w:rsid w:val="00900CC2"/>
    <w:rsid w:val="00900F6F"/>
    <w:rsid w:val="009012A8"/>
    <w:rsid w:val="009013EB"/>
    <w:rsid w:val="0090157B"/>
    <w:rsid w:val="00901610"/>
    <w:rsid w:val="00901BEF"/>
    <w:rsid w:val="0090200B"/>
    <w:rsid w:val="00902869"/>
    <w:rsid w:val="009035EC"/>
    <w:rsid w:val="0090378B"/>
    <w:rsid w:val="00903910"/>
    <w:rsid w:val="00904899"/>
    <w:rsid w:val="00904F27"/>
    <w:rsid w:val="00905561"/>
    <w:rsid w:val="00905564"/>
    <w:rsid w:val="00905BE3"/>
    <w:rsid w:val="0090652A"/>
    <w:rsid w:val="00906577"/>
    <w:rsid w:val="00906688"/>
    <w:rsid w:val="00906860"/>
    <w:rsid w:val="00906E2A"/>
    <w:rsid w:val="009074D2"/>
    <w:rsid w:val="0091079C"/>
    <w:rsid w:val="0091153D"/>
    <w:rsid w:val="00911659"/>
    <w:rsid w:val="009119D9"/>
    <w:rsid w:val="009120F1"/>
    <w:rsid w:val="00912FF7"/>
    <w:rsid w:val="009136C7"/>
    <w:rsid w:val="009137E3"/>
    <w:rsid w:val="00914374"/>
    <w:rsid w:val="00914A3A"/>
    <w:rsid w:val="009157EE"/>
    <w:rsid w:val="00915B48"/>
    <w:rsid w:val="00915E6B"/>
    <w:rsid w:val="00915FC0"/>
    <w:rsid w:val="0091630F"/>
    <w:rsid w:val="00917024"/>
    <w:rsid w:val="009171E2"/>
    <w:rsid w:val="00917428"/>
    <w:rsid w:val="0091777C"/>
    <w:rsid w:val="00917914"/>
    <w:rsid w:val="009200F2"/>
    <w:rsid w:val="0092036E"/>
    <w:rsid w:val="009203D1"/>
    <w:rsid w:val="009229D9"/>
    <w:rsid w:val="00922A48"/>
    <w:rsid w:val="00922F5A"/>
    <w:rsid w:val="00923332"/>
    <w:rsid w:val="00923948"/>
    <w:rsid w:val="0092394B"/>
    <w:rsid w:val="00923FB9"/>
    <w:rsid w:val="00924226"/>
    <w:rsid w:val="00924C51"/>
    <w:rsid w:val="00926604"/>
    <w:rsid w:val="009276B3"/>
    <w:rsid w:val="009279A5"/>
    <w:rsid w:val="00930221"/>
    <w:rsid w:val="009304AA"/>
    <w:rsid w:val="00930570"/>
    <w:rsid w:val="00930598"/>
    <w:rsid w:val="009307D4"/>
    <w:rsid w:val="009307F3"/>
    <w:rsid w:val="009307FC"/>
    <w:rsid w:val="009314BC"/>
    <w:rsid w:val="009314DA"/>
    <w:rsid w:val="009317BA"/>
    <w:rsid w:val="00931D2D"/>
    <w:rsid w:val="009328D6"/>
    <w:rsid w:val="00932908"/>
    <w:rsid w:val="00932D5E"/>
    <w:rsid w:val="0093300D"/>
    <w:rsid w:val="009337F5"/>
    <w:rsid w:val="00933CE1"/>
    <w:rsid w:val="00933FB1"/>
    <w:rsid w:val="00934514"/>
    <w:rsid w:val="00934A81"/>
    <w:rsid w:val="00934BA0"/>
    <w:rsid w:val="0093564F"/>
    <w:rsid w:val="009357EA"/>
    <w:rsid w:val="00936939"/>
    <w:rsid w:val="00936B4B"/>
    <w:rsid w:val="00937290"/>
    <w:rsid w:val="00937580"/>
    <w:rsid w:val="009376C2"/>
    <w:rsid w:val="0094094E"/>
    <w:rsid w:val="009414DF"/>
    <w:rsid w:val="00941670"/>
    <w:rsid w:val="00941CC7"/>
    <w:rsid w:val="00941F55"/>
    <w:rsid w:val="00942C08"/>
    <w:rsid w:val="00942CCB"/>
    <w:rsid w:val="00943BF8"/>
    <w:rsid w:val="00943E6F"/>
    <w:rsid w:val="00943F59"/>
    <w:rsid w:val="00943FB7"/>
    <w:rsid w:val="00945663"/>
    <w:rsid w:val="00945E48"/>
    <w:rsid w:val="009461D2"/>
    <w:rsid w:val="00947256"/>
    <w:rsid w:val="00947921"/>
    <w:rsid w:val="009479BA"/>
    <w:rsid w:val="00947CBA"/>
    <w:rsid w:val="0095028D"/>
    <w:rsid w:val="009505C0"/>
    <w:rsid w:val="00950BD7"/>
    <w:rsid w:val="00950E9D"/>
    <w:rsid w:val="0095104A"/>
    <w:rsid w:val="00951B20"/>
    <w:rsid w:val="00951CEC"/>
    <w:rsid w:val="00951F43"/>
    <w:rsid w:val="00953007"/>
    <w:rsid w:val="00955AD7"/>
    <w:rsid w:val="00955BEE"/>
    <w:rsid w:val="00957EAD"/>
    <w:rsid w:val="009602D2"/>
    <w:rsid w:val="0096055D"/>
    <w:rsid w:val="00960A73"/>
    <w:rsid w:val="00960F31"/>
    <w:rsid w:val="00960F51"/>
    <w:rsid w:val="00961077"/>
    <w:rsid w:val="009612F1"/>
    <w:rsid w:val="009615D7"/>
    <w:rsid w:val="00961EC9"/>
    <w:rsid w:val="009622D1"/>
    <w:rsid w:val="00962840"/>
    <w:rsid w:val="00962845"/>
    <w:rsid w:val="00962AA5"/>
    <w:rsid w:val="00962B31"/>
    <w:rsid w:val="00962E18"/>
    <w:rsid w:val="00963175"/>
    <w:rsid w:val="00963671"/>
    <w:rsid w:val="0096509D"/>
    <w:rsid w:val="009659AB"/>
    <w:rsid w:val="00965FEF"/>
    <w:rsid w:val="009660C7"/>
    <w:rsid w:val="00966E54"/>
    <w:rsid w:val="0096746B"/>
    <w:rsid w:val="0096798F"/>
    <w:rsid w:val="0097008A"/>
    <w:rsid w:val="0097038D"/>
    <w:rsid w:val="0097053D"/>
    <w:rsid w:val="00970A2C"/>
    <w:rsid w:val="00971007"/>
    <w:rsid w:val="00971B0A"/>
    <w:rsid w:val="00971E58"/>
    <w:rsid w:val="009720B4"/>
    <w:rsid w:val="00972A53"/>
    <w:rsid w:val="00972D5A"/>
    <w:rsid w:val="00972DF3"/>
    <w:rsid w:val="00973234"/>
    <w:rsid w:val="0097372B"/>
    <w:rsid w:val="0097461C"/>
    <w:rsid w:val="009746CD"/>
    <w:rsid w:val="00974D76"/>
    <w:rsid w:val="00975075"/>
    <w:rsid w:val="0097579A"/>
    <w:rsid w:val="00975A51"/>
    <w:rsid w:val="00977693"/>
    <w:rsid w:val="00977705"/>
    <w:rsid w:val="00977782"/>
    <w:rsid w:val="00977DEA"/>
    <w:rsid w:val="00977DF6"/>
    <w:rsid w:val="00977EB2"/>
    <w:rsid w:val="00977EF0"/>
    <w:rsid w:val="009806A0"/>
    <w:rsid w:val="00981BEA"/>
    <w:rsid w:val="00981FF6"/>
    <w:rsid w:val="0098209B"/>
    <w:rsid w:val="00982261"/>
    <w:rsid w:val="009827E8"/>
    <w:rsid w:val="00982BEC"/>
    <w:rsid w:val="00982D8D"/>
    <w:rsid w:val="009830A4"/>
    <w:rsid w:val="009832BA"/>
    <w:rsid w:val="00983480"/>
    <w:rsid w:val="00983794"/>
    <w:rsid w:val="009839EE"/>
    <w:rsid w:val="00985195"/>
    <w:rsid w:val="009851D8"/>
    <w:rsid w:val="009852D1"/>
    <w:rsid w:val="00985BFC"/>
    <w:rsid w:val="00986025"/>
    <w:rsid w:val="0098632E"/>
    <w:rsid w:val="009867DF"/>
    <w:rsid w:val="00986A26"/>
    <w:rsid w:val="00986DBD"/>
    <w:rsid w:val="009872C3"/>
    <w:rsid w:val="009873F2"/>
    <w:rsid w:val="009878C2"/>
    <w:rsid w:val="0099051B"/>
    <w:rsid w:val="00990EF9"/>
    <w:rsid w:val="00990FF5"/>
    <w:rsid w:val="009919B7"/>
    <w:rsid w:val="00991A22"/>
    <w:rsid w:val="00992557"/>
    <w:rsid w:val="009935FD"/>
    <w:rsid w:val="00993A3D"/>
    <w:rsid w:val="00994075"/>
    <w:rsid w:val="00994D51"/>
    <w:rsid w:val="00995663"/>
    <w:rsid w:val="009960EA"/>
    <w:rsid w:val="00996EC5"/>
    <w:rsid w:val="0099750E"/>
    <w:rsid w:val="00997665"/>
    <w:rsid w:val="00997D56"/>
    <w:rsid w:val="009A0543"/>
    <w:rsid w:val="009A0EE6"/>
    <w:rsid w:val="009A0F25"/>
    <w:rsid w:val="009A1151"/>
    <w:rsid w:val="009A1198"/>
    <w:rsid w:val="009A1E79"/>
    <w:rsid w:val="009A1E7E"/>
    <w:rsid w:val="009A2002"/>
    <w:rsid w:val="009A25AD"/>
    <w:rsid w:val="009A2B46"/>
    <w:rsid w:val="009A2F49"/>
    <w:rsid w:val="009A2F5D"/>
    <w:rsid w:val="009A2F81"/>
    <w:rsid w:val="009A32D3"/>
    <w:rsid w:val="009A3DE6"/>
    <w:rsid w:val="009A3F3E"/>
    <w:rsid w:val="009A4397"/>
    <w:rsid w:val="009A4AD9"/>
    <w:rsid w:val="009A52CC"/>
    <w:rsid w:val="009A6AE3"/>
    <w:rsid w:val="009A735C"/>
    <w:rsid w:val="009A7FE9"/>
    <w:rsid w:val="009B1B14"/>
    <w:rsid w:val="009B2546"/>
    <w:rsid w:val="009B2F38"/>
    <w:rsid w:val="009B3912"/>
    <w:rsid w:val="009B3DEE"/>
    <w:rsid w:val="009B569A"/>
    <w:rsid w:val="009B58E3"/>
    <w:rsid w:val="009B62EB"/>
    <w:rsid w:val="009B6853"/>
    <w:rsid w:val="009B69BA"/>
    <w:rsid w:val="009B7880"/>
    <w:rsid w:val="009B7EAD"/>
    <w:rsid w:val="009C0CC0"/>
    <w:rsid w:val="009C0CE0"/>
    <w:rsid w:val="009C0DF4"/>
    <w:rsid w:val="009C1136"/>
    <w:rsid w:val="009C1462"/>
    <w:rsid w:val="009C2B8F"/>
    <w:rsid w:val="009C4175"/>
    <w:rsid w:val="009C42EB"/>
    <w:rsid w:val="009C432B"/>
    <w:rsid w:val="009C4469"/>
    <w:rsid w:val="009C501E"/>
    <w:rsid w:val="009C5439"/>
    <w:rsid w:val="009C58E0"/>
    <w:rsid w:val="009C5E5D"/>
    <w:rsid w:val="009C6000"/>
    <w:rsid w:val="009C669A"/>
    <w:rsid w:val="009C6CC5"/>
    <w:rsid w:val="009C6D00"/>
    <w:rsid w:val="009D06C5"/>
    <w:rsid w:val="009D0A10"/>
    <w:rsid w:val="009D0C17"/>
    <w:rsid w:val="009D0D3B"/>
    <w:rsid w:val="009D0E91"/>
    <w:rsid w:val="009D256A"/>
    <w:rsid w:val="009D3960"/>
    <w:rsid w:val="009D3999"/>
    <w:rsid w:val="009D428D"/>
    <w:rsid w:val="009D42B7"/>
    <w:rsid w:val="009D53BB"/>
    <w:rsid w:val="009D5415"/>
    <w:rsid w:val="009D5AF8"/>
    <w:rsid w:val="009D5CD0"/>
    <w:rsid w:val="009D66B0"/>
    <w:rsid w:val="009D66E7"/>
    <w:rsid w:val="009D6C7E"/>
    <w:rsid w:val="009D786C"/>
    <w:rsid w:val="009E00EE"/>
    <w:rsid w:val="009E1E6E"/>
    <w:rsid w:val="009E1E8C"/>
    <w:rsid w:val="009E1FC7"/>
    <w:rsid w:val="009E23C8"/>
    <w:rsid w:val="009E2F9C"/>
    <w:rsid w:val="009E2FE4"/>
    <w:rsid w:val="009E30CC"/>
    <w:rsid w:val="009E3199"/>
    <w:rsid w:val="009E3E0F"/>
    <w:rsid w:val="009E4482"/>
    <w:rsid w:val="009E48BE"/>
    <w:rsid w:val="009E637F"/>
    <w:rsid w:val="009E680A"/>
    <w:rsid w:val="009E6B20"/>
    <w:rsid w:val="009E7E2E"/>
    <w:rsid w:val="009F0C64"/>
    <w:rsid w:val="009F1067"/>
    <w:rsid w:val="009F16F6"/>
    <w:rsid w:val="009F1AC1"/>
    <w:rsid w:val="009F1E72"/>
    <w:rsid w:val="009F220C"/>
    <w:rsid w:val="009F2227"/>
    <w:rsid w:val="009F240E"/>
    <w:rsid w:val="009F3268"/>
    <w:rsid w:val="009F329B"/>
    <w:rsid w:val="009F33D1"/>
    <w:rsid w:val="009F4D2C"/>
    <w:rsid w:val="009F50E5"/>
    <w:rsid w:val="009F51D4"/>
    <w:rsid w:val="009F57B1"/>
    <w:rsid w:val="009F6FED"/>
    <w:rsid w:val="009F74E9"/>
    <w:rsid w:val="009F7BEE"/>
    <w:rsid w:val="009F7CF5"/>
    <w:rsid w:val="00A0070A"/>
    <w:rsid w:val="00A0094C"/>
    <w:rsid w:val="00A016D9"/>
    <w:rsid w:val="00A01E64"/>
    <w:rsid w:val="00A0276F"/>
    <w:rsid w:val="00A030F2"/>
    <w:rsid w:val="00A034B6"/>
    <w:rsid w:val="00A03928"/>
    <w:rsid w:val="00A04087"/>
    <w:rsid w:val="00A04AAE"/>
    <w:rsid w:val="00A04DF1"/>
    <w:rsid w:val="00A0528B"/>
    <w:rsid w:val="00A05873"/>
    <w:rsid w:val="00A062DB"/>
    <w:rsid w:val="00A067BD"/>
    <w:rsid w:val="00A06817"/>
    <w:rsid w:val="00A06F9D"/>
    <w:rsid w:val="00A07172"/>
    <w:rsid w:val="00A072E9"/>
    <w:rsid w:val="00A07ABF"/>
    <w:rsid w:val="00A07B00"/>
    <w:rsid w:val="00A07B4B"/>
    <w:rsid w:val="00A10288"/>
    <w:rsid w:val="00A1048E"/>
    <w:rsid w:val="00A116AD"/>
    <w:rsid w:val="00A11769"/>
    <w:rsid w:val="00A11ADB"/>
    <w:rsid w:val="00A12479"/>
    <w:rsid w:val="00A12F05"/>
    <w:rsid w:val="00A141A8"/>
    <w:rsid w:val="00A142AD"/>
    <w:rsid w:val="00A146B0"/>
    <w:rsid w:val="00A14996"/>
    <w:rsid w:val="00A14A83"/>
    <w:rsid w:val="00A154E1"/>
    <w:rsid w:val="00A15628"/>
    <w:rsid w:val="00A15778"/>
    <w:rsid w:val="00A15B32"/>
    <w:rsid w:val="00A1604A"/>
    <w:rsid w:val="00A1643F"/>
    <w:rsid w:val="00A17242"/>
    <w:rsid w:val="00A21914"/>
    <w:rsid w:val="00A21937"/>
    <w:rsid w:val="00A22521"/>
    <w:rsid w:val="00A22C79"/>
    <w:rsid w:val="00A22C92"/>
    <w:rsid w:val="00A23451"/>
    <w:rsid w:val="00A234C8"/>
    <w:rsid w:val="00A23D0D"/>
    <w:rsid w:val="00A245D4"/>
    <w:rsid w:val="00A2473A"/>
    <w:rsid w:val="00A24C6E"/>
    <w:rsid w:val="00A2506C"/>
    <w:rsid w:val="00A251AF"/>
    <w:rsid w:val="00A257BA"/>
    <w:rsid w:val="00A259C3"/>
    <w:rsid w:val="00A27480"/>
    <w:rsid w:val="00A3031F"/>
    <w:rsid w:val="00A31222"/>
    <w:rsid w:val="00A3150A"/>
    <w:rsid w:val="00A3166E"/>
    <w:rsid w:val="00A328CB"/>
    <w:rsid w:val="00A32C55"/>
    <w:rsid w:val="00A32F12"/>
    <w:rsid w:val="00A33382"/>
    <w:rsid w:val="00A336FF"/>
    <w:rsid w:val="00A33BE5"/>
    <w:rsid w:val="00A343D0"/>
    <w:rsid w:val="00A343FD"/>
    <w:rsid w:val="00A34937"/>
    <w:rsid w:val="00A34CA0"/>
    <w:rsid w:val="00A34F9F"/>
    <w:rsid w:val="00A3503E"/>
    <w:rsid w:val="00A35B1E"/>
    <w:rsid w:val="00A35D9C"/>
    <w:rsid w:val="00A35E5E"/>
    <w:rsid w:val="00A35F76"/>
    <w:rsid w:val="00A36493"/>
    <w:rsid w:val="00A36775"/>
    <w:rsid w:val="00A40D4F"/>
    <w:rsid w:val="00A413F1"/>
    <w:rsid w:val="00A41A9C"/>
    <w:rsid w:val="00A41EBE"/>
    <w:rsid w:val="00A41F73"/>
    <w:rsid w:val="00A425D3"/>
    <w:rsid w:val="00A42621"/>
    <w:rsid w:val="00A443F0"/>
    <w:rsid w:val="00A44460"/>
    <w:rsid w:val="00A444CD"/>
    <w:rsid w:val="00A4450D"/>
    <w:rsid w:val="00A44905"/>
    <w:rsid w:val="00A449C0"/>
    <w:rsid w:val="00A44DA1"/>
    <w:rsid w:val="00A45834"/>
    <w:rsid w:val="00A459A9"/>
    <w:rsid w:val="00A46339"/>
    <w:rsid w:val="00A472C4"/>
    <w:rsid w:val="00A473E2"/>
    <w:rsid w:val="00A504A0"/>
    <w:rsid w:val="00A50D7C"/>
    <w:rsid w:val="00A50E6E"/>
    <w:rsid w:val="00A5112F"/>
    <w:rsid w:val="00A511BB"/>
    <w:rsid w:val="00A51373"/>
    <w:rsid w:val="00A51576"/>
    <w:rsid w:val="00A51975"/>
    <w:rsid w:val="00A51E14"/>
    <w:rsid w:val="00A51E2F"/>
    <w:rsid w:val="00A51F25"/>
    <w:rsid w:val="00A52207"/>
    <w:rsid w:val="00A52302"/>
    <w:rsid w:val="00A52769"/>
    <w:rsid w:val="00A52ADD"/>
    <w:rsid w:val="00A52FA1"/>
    <w:rsid w:val="00A5375D"/>
    <w:rsid w:val="00A539D9"/>
    <w:rsid w:val="00A53A18"/>
    <w:rsid w:val="00A545A2"/>
    <w:rsid w:val="00A55CC4"/>
    <w:rsid w:val="00A56097"/>
    <w:rsid w:val="00A5647B"/>
    <w:rsid w:val="00A57A69"/>
    <w:rsid w:val="00A57E0D"/>
    <w:rsid w:val="00A600C7"/>
    <w:rsid w:val="00A60488"/>
    <w:rsid w:val="00A60C84"/>
    <w:rsid w:val="00A610CA"/>
    <w:rsid w:val="00A613EB"/>
    <w:rsid w:val="00A61777"/>
    <w:rsid w:val="00A61853"/>
    <w:rsid w:val="00A61C00"/>
    <w:rsid w:val="00A61ECF"/>
    <w:rsid w:val="00A62ADF"/>
    <w:rsid w:val="00A638DD"/>
    <w:rsid w:val="00A63C89"/>
    <w:rsid w:val="00A642FF"/>
    <w:rsid w:val="00A650EC"/>
    <w:rsid w:val="00A658EF"/>
    <w:rsid w:val="00A65C60"/>
    <w:rsid w:val="00A660AC"/>
    <w:rsid w:val="00A665FD"/>
    <w:rsid w:val="00A66776"/>
    <w:rsid w:val="00A669D2"/>
    <w:rsid w:val="00A66DAE"/>
    <w:rsid w:val="00A67227"/>
    <w:rsid w:val="00A6745B"/>
    <w:rsid w:val="00A67C01"/>
    <w:rsid w:val="00A703E2"/>
    <w:rsid w:val="00A70730"/>
    <w:rsid w:val="00A71C32"/>
    <w:rsid w:val="00A71E6B"/>
    <w:rsid w:val="00A71F8D"/>
    <w:rsid w:val="00A72D81"/>
    <w:rsid w:val="00A72D9E"/>
    <w:rsid w:val="00A730A4"/>
    <w:rsid w:val="00A7379E"/>
    <w:rsid w:val="00A7392D"/>
    <w:rsid w:val="00A73F07"/>
    <w:rsid w:val="00A7443E"/>
    <w:rsid w:val="00A74B13"/>
    <w:rsid w:val="00A7560E"/>
    <w:rsid w:val="00A76865"/>
    <w:rsid w:val="00A80107"/>
    <w:rsid w:val="00A808D3"/>
    <w:rsid w:val="00A80BC2"/>
    <w:rsid w:val="00A80E54"/>
    <w:rsid w:val="00A81161"/>
    <w:rsid w:val="00A8120E"/>
    <w:rsid w:val="00A8123A"/>
    <w:rsid w:val="00A81567"/>
    <w:rsid w:val="00A81C34"/>
    <w:rsid w:val="00A822CD"/>
    <w:rsid w:val="00A834D8"/>
    <w:rsid w:val="00A83792"/>
    <w:rsid w:val="00A83A53"/>
    <w:rsid w:val="00A84643"/>
    <w:rsid w:val="00A859B8"/>
    <w:rsid w:val="00A85D3B"/>
    <w:rsid w:val="00A86340"/>
    <w:rsid w:val="00A8642D"/>
    <w:rsid w:val="00A86F60"/>
    <w:rsid w:val="00A87413"/>
    <w:rsid w:val="00A87612"/>
    <w:rsid w:val="00A9004E"/>
    <w:rsid w:val="00A90C38"/>
    <w:rsid w:val="00A917D8"/>
    <w:rsid w:val="00A918E1"/>
    <w:rsid w:val="00A9203B"/>
    <w:rsid w:val="00A9241C"/>
    <w:rsid w:val="00A926D6"/>
    <w:rsid w:val="00A92B31"/>
    <w:rsid w:val="00A9336A"/>
    <w:rsid w:val="00A937C4"/>
    <w:rsid w:val="00A9381F"/>
    <w:rsid w:val="00A938BA"/>
    <w:rsid w:val="00A93BA7"/>
    <w:rsid w:val="00A93D79"/>
    <w:rsid w:val="00A952D5"/>
    <w:rsid w:val="00A95574"/>
    <w:rsid w:val="00A962A5"/>
    <w:rsid w:val="00A967A9"/>
    <w:rsid w:val="00A96CD4"/>
    <w:rsid w:val="00A96DD0"/>
    <w:rsid w:val="00A96F58"/>
    <w:rsid w:val="00A97F80"/>
    <w:rsid w:val="00AA1C33"/>
    <w:rsid w:val="00AA1EA4"/>
    <w:rsid w:val="00AA2388"/>
    <w:rsid w:val="00AA2D14"/>
    <w:rsid w:val="00AA38E0"/>
    <w:rsid w:val="00AA3D35"/>
    <w:rsid w:val="00AA4467"/>
    <w:rsid w:val="00AA4A16"/>
    <w:rsid w:val="00AA4AAE"/>
    <w:rsid w:val="00AA4E5C"/>
    <w:rsid w:val="00AA55E4"/>
    <w:rsid w:val="00AA568F"/>
    <w:rsid w:val="00AA5DF2"/>
    <w:rsid w:val="00AA68F8"/>
    <w:rsid w:val="00AA6B16"/>
    <w:rsid w:val="00AA77A2"/>
    <w:rsid w:val="00AA7951"/>
    <w:rsid w:val="00AA7C54"/>
    <w:rsid w:val="00AA7C8A"/>
    <w:rsid w:val="00AB15BB"/>
    <w:rsid w:val="00AB1AF5"/>
    <w:rsid w:val="00AB1F85"/>
    <w:rsid w:val="00AB281F"/>
    <w:rsid w:val="00AB32A6"/>
    <w:rsid w:val="00AB3381"/>
    <w:rsid w:val="00AB36ED"/>
    <w:rsid w:val="00AB4097"/>
    <w:rsid w:val="00AB517F"/>
    <w:rsid w:val="00AB535C"/>
    <w:rsid w:val="00AB57FA"/>
    <w:rsid w:val="00AB6EC7"/>
    <w:rsid w:val="00AB6F06"/>
    <w:rsid w:val="00AB7401"/>
    <w:rsid w:val="00AB76F6"/>
    <w:rsid w:val="00AC1670"/>
    <w:rsid w:val="00AC177A"/>
    <w:rsid w:val="00AC20A2"/>
    <w:rsid w:val="00AC22DF"/>
    <w:rsid w:val="00AC2379"/>
    <w:rsid w:val="00AC23D7"/>
    <w:rsid w:val="00AC2520"/>
    <w:rsid w:val="00AC2D91"/>
    <w:rsid w:val="00AC3261"/>
    <w:rsid w:val="00AC35D7"/>
    <w:rsid w:val="00AC3A93"/>
    <w:rsid w:val="00AC3BFC"/>
    <w:rsid w:val="00AC4452"/>
    <w:rsid w:val="00AC5512"/>
    <w:rsid w:val="00AC69C3"/>
    <w:rsid w:val="00AC7539"/>
    <w:rsid w:val="00AC7BBA"/>
    <w:rsid w:val="00AC7D49"/>
    <w:rsid w:val="00AC7F7C"/>
    <w:rsid w:val="00AD119A"/>
    <w:rsid w:val="00AD15A7"/>
    <w:rsid w:val="00AD1B19"/>
    <w:rsid w:val="00AD253E"/>
    <w:rsid w:val="00AD29DE"/>
    <w:rsid w:val="00AD2A70"/>
    <w:rsid w:val="00AD2F37"/>
    <w:rsid w:val="00AD376A"/>
    <w:rsid w:val="00AD3B4A"/>
    <w:rsid w:val="00AD431C"/>
    <w:rsid w:val="00AD49A8"/>
    <w:rsid w:val="00AD5246"/>
    <w:rsid w:val="00AD5336"/>
    <w:rsid w:val="00AD5455"/>
    <w:rsid w:val="00AD5E87"/>
    <w:rsid w:val="00AD5E91"/>
    <w:rsid w:val="00AD6D68"/>
    <w:rsid w:val="00AD7131"/>
    <w:rsid w:val="00AD7135"/>
    <w:rsid w:val="00AD71CF"/>
    <w:rsid w:val="00AD7A69"/>
    <w:rsid w:val="00AE0044"/>
    <w:rsid w:val="00AE00A5"/>
    <w:rsid w:val="00AE0673"/>
    <w:rsid w:val="00AE1203"/>
    <w:rsid w:val="00AE1336"/>
    <w:rsid w:val="00AE1C04"/>
    <w:rsid w:val="00AE22A1"/>
    <w:rsid w:val="00AE33EC"/>
    <w:rsid w:val="00AE531A"/>
    <w:rsid w:val="00AE53C6"/>
    <w:rsid w:val="00AE53E0"/>
    <w:rsid w:val="00AE662A"/>
    <w:rsid w:val="00AE6709"/>
    <w:rsid w:val="00AE7BCD"/>
    <w:rsid w:val="00AE7C7B"/>
    <w:rsid w:val="00AF05FB"/>
    <w:rsid w:val="00AF09CE"/>
    <w:rsid w:val="00AF1163"/>
    <w:rsid w:val="00AF151F"/>
    <w:rsid w:val="00AF1A01"/>
    <w:rsid w:val="00AF1B55"/>
    <w:rsid w:val="00AF1BF2"/>
    <w:rsid w:val="00AF1F01"/>
    <w:rsid w:val="00AF260F"/>
    <w:rsid w:val="00AF30D2"/>
    <w:rsid w:val="00AF3C7F"/>
    <w:rsid w:val="00AF42F5"/>
    <w:rsid w:val="00AF4CEF"/>
    <w:rsid w:val="00AF50E0"/>
    <w:rsid w:val="00AF5953"/>
    <w:rsid w:val="00AF59FD"/>
    <w:rsid w:val="00AF5E5F"/>
    <w:rsid w:val="00B00F7A"/>
    <w:rsid w:val="00B01477"/>
    <w:rsid w:val="00B01BE7"/>
    <w:rsid w:val="00B02039"/>
    <w:rsid w:val="00B02397"/>
    <w:rsid w:val="00B03CDF"/>
    <w:rsid w:val="00B04318"/>
    <w:rsid w:val="00B0489E"/>
    <w:rsid w:val="00B04F82"/>
    <w:rsid w:val="00B05C3D"/>
    <w:rsid w:val="00B06143"/>
    <w:rsid w:val="00B069F9"/>
    <w:rsid w:val="00B06E34"/>
    <w:rsid w:val="00B0711F"/>
    <w:rsid w:val="00B0739A"/>
    <w:rsid w:val="00B0749B"/>
    <w:rsid w:val="00B078C8"/>
    <w:rsid w:val="00B108DD"/>
    <w:rsid w:val="00B10C26"/>
    <w:rsid w:val="00B11130"/>
    <w:rsid w:val="00B119B4"/>
    <w:rsid w:val="00B11FB3"/>
    <w:rsid w:val="00B125E1"/>
    <w:rsid w:val="00B127A6"/>
    <w:rsid w:val="00B12AC7"/>
    <w:rsid w:val="00B12DCD"/>
    <w:rsid w:val="00B131D0"/>
    <w:rsid w:val="00B13965"/>
    <w:rsid w:val="00B14B83"/>
    <w:rsid w:val="00B15723"/>
    <w:rsid w:val="00B159A2"/>
    <w:rsid w:val="00B1633A"/>
    <w:rsid w:val="00B164B7"/>
    <w:rsid w:val="00B166E2"/>
    <w:rsid w:val="00B16AF8"/>
    <w:rsid w:val="00B171E1"/>
    <w:rsid w:val="00B17A5D"/>
    <w:rsid w:val="00B17B56"/>
    <w:rsid w:val="00B17D81"/>
    <w:rsid w:val="00B20489"/>
    <w:rsid w:val="00B23520"/>
    <w:rsid w:val="00B24C6C"/>
    <w:rsid w:val="00B25C7B"/>
    <w:rsid w:val="00B2674E"/>
    <w:rsid w:val="00B26B18"/>
    <w:rsid w:val="00B2705A"/>
    <w:rsid w:val="00B270FF"/>
    <w:rsid w:val="00B2768B"/>
    <w:rsid w:val="00B27813"/>
    <w:rsid w:val="00B2798D"/>
    <w:rsid w:val="00B27DD8"/>
    <w:rsid w:val="00B3009E"/>
    <w:rsid w:val="00B302F2"/>
    <w:rsid w:val="00B30A0C"/>
    <w:rsid w:val="00B31054"/>
    <w:rsid w:val="00B3157B"/>
    <w:rsid w:val="00B31AA4"/>
    <w:rsid w:val="00B321F0"/>
    <w:rsid w:val="00B324BF"/>
    <w:rsid w:val="00B32730"/>
    <w:rsid w:val="00B32774"/>
    <w:rsid w:val="00B329D8"/>
    <w:rsid w:val="00B32A64"/>
    <w:rsid w:val="00B3348D"/>
    <w:rsid w:val="00B33774"/>
    <w:rsid w:val="00B34798"/>
    <w:rsid w:val="00B34844"/>
    <w:rsid w:val="00B34DCC"/>
    <w:rsid w:val="00B350D6"/>
    <w:rsid w:val="00B35572"/>
    <w:rsid w:val="00B356F0"/>
    <w:rsid w:val="00B35E53"/>
    <w:rsid w:val="00B364EE"/>
    <w:rsid w:val="00B3704E"/>
    <w:rsid w:val="00B37723"/>
    <w:rsid w:val="00B3799A"/>
    <w:rsid w:val="00B405AC"/>
    <w:rsid w:val="00B40752"/>
    <w:rsid w:val="00B4092A"/>
    <w:rsid w:val="00B40A89"/>
    <w:rsid w:val="00B417E6"/>
    <w:rsid w:val="00B41A79"/>
    <w:rsid w:val="00B421A0"/>
    <w:rsid w:val="00B42452"/>
    <w:rsid w:val="00B42EB7"/>
    <w:rsid w:val="00B4356C"/>
    <w:rsid w:val="00B43AB1"/>
    <w:rsid w:val="00B44664"/>
    <w:rsid w:val="00B45044"/>
    <w:rsid w:val="00B4624C"/>
    <w:rsid w:val="00B464D6"/>
    <w:rsid w:val="00B465D7"/>
    <w:rsid w:val="00B4767C"/>
    <w:rsid w:val="00B47FDE"/>
    <w:rsid w:val="00B50121"/>
    <w:rsid w:val="00B5050D"/>
    <w:rsid w:val="00B5089E"/>
    <w:rsid w:val="00B50931"/>
    <w:rsid w:val="00B50BBF"/>
    <w:rsid w:val="00B50E2F"/>
    <w:rsid w:val="00B51E78"/>
    <w:rsid w:val="00B51FC9"/>
    <w:rsid w:val="00B520F4"/>
    <w:rsid w:val="00B53929"/>
    <w:rsid w:val="00B53D85"/>
    <w:rsid w:val="00B5428B"/>
    <w:rsid w:val="00B5450C"/>
    <w:rsid w:val="00B5491E"/>
    <w:rsid w:val="00B554B9"/>
    <w:rsid w:val="00B55616"/>
    <w:rsid w:val="00B55C81"/>
    <w:rsid w:val="00B6029B"/>
    <w:rsid w:val="00B6046A"/>
    <w:rsid w:val="00B60798"/>
    <w:rsid w:val="00B60A70"/>
    <w:rsid w:val="00B60C43"/>
    <w:rsid w:val="00B619B7"/>
    <w:rsid w:val="00B61D57"/>
    <w:rsid w:val="00B61E7E"/>
    <w:rsid w:val="00B620F2"/>
    <w:rsid w:val="00B633C5"/>
    <w:rsid w:val="00B63A8D"/>
    <w:rsid w:val="00B63B88"/>
    <w:rsid w:val="00B6490E"/>
    <w:rsid w:val="00B64C3B"/>
    <w:rsid w:val="00B65630"/>
    <w:rsid w:val="00B6657A"/>
    <w:rsid w:val="00B66B52"/>
    <w:rsid w:val="00B673D9"/>
    <w:rsid w:val="00B67E43"/>
    <w:rsid w:val="00B70263"/>
    <w:rsid w:val="00B70BE6"/>
    <w:rsid w:val="00B70C79"/>
    <w:rsid w:val="00B711AA"/>
    <w:rsid w:val="00B71BCF"/>
    <w:rsid w:val="00B71D62"/>
    <w:rsid w:val="00B71F61"/>
    <w:rsid w:val="00B73037"/>
    <w:rsid w:val="00B738D0"/>
    <w:rsid w:val="00B7490D"/>
    <w:rsid w:val="00B75053"/>
    <w:rsid w:val="00B75582"/>
    <w:rsid w:val="00B768F2"/>
    <w:rsid w:val="00B77085"/>
    <w:rsid w:val="00B771CE"/>
    <w:rsid w:val="00B77FAC"/>
    <w:rsid w:val="00B80104"/>
    <w:rsid w:val="00B801FB"/>
    <w:rsid w:val="00B80E51"/>
    <w:rsid w:val="00B80F62"/>
    <w:rsid w:val="00B8133C"/>
    <w:rsid w:val="00B81921"/>
    <w:rsid w:val="00B83084"/>
    <w:rsid w:val="00B832E2"/>
    <w:rsid w:val="00B845DF"/>
    <w:rsid w:val="00B84734"/>
    <w:rsid w:val="00B848C9"/>
    <w:rsid w:val="00B851E9"/>
    <w:rsid w:val="00B851F7"/>
    <w:rsid w:val="00B854EF"/>
    <w:rsid w:val="00B8567D"/>
    <w:rsid w:val="00B85AA1"/>
    <w:rsid w:val="00B86438"/>
    <w:rsid w:val="00B86840"/>
    <w:rsid w:val="00B868DB"/>
    <w:rsid w:val="00B86CA6"/>
    <w:rsid w:val="00B86D96"/>
    <w:rsid w:val="00B8739F"/>
    <w:rsid w:val="00B87615"/>
    <w:rsid w:val="00B87C53"/>
    <w:rsid w:val="00B910B4"/>
    <w:rsid w:val="00B9186F"/>
    <w:rsid w:val="00B91D1B"/>
    <w:rsid w:val="00B929DC"/>
    <w:rsid w:val="00B92ABE"/>
    <w:rsid w:val="00B93139"/>
    <w:rsid w:val="00B93E41"/>
    <w:rsid w:val="00B95709"/>
    <w:rsid w:val="00B95A82"/>
    <w:rsid w:val="00B95CE6"/>
    <w:rsid w:val="00B965B7"/>
    <w:rsid w:val="00B972F4"/>
    <w:rsid w:val="00BA06C9"/>
    <w:rsid w:val="00BA09DF"/>
    <w:rsid w:val="00BA0FE9"/>
    <w:rsid w:val="00BA1558"/>
    <w:rsid w:val="00BA1B29"/>
    <w:rsid w:val="00BA1E32"/>
    <w:rsid w:val="00BA1E49"/>
    <w:rsid w:val="00BA2A86"/>
    <w:rsid w:val="00BA378B"/>
    <w:rsid w:val="00BA38BA"/>
    <w:rsid w:val="00BA40F9"/>
    <w:rsid w:val="00BA43BD"/>
    <w:rsid w:val="00BA47E5"/>
    <w:rsid w:val="00BA483D"/>
    <w:rsid w:val="00BA4D62"/>
    <w:rsid w:val="00BA4F27"/>
    <w:rsid w:val="00BA51DC"/>
    <w:rsid w:val="00BA57C1"/>
    <w:rsid w:val="00BA588D"/>
    <w:rsid w:val="00BA5A07"/>
    <w:rsid w:val="00BA5F01"/>
    <w:rsid w:val="00BA5FFD"/>
    <w:rsid w:val="00BA6C6B"/>
    <w:rsid w:val="00BA74DA"/>
    <w:rsid w:val="00BA7BF7"/>
    <w:rsid w:val="00BB06A8"/>
    <w:rsid w:val="00BB0845"/>
    <w:rsid w:val="00BB2609"/>
    <w:rsid w:val="00BB2769"/>
    <w:rsid w:val="00BB3513"/>
    <w:rsid w:val="00BB3A4F"/>
    <w:rsid w:val="00BB4193"/>
    <w:rsid w:val="00BB42AD"/>
    <w:rsid w:val="00BB44DA"/>
    <w:rsid w:val="00BB45E5"/>
    <w:rsid w:val="00BB5FB5"/>
    <w:rsid w:val="00BB681E"/>
    <w:rsid w:val="00BB6823"/>
    <w:rsid w:val="00BB6989"/>
    <w:rsid w:val="00BB71E7"/>
    <w:rsid w:val="00BB7384"/>
    <w:rsid w:val="00BB78C0"/>
    <w:rsid w:val="00BB7F86"/>
    <w:rsid w:val="00BC02C2"/>
    <w:rsid w:val="00BC0B0F"/>
    <w:rsid w:val="00BC12F0"/>
    <w:rsid w:val="00BC1BAF"/>
    <w:rsid w:val="00BC2609"/>
    <w:rsid w:val="00BC2C07"/>
    <w:rsid w:val="00BC2D8E"/>
    <w:rsid w:val="00BC3119"/>
    <w:rsid w:val="00BC3673"/>
    <w:rsid w:val="00BC3C51"/>
    <w:rsid w:val="00BC4086"/>
    <w:rsid w:val="00BC459F"/>
    <w:rsid w:val="00BC4990"/>
    <w:rsid w:val="00BC4F8C"/>
    <w:rsid w:val="00BC67AB"/>
    <w:rsid w:val="00BC7002"/>
    <w:rsid w:val="00BC7A7C"/>
    <w:rsid w:val="00BD0004"/>
    <w:rsid w:val="00BD0B39"/>
    <w:rsid w:val="00BD13AD"/>
    <w:rsid w:val="00BD185B"/>
    <w:rsid w:val="00BD1AD0"/>
    <w:rsid w:val="00BD1B22"/>
    <w:rsid w:val="00BD28BE"/>
    <w:rsid w:val="00BD2D9E"/>
    <w:rsid w:val="00BD3AB6"/>
    <w:rsid w:val="00BD3BE2"/>
    <w:rsid w:val="00BD4E94"/>
    <w:rsid w:val="00BD53C0"/>
    <w:rsid w:val="00BD5E92"/>
    <w:rsid w:val="00BD6899"/>
    <w:rsid w:val="00BD7BA5"/>
    <w:rsid w:val="00BD7D3D"/>
    <w:rsid w:val="00BD7DDD"/>
    <w:rsid w:val="00BE091B"/>
    <w:rsid w:val="00BE0997"/>
    <w:rsid w:val="00BE0CFA"/>
    <w:rsid w:val="00BE11A2"/>
    <w:rsid w:val="00BE154C"/>
    <w:rsid w:val="00BE1BCF"/>
    <w:rsid w:val="00BE2C5A"/>
    <w:rsid w:val="00BE41ED"/>
    <w:rsid w:val="00BE48CA"/>
    <w:rsid w:val="00BE48FF"/>
    <w:rsid w:val="00BE5880"/>
    <w:rsid w:val="00BE5B2F"/>
    <w:rsid w:val="00BE70D5"/>
    <w:rsid w:val="00BE74B4"/>
    <w:rsid w:val="00BF0DD8"/>
    <w:rsid w:val="00BF1FB5"/>
    <w:rsid w:val="00BF258F"/>
    <w:rsid w:val="00BF32E7"/>
    <w:rsid w:val="00BF48C4"/>
    <w:rsid w:val="00BF4B77"/>
    <w:rsid w:val="00BF5468"/>
    <w:rsid w:val="00BF5B50"/>
    <w:rsid w:val="00BF756C"/>
    <w:rsid w:val="00BF7BC2"/>
    <w:rsid w:val="00C00201"/>
    <w:rsid w:val="00C004AD"/>
    <w:rsid w:val="00C00948"/>
    <w:rsid w:val="00C011F8"/>
    <w:rsid w:val="00C021D6"/>
    <w:rsid w:val="00C02434"/>
    <w:rsid w:val="00C02975"/>
    <w:rsid w:val="00C02AAB"/>
    <w:rsid w:val="00C03223"/>
    <w:rsid w:val="00C03C84"/>
    <w:rsid w:val="00C04149"/>
    <w:rsid w:val="00C04C9F"/>
    <w:rsid w:val="00C05507"/>
    <w:rsid w:val="00C0565D"/>
    <w:rsid w:val="00C058EC"/>
    <w:rsid w:val="00C059DC"/>
    <w:rsid w:val="00C05B04"/>
    <w:rsid w:val="00C06569"/>
    <w:rsid w:val="00C06B42"/>
    <w:rsid w:val="00C07198"/>
    <w:rsid w:val="00C10204"/>
    <w:rsid w:val="00C1063D"/>
    <w:rsid w:val="00C108F2"/>
    <w:rsid w:val="00C10AF5"/>
    <w:rsid w:val="00C1137D"/>
    <w:rsid w:val="00C116CA"/>
    <w:rsid w:val="00C12160"/>
    <w:rsid w:val="00C128AB"/>
    <w:rsid w:val="00C12B1D"/>
    <w:rsid w:val="00C12F81"/>
    <w:rsid w:val="00C12FA9"/>
    <w:rsid w:val="00C1307F"/>
    <w:rsid w:val="00C1374A"/>
    <w:rsid w:val="00C145BE"/>
    <w:rsid w:val="00C149BF"/>
    <w:rsid w:val="00C14FEC"/>
    <w:rsid w:val="00C15540"/>
    <w:rsid w:val="00C15BF7"/>
    <w:rsid w:val="00C15DB1"/>
    <w:rsid w:val="00C15EB2"/>
    <w:rsid w:val="00C163DC"/>
    <w:rsid w:val="00C169B4"/>
    <w:rsid w:val="00C16CF9"/>
    <w:rsid w:val="00C16DE4"/>
    <w:rsid w:val="00C1779A"/>
    <w:rsid w:val="00C17918"/>
    <w:rsid w:val="00C20210"/>
    <w:rsid w:val="00C20297"/>
    <w:rsid w:val="00C2081A"/>
    <w:rsid w:val="00C20B5D"/>
    <w:rsid w:val="00C21039"/>
    <w:rsid w:val="00C23489"/>
    <w:rsid w:val="00C237AC"/>
    <w:rsid w:val="00C23F3A"/>
    <w:rsid w:val="00C24081"/>
    <w:rsid w:val="00C2497B"/>
    <w:rsid w:val="00C24D0C"/>
    <w:rsid w:val="00C250B3"/>
    <w:rsid w:val="00C26826"/>
    <w:rsid w:val="00C269AC"/>
    <w:rsid w:val="00C26C1C"/>
    <w:rsid w:val="00C27621"/>
    <w:rsid w:val="00C276EB"/>
    <w:rsid w:val="00C27F4B"/>
    <w:rsid w:val="00C30113"/>
    <w:rsid w:val="00C3024B"/>
    <w:rsid w:val="00C30B3E"/>
    <w:rsid w:val="00C3156D"/>
    <w:rsid w:val="00C31942"/>
    <w:rsid w:val="00C31BA3"/>
    <w:rsid w:val="00C344BC"/>
    <w:rsid w:val="00C34727"/>
    <w:rsid w:val="00C34AC0"/>
    <w:rsid w:val="00C35033"/>
    <w:rsid w:val="00C35BFF"/>
    <w:rsid w:val="00C361F6"/>
    <w:rsid w:val="00C3680B"/>
    <w:rsid w:val="00C369B8"/>
    <w:rsid w:val="00C37324"/>
    <w:rsid w:val="00C3768F"/>
    <w:rsid w:val="00C37B16"/>
    <w:rsid w:val="00C37C85"/>
    <w:rsid w:val="00C407DD"/>
    <w:rsid w:val="00C40B23"/>
    <w:rsid w:val="00C411AD"/>
    <w:rsid w:val="00C41A04"/>
    <w:rsid w:val="00C41EE3"/>
    <w:rsid w:val="00C426A1"/>
    <w:rsid w:val="00C431B6"/>
    <w:rsid w:val="00C434AB"/>
    <w:rsid w:val="00C43B04"/>
    <w:rsid w:val="00C43CD0"/>
    <w:rsid w:val="00C44451"/>
    <w:rsid w:val="00C444BE"/>
    <w:rsid w:val="00C44637"/>
    <w:rsid w:val="00C44CE5"/>
    <w:rsid w:val="00C453A9"/>
    <w:rsid w:val="00C45E19"/>
    <w:rsid w:val="00C4609B"/>
    <w:rsid w:val="00C462CC"/>
    <w:rsid w:val="00C46776"/>
    <w:rsid w:val="00C47C7F"/>
    <w:rsid w:val="00C47E76"/>
    <w:rsid w:val="00C50C0C"/>
    <w:rsid w:val="00C50C43"/>
    <w:rsid w:val="00C50C71"/>
    <w:rsid w:val="00C50F21"/>
    <w:rsid w:val="00C5167F"/>
    <w:rsid w:val="00C5170F"/>
    <w:rsid w:val="00C51D13"/>
    <w:rsid w:val="00C52A25"/>
    <w:rsid w:val="00C52AA8"/>
    <w:rsid w:val="00C53891"/>
    <w:rsid w:val="00C53B4A"/>
    <w:rsid w:val="00C544AB"/>
    <w:rsid w:val="00C54B14"/>
    <w:rsid w:val="00C54E31"/>
    <w:rsid w:val="00C55C01"/>
    <w:rsid w:val="00C55CD0"/>
    <w:rsid w:val="00C55E84"/>
    <w:rsid w:val="00C56AE7"/>
    <w:rsid w:val="00C56F4D"/>
    <w:rsid w:val="00C57240"/>
    <w:rsid w:val="00C5739D"/>
    <w:rsid w:val="00C57AE7"/>
    <w:rsid w:val="00C57E12"/>
    <w:rsid w:val="00C57EB3"/>
    <w:rsid w:val="00C6056F"/>
    <w:rsid w:val="00C60AC4"/>
    <w:rsid w:val="00C60F73"/>
    <w:rsid w:val="00C617BC"/>
    <w:rsid w:val="00C620F2"/>
    <w:rsid w:val="00C62B0B"/>
    <w:rsid w:val="00C62C45"/>
    <w:rsid w:val="00C6301F"/>
    <w:rsid w:val="00C63887"/>
    <w:rsid w:val="00C64376"/>
    <w:rsid w:val="00C64469"/>
    <w:rsid w:val="00C64B9B"/>
    <w:rsid w:val="00C6568F"/>
    <w:rsid w:val="00C660AB"/>
    <w:rsid w:val="00C663E2"/>
    <w:rsid w:val="00C6650E"/>
    <w:rsid w:val="00C665D6"/>
    <w:rsid w:val="00C6698A"/>
    <w:rsid w:val="00C66ED1"/>
    <w:rsid w:val="00C67523"/>
    <w:rsid w:val="00C6758E"/>
    <w:rsid w:val="00C6795F"/>
    <w:rsid w:val="00C679B0"/>
    <w:rsid w:val="00C67A91"/>
    <w:rsid w:val="00C67EB0"/>
    <w:rsid w:val="00C70268"/>
    <w:rsid w:val="00C70DFA"/>
    <w:rsid w:val="00C710E2"/>
    <w:rsid w:val="00C7231A"/>
    <w:rsid w:val="00C725C7"/>
    <w:rsid w:val="00C73E26"/>
    <w:rsid w:val="00C740B8"/>
    <w:rsid w:val="00C7417A"/>
    <w:rsid w:val="00C75C53"/>
    <w:rsid w:val="00C75F1D"/>
    <w:rsid w:val="00C76491"/>
    <w:rsid w:val="00C76C0E"/>
    <w:rsid w:val="00C76C32"/>
    <w:rsid w:val="00C803A9"/>
    <w:rsid w:val="00C80587"/>
    <w:rsid w:val="00C80934"/>
    <w:rsid w:val="00C80A46"/>
    <w:rsid w:val="00C8132A"/>
    <w:rsid w:val="00C816B9"/>
    <w:rsid w:val="00C81B47"/>
    <w:rsid w:val="00C81DC4"/>
    <w:rsid w:val="00C81FC8"/>
    <w:rsid w:val="00C82EB7"/>
    <w:rsid w:val="00C83046"/>
    <w:rsid w:val="00C835A4"/>
    <w:rsid w:val="00C83928"/>
    <w:rsid w:val="00C845DE"/>
    <w:rsid w:val="00C84B3A"/>
    <w:rsid w:val="00C8510B"/>
    <w:rsid w:val="00C852DE"/>
    <w:rsid w:val="00C8531A"/>
    <w:rsid w:val="00C85A91"/>
    <w:rsid w:val="00C86258"/>
    <w:rsid w:val="00C8685E"/>
    <w:rsid w:val="00C87130"/>
    <w:rsid w:val="00C8730F"/>
    <w:rsid w:val="00C87668"/>
    <w:rsid w:val="00C87A5C"/>
    <w:rsid w:val="00C87FFE"/>
    <w:rsid w:val="00C900A4"/>
    <w:rsid w:val="00C90104"/>
    <w:rsid w:val="00C90EF6"/>
    <w:rsid w:val="00C91306"/>
    <w:rsid w:val="00C91428"/>
    <w:rsid w:val="00C92CAE"/>
    <w:rsid w:val="00C9323D"/>
    <w:rsid w:val="00C9467D"/>
    <w:rsid w:val="00C94E2C"/>
    <w:rsid w:val="00C9692C"/>
    <w:rsid w:val="00C96FC2"/>
    <w:rsid w:val="00C97A3B"/>
    <w:rsid w:val="00CA132D"/>
    <w:rsid w:val="00CA15AB"/>
    <w:rsid w:val="00CA166C"/>
    <w:rsid w:val="00CA1B3F"/>
    <w:rsid w:val="00CA203E"/>
    <w:rsid w:val="00CA3344"/>
    <w:rsid w:val="00CA3725"/>
    <w:rsid w:val="00CA4204"/>
    <w:rsid w:val="00CA42FE"/>
    <w:rsid w:val="00CA4865"/>
    <w:rsid w:val="00CA491B"/>
    <w:rsid w:val="00CA4A83"/>
    <w:rsid w:val="00CA4BA4"/>
    <w:rsid w:val="00CA5CE6"/>
    <w:rsid w:val="00CA6126"/>
    <w:rsid w:val="00CA6172"/>
    <w:rsid w:val="00CA6552"/>
    <w:rsid w:val="00CA67CD"/>
    <w:rsid w:val="00CA6EBA"/>
    <w:rsid w:val="00CA7DEA"/>
    <w:rsid w:val="00CB004A"/>
    <w:rsid w:val="00CB0230"/>
    <w:rsid w:val="00CB0469"/>
    <w:rsid w:val="00CB0904"/>
    <w:rsid w:val="00CB1012"/>
    <w:rsid w:val="00CB217B"/>
    <w:rsid w:val="00CB255B"/>
    <w:rsid w:val="00CB272A"/>
    <w:rsid w:val="00CB290D"/>
    <w:rsid w:val="00CB2D40"/>
    <w:rsid w:val="00CB3D08"/>
    <w:rsid w:val="00CB3D88"/>
    <w:rsid w:val="00CB4758"/>
    <w:rsid w:val="00CB584E"/>
    <w:rsid w:val="00CB591D"/>
    <w:rsid w:val="00CB59F3"/>
    <w:rsid w:val="00CB5E05"/>
    <w:rsid w:val="00CB607D"/>
    <w:rsid w:val="00CB6696"/>
    <w:rsid w:val="00CB68D8"/>
    <w:rsid w:val="00CB6B0E"/>
    <w:rsid w:val="00CB71A3"/>
    <w:rsid w:val="00CB728F"/>
    <w:rsid w:val="00CC02F0"/>
    <w:rsid w:val="00CC0847"/>
    <w:rsid w:val="00CC08A6"/>
    <w:rsid w:val="00CC103C"/>
    <w:rsid w:val="00CC19F5"/>
    <w:rsid w:val="00CC3796"/>
    <w:rsid w:val="00CC4B4C"/>
    <w:rsid w:val="00CC51C5"/>
    <w:rsid w:val="00CC5673"/>
    <w:rsid w:val="00CC5B40"/>
    <w:rsid w:val="00CC609D"/>
    <w:rsid w:val="00CC6651"/>
    <w:rsid w:val="00CC692E"/>
    <w:rsid w:val="00CC6DC0"/>
    <w:rsid w:val="00CD039A"/>
    <w:rsid w:val="00CD0879"/>
    <w:rsid w:val="00CD0B8A"/>
    <w:rsid w:val="00CD0BD2"/>
    <w:rsid w:val="00CD1102"/>
    <w:rsid w:val="00CD14BD"/>
    <w:rsid w:val="00CD16A0"/>
    <w:rsid w:val="00CD2EE9"/>
    <w:rsid w:val="00CD2F56"/>
    <w:rsid w:val="00CD30DA"/>
    <w:rsid w:val="00CD3BAB"/>
    <w:rsid w:val="00CD3ECF"/>
    <w:rsid w:val="00CD3FE2"/>
    <w:rsid w:val="00CD4B46"/>
    <w:rsid w:val="00CD5075"/>
    <w:rsid w:val="00CD556E"/>
    <w:rsid w:val="00CD5872"/>
    <w:rsid w:val="00CD607B"/>
    <w:rsid w:val="00CD631A"/>
    <w:rsid w:val="00CD6919"/>
    <w:rsid w:val="00CD6FED"/>
    <w:rsid w:val="00CD72E1"/>
    <w:rsid w:val="00CD7476"/>
    <w:rsid w:val="00CD7D23"/>
    <w:rsid w:val="00CD7EC1"/>
    <w:rsid w:val="00CE09FF"/>
    <w:rsid w:val="00CE0D09"/>
    <w:rsid w:val="00CE17AE"/>
    <w:rsid w:val="00CE1ED5"/>
    <w:rsid w:val="00CE2047"/>
    <w:rsid w:val="00CE2110"/>
    <w:rsid w:val="00CE2ACC"/>
    <w:rsid w:val="00CE2D80"/>
    <w:rsid w:val="00CE314C"/>
    <w:rsid w:val="00CE3B50"/>
    <w:rsid w:val="00CE3BC8"/>
    <w:rsid w:val="00CE4928"/>
    <w:rsid w:val="00CE55E2"/>
    <w:rsid w:val="00CE563F"/>
    <w:rsid w:val="00CE5BB9"/>
    <w:rsid w:val="00CE5CCD"/>
    <w:rsid w:val="00CE5D58"/>
    <w:rsid w:val="00CE6592"/>
    <w:rsid w:val="00CE7316"/>
    <w:rsid w:val="00CE7770"/>
    <w:rsid w:val="00CE78C9"/>
    <w:rsid w:val="00CE7924"/>
    <w:rsid w:val="00CF0122"/>
    <w:rsid w:val="00CF0507"/>
    <w:rsid w:val="00CF11B2"/>
    <w:rsid w:val="00CF1500"/>
    <w:rsid w:val="00CF15C7"/>
    <w:rsid w:val="00CF1726"/>
    <w:rsid w:val="00CF1A19"/>
    <w:rsid w:val="00CF1A79"/>
    <w:rsid w:val="00CF1CC0"/>
    <w:rsid w:val="00CF1ECD"/>
    <w:rsid w:val="00CF241A"/>
    <w:rsid w:val="00CF2DD5"/>
    <w:rsid w:val="00CF3EB9"/>
    <w:rsid w:val="00CF4BCC"/>
    <w:rsid w:val="00CF5055"/>
    <w:rsid w:val="00CF53A6"/>
    <w:rsid w:val="00CF5A54"/>
    <w:rsid w:val="00CF5AB7"/>
    <w:rsid w:val="00CF5F29"/>
    <w:rsid w:val="00CF5F38"/>
    <w:rsid w:val="00CF6F6C"/>
    <w:rsid w:val="00D003CA"/>
    <w:rsid w:val="00D01223"/>
    <w:rsid w:val="00D012B9"/>
    <w:rsid w:val="00D01941"/>
    <w:rsid w:val="00D0199B"/>
    <w:rsid w:val="00D01C1E"/>
    <w:rsid w:val="00D0225C"/>
    <w:rsid w:val="00D02531"/>
    <w:rsid w:val="00D025C6"/>
    <w:rsid w:val="00D02DEB"/>
    <w:rsid w:val="00D02F8A"/>
    <w:rsid w:val="00D03A10"/>
    <w:rsid w:val="00D055E6"/>
    <w:rsid w:val="00D06519"/>
    <w:rsid w:val="00D06895"/>
    <w:rsid w:val="00D07389"/>
    <w:rsid w:val="00D075A1"/>
    <w:rsid w:val="00D076A0"/>
    <w:rsid w:val="00D077F2"/>
    <w:rsid w:val="00D07BCE"/>
    <w:rsid w:val="00D10171"/>
    <w:rsid w:val="00D101E4"/>
    <w:rsid w:val="00D10495"/>
    <w:rsid w:val="00D10C15"/>
    <w:rsid w:val="00D11FB6"/>
    <w:rsid w:val="00D13F50"/>
    <w:rsid w:val="00D1440E"/>
    <w:rsid w:val="00D14D76"/>
    <w:rsid w:val="00D150E1"/>
    <w:rsid w:val="00D1534E"/>
    <w:rsid w:val="00D1584A"/>
    <w:rsid w:val="00D15B11"/>
    <w:rsid w:val="00D15C7B"/>
    <w:rsid w:val="00D1641D"/>
    <w:rsid w:val="00D1768F"/>
    <w:rsid w:val="00D17960"/>
    <w:rsid w:val="00D17F25"/>
    <w:rsid w:val="00D20463"/>
    <w:rsid w:val="00D20AB9"/>
    <w:rsid w:val="00D20E73"/>
    <w:rsid w:val="00D21162"/>
    <w:rsid w:val="00D216ED"/>
    <w:rsid w:val="00D21A76"/>
    <w:rsid w:val="00D21BDD"/>
    <w:rsid w:val="00D228C0"/>
    <w:rsid w:val="00D236B3"/>
    <w:rsid w:val="00D23A1B"/>
    <w:rsid w:val="00D23A72"/>
    <w:rsid w:val="00D24382"/>
    <w:rsid w:val="00D24DEC"/>
    <w:rsid w:val="00D2504C"/>
    <w:rsid w:val="00D258F8"/>
    <w:rsid w:val="00D259F2"/>
    <w:rsid w:val="00D25C65"/>
    <w:rsid w:val="00D26097"/>
    <w:rsid w:val="00D260F3"/>
    <w:rsid w:val="00D268CC"/>
    <w:rsid w:val="00D268F3"/>
    <w:rsid w:val="00D26AE7"/>
    <w:rsid w:val="00D2731E"/>
    <w:rsid w:val="00D276C7"/>
    <w:rsid w:val="00D27CCB"/>
    <w:rsid w:val="00D27D4D"/>
    <w:rsid w:val="00D300E2"/>
    <w:rsid w:val="00D30222"/>
    <w:rsid w:val="00D30B5B"/>
    <w:rsid w:val="00D30C5A"/>
    <w:rsid w:val="00D31442"/>
    <w:rsid w:val="00D319AE"/>
    <w:rsid w:val="00D31A29"/>
    <w:rsid w:val="00D32182"/>
    <w:rsid w:val="00D32192"/>
    <w:rsid w:val="00D32233"/>
    <w:rsid w:val="00D3229D"/>
    <w:rsid w:val="00D32793"/>
    <w:rsid w:val="00D32947"/>
    <w:rsid w:val="00D330FD"/>
    <w:rsid w:val="00D334E6"/>
    <w:rsid w:val="00D336CC"/>
    <w:rsid w:val="00D33811"/>
    <w:rsid w:val="00D35288"/>
    <w:rsid w:val="00D355F6"/>
    <w:rsid w:val="00D356A9"/>
    <w:rsid w:val="00D369E8"/>
    <w:rsid w:val="00D376A5"/>
    <w:rsid w:val="00D376EE"/>
    <w:rsid w:val="00D37B35"/>
    <w:rsid w:val="00D37D53"/>
    <w:rsid w:val="00D403BB"/>
    <w:rsid w:val="00D409EF"/>
    <w:rsid w:val="00D41AAF"/>
    <w:rsid w:val="00D41CA9"/>
    <w:rsid w:val="00D41CD1"/>
    <w:rsid w:val="00D420D6"/>
    <w:rsid w:val="00D421B9"/>
    <w:rsid w:val="00D42BF1"/>
    <w:rsid w:val="00D42CAB"/>
    <w:rsid w:val="00D42CC6"/>
    <w:rsid w:val="00D43906"/>
    <w:rsid w:val="00D440C4"/>
    <w:rsid w:val="00D44170"/>
    <w:rsid w:val="00D44BA3"/>
    <w:rsid w:val="00D45AA3"/>
    <w:rsid w:val="00D46511"/>
    <w:rsid w:val="00D472CC"/>
    <w:rsid w:val="00D4761B"/>
    <w:rsid w:val="00D47CFA"/>
    <w:rsid w:val="00D50347"/>
    <w:rsid w:val="00D50504"/>
    <w:rsid w:val="00D508B5"/>
    <w:rsid w:val="00D5117A"/>
    <w:rsid w:val="00D5145E"/>
    <w:rsid w:val="00D518A4"/>
    <w:rsid w:val="00D519EA"/>
    <w:rsid w:val="00D51E35"/>
    <w:rsid w:val="00D51FC0"/>
    <w:rsid w:val="00D52D8F"/>
    <w:rsid w:val="00D54FFC"/>
    <w:rsid w:val="00D55044"/>
    <w:rsid w:val="00D55141"/>
    <w:rsid w:val="00D55C90"/>
    <w:rsid w:val="00D56057"/>
    <w:rsid w:val="00D56257"/>
    <w:rsid w:val="00D56359"/>
    <w:rsid w:val="00D577B4"/>
    <w:rsid w:val="00D57872"/>
    <w:rsid w:val="00D57B5A"/>
    <w:rsid w:val="00D57F98"/>
    <w:rsid w:val="00D57FED"/>
    <w:rsid w:val="00D601F8"/>
    <w:rsid w:val="00D60CCD"/>
    <w:rsid w:val="00D613C8"/>
    <w:rsid w:val="00D61AAE"/>
    <w:rsid w:val="00D61D64"/>
    <w:rsid w:val="00D62861"/>
    <w:rsid w:val="00D62EB5"/>
    <w:rsid w:val="00D63967"/>
    <w:rsid w:val="00D647B9"/>
    <w:rsid w:val="00D64A17"/>
    <w:rsid w:val="00D64DBB"/>
    <w:rsid w:val="00D650D2"/>
    <w:rsid w:val="00D65184"/>
    <w:rsid w:val="00D6531D"/>
    <w:rsid w:val="00D653C7"/>
    <w:rsid w:val="00D6582F"/>
    <w:rsid w:val="00D65AE8"/>
    <w:rsid w:val="00D65C4A"/>
    <w:rsid w:val="00D65E5F"/>
    <w:rsid w:val="00D66D8E"/>
    <w:rsid w:val="00D67090"/>
    <w:rsid w:val="00D67298"/>
    <w:rsid w:val="00D67EBE"/>
    <w:rsid w:val="00D70E63"/>
    <w:rsid w:val="00D710DC"/>
    <w:rsid w:val="00D71F27"/>
    <w:rsid w:val="00D72595"/>
    <w:rsid w:val="00D72F2B"/>
    <w:rsid w:val="00D73182"/>
    <w:rsid w:val="00D731DA"/>
    <w:rsid w:val="00D736BD"/>
    <w:rsid w:val="00D73CAD"/>
    <w:rsid w:val="00D73E34"/>
    <w:rsid w:val="00D74113"/>
    <w:rsid w:val="00D75876"/>
    <w:rsid w:val="00D75EA3"/>
    <w:rsid w:val="00D75F65"/>
    <w:rsid w:val="00D77033"/>
    <w:rsid w:val="00D77251"/>
    <w:rsid w:val="00D77557"/>
    <w:rsid w:val="00D77762"/>
    <w:rsid w:val="00D777B8"/>
    <w:rsid w:val="00D778A8"/>
    <w:rsid w:val="00D77B9B"/>
    <w:rsid w:val="00D77E80"/>
    <w:rsid w:val="00D8020F"/>
    <w:rsid w:val="00D80B0B"/>
    <w:rsid w:val="00D815A1"/>
    <w:rsid w:val="00D81B3A"/>
    <w:rsid w:val="00D823F9"/>
    <w:rsid w:val="00D8348C"/>
    <w:rsid w:val="00D83C53"/>
    <w:rsid w:val="00D83E65"/>
    <w:rsid w:val="00D847FE"/>
    <w:rsid w:val="00D848E3"/>
    <w:rsid w:val="00D84C9E"/>
    <w:rsid w:val="00D853C2"/>
    <w:rsid w:val="00D858ED"/>
    <w:rsid w:val="00D85D5F"/>
    <w:rsid w:val="00D86083"/>
    <w:rsid w:val="00D8614C"/>
    <w:rsid w:val="00D86695"/>
    <w:rsid w:val="00D8670B"/>
    <w:rsid w:val="00D86CBB"/>
    <w:rsid w:val="00D86D6E"/>
    <w:rsid w:val="00D87439"/>
    <w:rsid w:val="00D87775"/>
    <w:rsid w:val="00D90894"/>
    <w:rsid w:val="00D91BB9"/>
    <w:rsid w:val="00D91E96"/>
    <w:rsid w:val="00D92A51"/>
    <w:rsid w:val="00D92EE8"/>
    <w:rsid w:val="00D934DE"/>
    <w:rsid w:val="00D9384F"/>
    <w:rsid w:val="00D93D56"/>
    <w:rsid w:val="00D95C9E"/>
    <w:rsid w:val="00D96233"/>
    <w:rsid w:val="00D96295"/>
    <w:rsid w:val="00D96DFB"/>
    <w:rsid w:val="00D97221"/>
    <w:rsid w:val="00D979F4"/>
    <w:rsid w:val="00D97E49"/>
    <w:rsid w:val="00DA1113"/>
    <w:rsid w:val="00DA1228"/>
    <w:rsid w:val="00DA1387"/>
    <w:rsid w:val="00DA1820"/>
    <w:rsid w:val="00DA1851"/>
    <w:rsid w:val="00DA186C"/>
    <w:rsid w:val="00DA1EC7"/>
    <w:rsid w:val="00DA1EC8"/>
    <w:rsid w:val="00DA23E6"/>
    <w:rsid w:val="00DA2585"/>
    <w:rsid w:val="00DA2CA2"/>
    <w:rsid w:val="00DA2E67"/>
    <w:rsid w:val="00DA2F3C"/>
    <w:rsid w:val="00DA2F4F"/>
    <w:rsid w:val="00DA5655"/>
    <w:rsid w:val="00DA5948"/>
    <w:rsid w:val="00DA7499"/>
    <w:rsid w:val="00DA7C97"/>
    <w:rsid w:val="00DA7E89"/>
    <w:rsid w:val="00DB0180"/>
    <w:rsid w:val="00DB01B0"/>
    <w:rsid w:val="00DB0BE8"/>
    <w:rsid w:val="00DB131C"/>
    <w:rsid w:val="00DB139E"/>
    <w:rsid w:val="00DB16B3"/>
    <w:rsid w:val="00DB1C65"/>
    <w:rsid w:val="00DB3ECF"/>
    <w:rsid w:val="00DB412D"/>
    <w:rsid w:val="00DB4AD8"/>
    <w:rsid w:val="00DB4B52"/>
    <w:rsid w:val="00DB502C"/>
    <w:rsid w:val="00DB5166"/>
    <w:rsid w:val="00DB56A1"/>
    <w:rsid w:val="00DB570E"/>
    <w:rsid w:val="00DB593B"/>
    <w:rsid w:val="00DB5ACE"/>
    <w:rsid w:val="00DB6B16"/>
    <w:rsid w:val="00DB7321"/>
    <w:rsid w:val="00DB77EE"/>
    <w:rsid w:val="00DB7FE9"/>
    <w:rsid w:val="00DC02B6"/>
    <w:rsid w:val="00DC08EB"/>
    <w:rsid w:val="00DC0ED8"/>
    <w:rsid w:val="00DC105C"/>
    <w:rsid w:val="00DC1172"/>
    <w:rsid w:val="00DC12E3"/>
    <w:rsid w:val="00DC1C45"/>
    <w:rsid w:val="00DC2067"/>
    <w:rsid w:val="00DC2249"/>
    <w:rsid w:val="00DC2ABF"/>
    <w:rsid w:val="00DC30A1"/>
    <w:rsid w:val="00DC332B"/>
    <w:rsid w:val="00DC3656"/>
    <w:rsid w:val="00DC38B5"/>
    <w:rsid w:val="00DC4645"/>
    <w:rsid w:val="00DC5539"/>
    <w:rsid w:val="00DC57FF"/>
    <w:rsid w:val="00DC5C3D"/>
    <w:rsid w:val="00DC6280"/>
    <w:rsid w:val="00DC6BD8"/>
    <w:rsid w:val="00DC7692"/>
    <w:rsid w:val="00DC7F82"/>
    <w:rsid w:val="00DD05BC"/>
    <w:rsid w:val="00DD0ABB"/>
    <w:rsid w:val="00DD0E1E"/>
    <w:rsid w:val="00DD1442"/>
    <w:rsid w:val="00DD1517"/>
    <w:rsid w:val="00DD15F5"/>
    <w:rsid w:val="00DD1CB8"/>
    <w:rsid w:val="00DD29EE"/>
    <w:rsid w:val="00DD2EBE"/>
    <w:rsid w:val="00DD3038"/>
    <w:rsid w:val="00DD3E2F"/>
    <w:rsid w:val="00DD4124"/>
    <w:rsid w:val="00DD45AC"/>
    <w:rsid w:val="00DD4998"/>
    <w:rsid w:val="00DD49FD"/>
    <w:rsid w:val="00DD4AF2"/>
    <w:rsid w:val="00DD4C02"/>
    <w:rsid w:val="00DD5CF5"/>
    <w:rsid w:val="00DD64C7"/>
    <w:rsid w:val="00DD6729"/>
    <w:rsid w:val="00DD67F8"/>
    <w:rsid w:val="00DD6839"/>
    <w:rsid w:val="00DD693C"/>
    <w:rsid w:val="00DD7934"/>
    <w:rsid w:val="00DD7DBD"/>
    <w:rsid w:val="00DD7F4B"/>
    <w:rsid w:val="00DE0F8F"/>
    <w:rsid w:val="00DE19A1"/>
    <w:rsid w:val="00DE1CBC"/>
    <w:rsid w:val="00DE1E5D"/>
    <w:rsid w:val="00DE39BA"/>
    <w:rsid w:val="00DE3BA7"/>
    <w:rsid w:val="00DE422C"/>
    <w:rsid w:val="00DE4DE9"/>
    <w:rsid w:val="00DE4E1F"/>
    <w:rsid w:val="00DE6CEA"/>
    <w:rsid w:val="00DE711A"/>
    <w:rsid w:val="00DE78D8"/>
    <w:rsid w:val="00DE7AD9"/>
    <w:rsid w:val="00DE7DBD"/>
    <w:rsid w:val="00DF251B"/>
    <w:rsid w:val="00DF2796"/>
    <w:rsid w:val="00DF2F2D"/>
    <w:rsid w:val="00DF387D"/>
    <w:rsid w:val="00DF3B91"/>
    <w:rsid w:val="00DF3DC1"/>
    <w:rsid w:val="00DF3DCC"/>
    <w:rsid w:val="00DF41B5"/>
    <w:rsid w:val="00DF49F5"/>
    <w:rsid w:val="00DF5897"/>
    <w:rsid w:val="00DF5B23"/>
    <w:rsid w:val="00DF6222"/>
    <w:rsid w:val="00DF63A7"/>
    <w:rsid w:val="00DF65D2"/>
    <w:rsid w:val="00DF6667"/>
    <w:rsid w:val="00DF6C9F"/>
    <w:rsid w:val="00DF7154"/>
    <w:rsid w:val="00DF716E"/>
    <w:rsid w:val="00DF7759"/>
    <w:rsid w:val="00DF7BC4"/>
    <w:rsid w:val="00DF7C3D"/>
    <w:rsid w:val="00E00A16"/>
    <w:rsid w:val="00E01294"/>
    <w:rsid w:val="00E015ED"/>
    <w:rsid w:val="00E018E2"/>
    <w:rsid w:val="00E021F1"/>
    <w:rsid w:val="00E0248D"/>
    <w:rsid w:val="00E025D2"/>
    <w:rsid w:val="00E02778"/>
    <w:rsid w:val="00E0285A"/>
    <w:rsid w:val="00E02A39"/>
    <w:rsid w:val="00E02F17"/>
    <w:rsid w:val="00E031F8"/>
    <w:rsid w:val="00E037A0"/>
    <w:rsid w:val="00E041B2"/>
    <w:rsid w:val="00E0453C"/>
    <w:rsid w:val="00E045EC"/>
    <w:rsid w:val="00E04A6C"/>
    <w:rsid w:val="00E04BB1"/>
    <w:rsid w:val="00E050AE"/>
    <w:rsid w:val="00E050CC"/>
    <w:rsid w:val="00E06468"/>
    <w:rsid w:val="00E064D4"/>
    <w:rsid w:val="00E065C5"/>
    <w:rsid w:val="00E065C6"/>
    <w:rsid w:val="00E067B2"/>
    <w:rsid w:val="00E0691F"/>
    <w:rsid w:val="00E07840"/>
    <w:rsid w:val="00E115DC"/>
    <w:rsid w:val="00E11A50"/>
    <w:rsid w:val="00E11B8A"/>
    <w:rsid w:val="00E1323D"/>
    <w:rsid w:val="00E13980"/>
    <w:rsid w:val="00E13E22"/>
    <w:rsid w:val="00E14109"/>
    <w:rsid w:val="00E1741C"/>
    <w:rsid w:val="00E177A1"/>
    <w:rsid w:val="00E17807"/>
    <w:rsid w:val="00E20026"/>
    <w:rsid w:val="00E2033F"/>
    <w:rsid w:val="00E204DF"/>
    <w:rsid w:val="00E20DC6"/>
    <w:rsid w:val="00E21505"/>
    <w:rsid w:val="00E216B6"/>
    <w:rsid w:val="00E21BDC"/>
    <w:rsid w:val="00E21CF7"/>
    <w:rsid w:val="00E21D41"/>
    <w:rsid w:val="00E22D60"/>
    <w:rsid w:val="00E22ECA"/>
    <w:rsid w:val="00E22FF9"/>
    <w:rsid w:val="00E2380C"/>
    <w:rsid w:val="00E23A48"/>
    <w:rsid w:val="00E23CAB"/>
    <w:rsid w:val="00E24367"/>
    <w:rsid w:val="00E249EE"/>
    <w:rsid w:val="00E24C0A"/>
    <w:rsid w:val="00E2509A"/>
    <w:rsid w:val="00E250D6"/>
    <w:rsid w:val="00E2595B"/>
    <w:rsid w:val="00E2599D"/>
    <w:rsid w:val="00E26407"/>
    <w:rsid w:val="00E266B5"/>
    <w:rsid w:val="00E267DE"/>
    <w:rsid w:val="00E301DE"/>
    <w:rsid w:val="00E305EF"/>
    <w:rsid w:val="00E30BA4"/>
    <w:rsid w:val="00E313B1"/>
    <w:rsid w:val="00E3195C"/>
    <w:rsid w:val="00E31F0B"/>
    <w:rsid w:val="00E32DF6"/>
    <w:rsid w:val="00E33027"/>
    <w:rsid w:val="00E33665"/>
    <w:rsid w:val="00E33D0D"/>
    <w:rsid w:val="00E34C21"/>
    <w:rsid w:val="00E34CF8"/>
    <w:rsid w:val="00E35079"/>
    <w:rsid w:val="00E35A76"/>
    <w:rsid w:val="00E35FD8"/>
    <w:rsid w:val="00E367B4"/>
    <w:rsid w:val="00E36F28"/>
    <w:rsid w:val="00E37426"/>
    <w:rsid w:val="00E375A8"/>
    <w:rsid w:val="00E40168"/>
    <w:rsid w:val="00E40DFA"/>
    <w:rsid w:val="00E42C0C"/>
    <w:rsid w:val="00E4353C"/>
    <w:rsid w:val="00E452D4"/>
    <w:rsid w:val="00E45976"/>
    <w:rsid w:val="00E459E1"/>
    <w:rsid w:val="00E46080"/>
    <w:rsid w:val="00E4629B"/>
    <w:rsid w:val="00E467D6"/>
    <w:rsid w:val="00E46CEF"/>
    <w:rsid w:val="00E47C0E"/>
    <w:rsid w:val="00E50358"/>
    <w:rsid w:val="00E50989"/>
    <w:rsid w:val="00E513E5"/>
    <w:rsid w:val="00E53641"/>
    <w:rsid w:val="00E53689"/>
    <w:rsid w:val="00E53FB6"/>
    <w:rsid w:val="00E540F0"/>
    <w:rsid w:val="00E5446C"/>
    <w:rsid w:val="00E546C1"/>
    <w:rsid w:val="00E5565E"/>
    <w:rsid w:val="00E5571B"/>
    <w:rsid w:val="00E55B7F"/>
    <w:rsid w:val="00E55D53"/>
    <w:rsid w:val="00E55F26"/>
    <w:rsid w:val="00E560DF"/>
    <w:rsid w:val="00E56E0C"/>
    <w:rsid w:val="00E60406"/>
    <w:rsid w:val="00E60E62"/>
    <w:rsid w:val="00E6111F"/>
    <w:rsid w:val="00E614C5"/>
    <w:rsid w:val="00E61A3C"/>
    <w:rsid w:val="00E61DBA"/>
    <w:rsid w:val="00E62614"/>
    <w:rsid w:val="00E627EA"/>
    <w:rsid w:val="00E628A2"/>
    <w:rsid w:val="00E62D0D"/>
    <w:rsid w:val="00E63203"/>
    <w:rsid w:val="00E63646"/>
    <w:rsid w:val="00E63A10"/>
    <w:rsid w:val="00E64089"/>
    <w:rsid w:val="00E6417F"/>
    <w:rsid w:val="00E6501C"/>
    <w:rsid w:val="00E650F0"/>
    <w:rsid w:val="00E6612D"/>
    <w:rsid w:val="00E66D19"/>
    <w:rsid w:val="00E67090"/>
    <w:rsid w:val="00E67B33"/>
    <w:rsid w:val="00E67F53"/>
    <w:rsid w:val="00E707C8"/>
    <w:rsid w:val="00E70CF1"/>
    <w:rsid w:val="00E71ECC"/>
    <w:rsid w:val="00E71EED"/>
    <w:rsid w:val="00E72052"/>
    <w:rsid w:val="00E720A7"/>
    <w:rsid w:val="00E72D89"/>
    <w:rsid w:val="00E72DE7"/>
    <w:rsid w:val="00E72E4B"/>
    <w:rsid w:val="00E7300C"/>
    <w:rsid w:val="00E73065"/>
    <w:rsid w:val="00E74A20"/>
    <w:rsid w:val="00E74F51"/>
    <w:rsid w:val="00E7567C"/>
    <w:rsid w:val="00E7572C"/>
    <w:rsid w:val="00E75956"/>
    <w:rsid w:val="00E76433"/>
    <w:rsid w:val="00E77172"/>
    <w:rsid w:val="00E77CA5"/>
    <w:rsid w:val="00E8092E"/>
    <w:rsid w:val="00E80F41"/>
    <w:rsid w:val="00E81197"/>
    <w:rsid w:val="00E82528"/>
    <w:rsid w:val="00E8275E"/>
    <w:rsid w:val="00E8319B"/>
    <w:rsid w:val="00E83B1F"/>
    <w:rsid w:val="00E851E4"/>
    <w:rsid w:val="00E85BC6"/>
    <w:rsid w:val="00E85CF3"/>
    <w:rsid w:val="00E8647E"/>
    <w:rsid w:val="00E86717"/>
    <w:rsid w:val="00E86A68"/>
    <w:rsid w:val="00E86C63"/>
    <w:rsid w:val="00E86EAC"/>
    <w:rsid w:val="00E87074"/>
    <w:rsid w:val="00E875A1"/>
    <w:rsid w:val="00E876E4"/>
    <w:rsid w:val="00E90067"/>
    <w:rsid w:val="00E9020A"/>
    <w:rsid w:val="00E905DB"/>
    <w:rsid w:val="00E91224"/>
    <w:rsid w:val="00E91304"/>
    <w:rsid w:val="00E91696"/>
    <w:rsid w:val="00E918D6"/>
    <w:rsid w:val="00E923E8"/>
    <w:rsid w:val="00E924C9"/>
    <w:rsid w:val="00E93E93"/>
    <w:rsid w:val="00E94534"/>
    <w:rsid w:val="00E95376"/>
    <w:rsid w:val="00E95602"/>
    <w:rsid w:val="00E95711"/>
    <w:rsid w:val="00E9640C"/>
    <w:rsid w:val="00E97173"/>
    <w:rsid w:val="00E97D6B"/>
    <w:rsid w:val="00EA0795"/>
    <w:rsid w:val="00EA0847"/>
    <w:rsid w:val="00EA0B4E"/>
    <w:rsid w:val="00EA0F44"/>
    <w:rsid w:val="00EA1876"/>
    <w:rsid w:val="00EA239D"/>
    <w:rsid w:val="00EA24A8"/>
    <w:rsid w:val="00EA2C6A"/>
    <w:rsid w:val="00EA3A0D"/>
    <w:rsid w:val="00EA3EB3"/>
    <w:rsid w:val="00EA455C"/>
    <w:rsid w:val="00EA4E07"/>
    <w:rsid w:val="00EA51FF"/>
    <w:rsid w:val="00EA527F"/>
    <w:rsid w:val="00EA574C"/>
    <w:rsid w:val="00EA5E36"/>
    <w:rsid w:val="00EA60C9"/>
    <w:rsid w:val="00EA6576"/>
    <w:rsid w:val="00EA66E7"/>
    <w:rsid w:val="00EA68FD"/>
    <w:rsid w:val="00EA6C84"/>
    <w:rsid w:val="00EA6CF6"/>
    <w:rsid w:val="00EA6E85"/>
    <w:rsid w:val="00EA7446"/>
    <w:rsid w:val="00EA7A19"/>
    <w:rsid w:val="00EA7A9B"/>
    <w:rsid w:val="00EA7E9C"/>
    <w:rsid w:val="00EB0F5E"/>
    <w:rsid w:val="00EB2B3A"/>
    <w:rsid w:val="00EB2C71"/>
    <w:rsid w:val="00EB350A"/>
    <w:rsid w:val="00EB3579"/>
    <w:rsid w:val="00EB45D6"/>
    <w:rsid w:val="00EB4747"/>
    <w:rsid w:val="00EB4902"/>
    <w:rsid w:val="00EB4E08"/>
    <w:rsid w:val="00EB5301"/>
    <w:rsid w:val="00EB6E71"/>
    <w:rsid w:val="00EB703A"/>
    <w:rsid w:val="00EC1045"/>
    <w:rsid w:val="00EC138D"/>
    <w:rsid w:val="00EC13D3"/>
    <w:rsid w:val="00EC18A6"/>
    <w:rsid w:val="00EC1E9A"/>
    <w:rsid w:val="00EC20C2"/>
    <w:rsid w:val="00EC2924"/>
    <w:rsid w:val="00EC2B7F"/>
    <w:rsid w:val="00EC3027"/>
    <w:rsid w:val="00EC4806"/>
    <w:rsid w:val="00EC54C9"/>
    <w:rsid w:val="00EC5518"/>
    <w:rsid w:val="00EC5985"/>
    <w:rsid w:val="00EC608C"/>
    <w:rsid w:val="00EC61BB"/>
    <w:rsid w:val="00EC6921"/>
    <w:rsid w:val="00EC6A1F"/>
    <w:rsid w:val="00EC6ACD"/>
    <w:rsid w:val="00EC6F07"/>
    <w:rsid w:val="00EC7238"/>
    <w:rsid w:val="00EC780F"/>
    <w:rsid w:val="00EC7895"/>
    <w:rsid w:val="00EC7EE7"/>
    <w:rsid w:val="00ED023A"/>
    <w:rsid w:val="00ED03F7"/>
    <w:rsid w:val="00ED063A"/>
    <w:rsid w:val="00ED117B"/>
    <w:rsid w:val="00ED14C3"/>
    <w:rsid w:val="00ED14EC"/>
    <w:rsid w:val="00ED1570"/>
    <w:rsid w:val="00ED17E5"/>
    <w:rsid w:val="00ED19A2"/>
    <w:rsid w:val="00ED1ED6"/>
    <w:rsid w:val="00ED2883"/>
    <w:rsid w:val="00ED30FB"/>
    <w:rsid w:val="00ED39B1"/>
    <w:rsid w:val="00ED4515"/>
    <w:rsid w:val="00ED49F1"/>
    <w:rsid w:val="00ED4A7A"/>
    <w:rsid w:val="00ED5310"/>
    <w:rsid w:val="00ED59B9"/>
    <w:rsid w:val="00ED5F73"/>
    <w:rsid w:val="00ED690E"/>
    <w:rsid w:val="00ED6E2E"/>
    <w:rsid w:val="00ED70B9"/>
    <w:rsid w:val="00EE03CA"/>
    <w:rsid w:val="00EE04D8"/>
    <w:rsid w:val="00EE05D3"/>
    <w:rsid w:val="00EE0802"/>
    <w:rsid w:val="00EE0897"/>
    <w:rsid w:val="00EE0BCC"/>
    <w:rsid w:val="00EE10A3"/>
    <w:rsid w:val="00EE2346"/>
    <w:rsid w:val="00EE256B"/>
    <w:rsid w:val="00EE2F81"/>
    <w:rsid w:val="00EE3B8A"/>
    <w:rsid w:val="00EE3C9B"/>
    <w:rsid w:val="00EE3E55"/>
    <w:rsid w:val="00EE4C13"/>
    <w:rsid w:val="00EE57C6"/>
    <w:rsid w:val="00EE5AA3"/>
    <w:rsid w:val="00EE5F2F"/>
    <w:rsid w:val="00EE6153"/>
    <w:rsid w:val="00EE6340"/>
    <w:rsid w:val="00EE6521"/>
    <w:rsid w:val="00EE701C"/>
    <w:rsid w:val="00EE70A0"/>
    <w:rsid w:val="00EF000E"/>
    <w:rsid w:val="00EF0658"/>
    <w:rsid w:val="00EF151D"/>
    <w:rsid w:val="00EF1684"/>
    <w:rsid w:val="00EF1732"/>
    <w:rsid w:val="00EF18D3"/>
    <w:rsid w:val="00EF27F3"/>
    <w:rsid w:val="00EF313A"/>
    <w:rsid w:val="00EF359C"/>
    <w:rsid w:val="00EF39F9"/>
    <w:rsid w:val="00EF3FD0"/>
    <w:rsid w:val="00EF431B"/>
    <w:rsid w:val="00EF4561"/>
    <w:rsid w:val="00EF507E"/>
    <w:rsid w:val="00EF5115"/>
    <w:rsid w:val="00EF6393"/>
    <w:rsid w:val="00EF68E7"/>
    <w:rsid w:val="00EF697B"/>
    <w:rsid w:val="00EF6AA3"/>
    <w:rsid w:val="00EF6B91"/>
    <w:rsid w:val="00EF6ECA"/>
    <w:rsid w:val="00EF72EF"/>
    <w:rsid w:val="00EF7BDE"/>
    <w:rsid w:val="00F0003A"/>
    <w:rsid w:val="00F00229"/>
    <w:rsid w:val="00F00EF5"/>
    <w:rsid w:val="00F0118F"/>
    <w:rsid w:val="00F02610"/>
    <w:rsid w:val="00F02C08"/>
    <w:rsid w:val="00F046E8"/>
    <w:rsid w:val="00F04E07"/>
    <w:rsid w:val="00F0722D"/>
    <w:rsid w:val="00F07410"/>
    <w:rsid w:val="00F076BC"/>
    <w:rsid w:val="00F07DD8"/>
    <w:rsid w:val="00F100A9"/>
    <w:rsid w:val="00F105D8"/>
    <w:rsid w:val="00F109B3"/>
    <w:rsid w:val="00F115EA"/>
    <w:rsid w:val="00F11B6F"/>
    <w:rsid w:val="00F11E7B"/>
    <w:rsid w:val="00F132B8"/>
    <w:rsid w:val="00F14DE9"/>
    <w:rsid w:val="00F14FBD"/>
    <w:rsid w:val="00F15019"/>
    <w:rsid w:val="00F15D69"/>
    <w:rsid w:val="00F15EE0"/>
    <w:rsid w:val="00F16DEF"/>
    <w:rsid w:val="00F17870"/>
    <w:rsid w:val="00F179F6"/>
    <w:rsid w:val="00F17CD3"/>
    <w:rsid w:val="00F20616"/>
    <w:rsid w:val="00F20705"/>
    <w:rsid w:val="00F20868"/>
    <w:rsid w:val="00F20C8B"/>
    <w:rsid w:val="00F20EAB"/>
    <w:rsid w:val="00F20F6E"/>
    <w:rsid w:val="00F21B95"/>
    <w:rsid w:val="00F2285B"/>
    <w:rsid w:val="00F22AA3"/>
    <w:rsid w:val="00F23415"/>
    <w:rsid w:val="00F23450"/>
    <w:rsid w:val="00F2359B"/>
    <w:rsid w:val="00F236E3"/>
    <w:rsid w:val="00F2370F"/>
    <w:rsid w:val="00F2421B"/>
    <w:rsid w:val="00F2435D"/>
    <w:rsid w:val="00F246A9"/>
    <w:rsid w:val="00F24AEB"/>
    <w:rsid w:val="00F24B2E"/>
    <w:rsid w:val="00F255FC"/>
    <w:rsid w:val="00F26241"/>
    <w:rsid w:val="00F26EE6"/>
    <w:rsid w:val="00F2708F"/>
    <w:rsid w:val="00F2723B"/>
    <w:rsid w:val="00F277AB"/>
    <w:rsid w:val="00F27820"/>
    <w:rsid w:val="00F3093B"/>
    <w:rsid w:val="00F30A2F"/>
    <w:rsid w:val="00F30ED7"/>
    <w:rsid w:val="00F3165E"/>
    <w:rsid w:val="00F3169B"/>
    <w:rsid w:val="00F319A3"/>
    <w:rsid w:val="00F31A53"/>
    <w:rsid w:val="00F31DA2"/>
    <w:rsid w:val="00F3203C"/>
    <w:rsid w:val="00F32040"/>
    <w:rsid w:val="00F327B5"/>
    <w:rsid w:val="00F32DB5"/>
    <w:rsid w:val="00F337C5"/>
    <w:rsid w:val="00F341D0"/>
    <w:rsid w:val="00F344E0"/>
    <w:rsid w:val="00F3478B"/>
    <w:rsid w:val="00F3636A"/>
    <w:rsid w:val="00F36D76"/>
    <w:rsid w:val="00F3795D"/>
    <w:rsid w:val="00F4042B"/>
    <w:rsid w:val="00F40515"/>
    <w:rsid w:val="00F40E18"/>
    <w:rsid w:val="00F41120"/>
    <w:rsid w:val="00F41235"/>
    <w:rsid w:val="00F4184F"/>
    <w:rsid w:val="00F4214B"/>
    <w:rsid w:val="00F42177"/>
    <w:rsid w:val="00F424FA"/>
    <w:rsid w:val="00F427CD"/>
    <w:rsid w:val="00F42F8A"/>
    <w:rsid w:val="00F4352C"/>
    <w:rsid w:val="00F44F8E"/>
    <w:rsid w:val="00F45831"/>
    <w:rsid w:val="00F4584E"/>
    <w:rsid w:val="00F45994"/>
    <w:rsid w:val="00F45BBE"/>
    <w:rsid w:val="00F46752"/>
    <w:rsid w:val="00F46CAD"/>
    <w:rsid w:val="00F46CCC"/>
    <w:rsid w:val="00F4724F"/>
    <w:rsid w:val="00F47CA6"/>
    <w:rsid w:val="00F47F24"/>
    <w:rsid w:val="00F50948"/>
    <w:rsid w:val="00F5117B"/>
    <w:rsid w:val="00F530D2"/>
    <w:rsid w:val="00F53537"/>
    <w:rsid w:val="00F538E8"/>
    <w:rsid w:val="00F53A60"/>
    <w:rsid w:val="00F53DD7"/>
    <w:rsid w:val="00F53DF3"/>
    <w:rsid w:val="00F542A4"/>
    <w:rsid w:val="00F55C89"/>
    <w:rsid w:val="00F5605D"/>
    <w:rsid w:val="00F5673B"/>
    <w:rsid w:val="00F569B5"/>
    <w:rsid w:val="00F5758F"/>
    <w:rsid w:val="00F57628"/>
    <w:rsid w:val="00F60336"/>
    <w:rsid w:val="00F6074C"/>
    <w:rsid w:val="00F61431"/>
    <w:rsid w:val="00F6167D"/>
    <w:rsid w:val="00F61977"/>
    <w:rsid w:val="00F61DB9"/>
    <w:rsid w:val="00F621FD"/>
    <w:rsid w:val="00F637AF"/>
    <w:rsid w:val="00F6390B"/>
    <w:rsid w:val="00F64413"/>
    <w:rsid w:val="00F646DE"/>
    <w:rsid w:val="00F649F0"/>
    <w:rsid w:val="00F650AB"/>
    <w:rsid w:val="00F658D4"/>
    <w:rsid w:val="00F65D28"/>
    <w:rsid w:val="00F66373"/>
    <w:rsid w:val="00F6661E"/>
    <w:rsid w:val="00F669F5"/>
    <w:rsid w:val="00F67830"/>
    <w:rsid w:val="00F70090"/>
    <w:rsid w:val="00F702DD"/>
    <w:rsid w:val="00F710AB"/>
    <w:rsid w:val="00F710EF"/>
    <w:rsid w:val="00F712C1"/>
    <w:rsid w:val="00F7164D"/>
    <w:rsid w:val="00F72CE8"/>
    <w:rsid w:val="00F736AB"/>
    <w:rsid w:val="00F73A17"/>
    <w:rsid w:val="00F73C7B"/>
    <w:rsid w:val="00F73FD8"/>
    <w:rsid w:val="00F7438D"/>
    <w:rsid w:val="00F74D54"/>
    <w:rsid w:val="00F75468"/>
    <w:rsid w:val="00F76509"/>
    <w:rsid w:val="00F76564"/>
    <w:rsid w:val="00F7667C"/>
    <w:rsid w:val="00F768A7"/>
    <w:rsid w:val="00F76E8B"/>
    <w:rsid w:val="00F76EAF"/>
    <w:rsid w:val="00F76EE7"/>
    <w:rsid w:val="00F77159"/>
    <w:rsid w:val="00F778D2"/>
    <w:rsid w:val="00F800E2"/>
    <w:rsid w:val="00F80986"/>
    <w:rsid w:val="00F8103B"/>
    <w:rsid w:val="00F810D9"/>
    <w:rsid w:val="00F81740"/>
    <w:rsid w:val="00F819B7"/>
    <w:rsid w:val="00F81C86"/>
    <w:rsid w:val="00F82006"/>
    <w:rsid w:val="00F828F6"/>
    <w:rsid w:val="00F83514"/>
    <w:rsid w:val="00F8446C"/>
    <w:rsid w:val="00F84E98"/>
    <w:rsid w:val="00F853D8"/>
    <w:rsid w:val="00F85C47"/>
    <w:rsid w:val="00F863C4"/>
    <w:rsid w:val="00F86DEB"/>
    <w:rsid w:val="00F8724E"/>
    <w:rsid w:val="00F87687"/>
    <w:rsid w:val="00F87FDA"/>
    <w:rsid w:val="00F904C0"/>
    <w:rsid w:val="00F916D7"/>
    <w:rsid w:val="00F920B1"/>
    <w:rsid w:val="00F922F0"/>
    <w:rsid w:val="00F92BA6"/>
    <w:rsid w:val="00F92D5C"/>
    <w:rsid w:val="00F92DB2"/>
    <w:rsid w:val="00F92DB5"/>
    <w:rsid w:val="00F9339F"/>
    <w:rsid w:val="00F9360C"/>
    <w:rsid w:val="00F93E0A"/>
    <w:rsid w:val="00F94B0E"/>
    <w:rsid w:val="00F94F89"/>
    <w:rsid w:val="00F952E0"/>
    <w:rsid w:val="00F95865"/>
    <w:rsid w:val="00F95E83"/>
    <w:rsid w:val="00F96D2F"/>
    <w:rsid w:val="00F977B9"/>
    <w:rsid w:val="00F97991"/>
    <w:rsid w:val="00FA0291"/>
    <w:rsid w:val="00FA057D"/>
    <w:rsid w:val="00FA14C5"/>
    <w:rsid w:val="00FA1534"/>
    <w:rsid w:val="00FA175C"/>
    <w:rsid w:val="00FA1B93"/>
    <w:rsid w:val="00FA358A"/>
    <w:rsid w:val="00FA37D6"/>
    <w:rsid w:val="00FA40A2"/>
    <w:rsid w:val="00FA49A0"/>
    <w:rsid w:val="00FA4E5F"/>
    <w:rsid w:val="00FA52B4"/>
    <w:rsid w:val="00FA54A9"/>
    <w:rsid w:val="00FA5D29"/>
    <w:rsid w:val="00FA608C"/>
    <w:rsid w:val="00FA63AD"/>
    <w:rsid w:val="00FA6477"/>
    <w:rsid w:val="00FA6882"/>
    <w:rsid w:val="00FA6A02"/>
    <w:rsid w:val="00FA6A6D"/>
    <w:rsid w:val="00FA6E62"/>
    <w:rsid w:val="00FA7360"/>
    <w:rsid w:val="00FB0082"/>
    <w:rsid w:val="00FB02B9"/>
    <w:rsid w:val="00FB0356"/>
    <w:rsid w:val="00FB0549"/>
    <w:rsid w:val="00FB0978"/>
    <w:rsid w:val="00FB0A3A"/>
    <w:rsid w:val="00FB0CBF"/>
    <w:rsid w:val="00FB122D"/>
    <w:rsid w:val="00FB1479"/>
    <w:rsid w:val="00FB1A16"/>
    <w:rsid w:val="00FB1B62"/>
    <w:rsid w:val="00FB1C4F"/>
    <w:rsid w:val="00FB20B0"/>
    <w:rsid w:val="00FB234C"/>
    <w:rsid w:val="00FB3072"/>
    <w:rsid w:val="00FB3110"/>
    <w:rsid w:val="00FB34B3"/>
    <w:rsid w:val="00FB3CA3"/>
    <w:rsid w:val="00FB4B5B"/>
    <w:rsid w:val="00FB4CA6"/>
    <w:rsid w:val="00FB4E8F"/>
    <w:rsid w:val="00FB5515"/>
    <w:rsid w:val="00FB557A"/>
    <w:rsid w:val="00FB5D7D"/>
    <w:rsid w:val="00FB60AF"/>
    <w:rsid w:val="00FB61E2"/>
    <w:rsid w:val="00FB6E1E"/>
    <w:rsid w:val="00FB7A0C"/>
    <w:rsid w:val="00FC01CC"/>
    <w:rsid w:val="00FC075E"/>
    <w:rsid w:val="00FC0B78"/>
    <w:rsid w:val="00FC1648"/>
    <w:rsid w:val="00FC1AD1"/>
    <w:rsid w:val="00FC1B7A"/>
    <w:rsid w:val="00FC1C60"/>
    <w:rsid w:val="00FC1E88"/>
    <w:rsid w:val="00FC2193"/>
    <w:rsid w:val="00FC2347"/>
    <w:rsid w:val="00FC23CD"/>
    <w:rsid w:val="00FC2F2C"/>
    <w:rsid w:val="00FC35B4"/>
    <w:rsid w:val="00FC374D"/>
    <w:rsid w:val="00FC498A"/>
    <w:rsid w:val="00FC541F"/>
    <w:rsid w:val="00FC5687"/>
    <w:rsid w:val="00FC5C3A"/>
    <w:rsid w:val="00FC646A"/>
    <w:rsid w:val="00FC6754"/>
    <w:rsid w:val="00FC68A8"/>
    <w:rsid w:val="00FC6FBF"/>
    <w:rsid w:val="00FC7012"/>
    <w:rsid w:val="00FC7688"/>
    <w:rsid w:val="00FC7D2F"/>
    <w:rsid w:val="00FD025A"/>
    <w:rsid w:val="00FD09C9"/>
    <w:rsid w:val="00FD0CB1"/>
    <w:rsid w:val="00FD1571"/>
    <w:rsid w:val="00FD1D2B"/>
    <w:rsid w:val="00FD26D1"/>
    <w:rsid w:val="00FD2915"/>
    <w:rsid w:val="00FD39C4"/>
    <w:rsid w:val="00FD3F4F"/>
    <w:rsid w:val="00FD4CCC"/>
    <w:rsid w:val="00FD4F41"/>
    <w:rsid w:val="00FD51CC"/>
    <w:rsid w:val="00FD52CA"/>
    <w:rsid w:val="00FD6171"/>
    <w:rsid w:val="00FD6362"/>
    <w:rsid w:val="00FD6601"/>
    <w:rsid w:val="00FD7009"/>
    <w:rsid w:val="00FE0118"/>
    <w:rsid w:val="00FE2726"/>
    <w:rsid w:val="00FE30A6"/>
    <w:rsid w:val="00FE33C5"/>
    <w:rsid w:val="00FE376B"/>
    <w:rsid w:val="00FE4C89"/>
    <w:rsid w:val="00FE4E1B"/>
    <w:rsid w:val="00FE507B"/>
    <w:rsid w:val="00FE576E"/>
    <w:rsid w:val="00FE584C"/>
    <w:rsid w:val="00FE5FA0"/>
    <w:rsid w:val="00FE6CE9"/>
    <w:rsid w:val="00FE704C"/>
    <w:rsid w:val="00FE72EB"/>
    <w:rsid w:val="00FE7727"/>
    <w:rsid w:val="00FE7D81"/>
    <w:rsid w:val="00FF0537"/>
    <w:rsid w:val="00FF060F"/>
    <w:rsid w:val="00FF09B2"/>
    <w:rsid w:val="00FF1652"/>
    <w:rsid w:val="00FF1742"/>
    <w:rsid w:val="00FF1A4C"/>
    <w:rsid w:val="00FF1C5F"/>
    <w:rsid w:val="00FF2186"/>
    <w:rsid w:val="00FF319D"/>
    <w:rsid w:val="00FF33D1"/>
    <w:rsid w:val="00FF41AF"/>
    <w:rsid w:val="00FF4265"/>
    <w:rsid w:val="00FF4829"/>
    <w:rsid w:val="00FF536C"/>
    <w:rsid w:val="00FF5CCA"/>
    <w:rsid w:val="00FF6275"/>
    <w:rsid w:val="00FF6659"/>
    <w:rsid w:val="00FF66A5"/>
    <w:rsid w:val="00FF6761"/>
    <w:rsid w:val="00FF6CCD"/>
    <w:rsid w:val="00FF6D5F"/>
    <w:rsid w:val="00FF7208"/>
    <w:rsid w:val="00FF7774"/>
    <w:rsid w:val="00FF7AA5"/>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43CA38"/>
  <w15:chartTrackingRefBased/>
  <w15:docId w15:val="{E790AE69-5E55-E34E-8C37-743622E25D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4"/>
        <w:szCs w:val="24"/>
        <w:lang w:val="es-C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7A5D"/>
    <w:pPr>
      <w:spacing w:before="120" w:after="120"/>
      <w:jc w:val="both"/>
    </w:pPr>
    <w:rPr>
      <w:rFonts w:ascii="Arial" w:hAnsi="Arial" w:cs="Times New Roman"/>
      <w:lang w:val="es-ES" w:eastAsia="es-ES_tradnl"/>
    </w:rPr>
  </w:style>
  <w:style w:type="paragraph" w:styleId="Ttulo1">
    <w:name w:val="heading 1"/>
    <w:basedOn w:val="Normal"/>
    <w:next w:val="Normal"/>
    <w:link w:val="Ttulo1Car"/>
    <w:autoRedefine/>
    <w:uiPriority w:val="9"/>
    <w:qFormat/>
    <w:rsid w:val="00A56097"/>
    <w:pPr>
      <w:keepNext/>
      <w:keepLines/>
      <w:numPr>
        <w:numId w:val="1"/>
      </w:numPr>
      <w:spacing w:before="360" w:line="360" w:lineRule="auto"/>
      <w:ind w:left="180" w:right="49" w:hanging="180"/>
      <w:outlineLvl w:val="0"/>
    </w:pPr>
    <w:rPr>
      <w:rFonts w:eastAsia="Arial" w:cs="Arial"/>
      <w:b/>
      <w:color w:val="000000" w:themeColor="text1"/>
      <w:sz w:val="28"/>
      <w:szCs w:val="28"/>
    </w:rPr>
  </w:style>
  <w:style w:type="paragraph" w:styleId="Ttulo2">
    <w:name w:val="heading 2"/>
    <w:basedOn w:val="Normal"/>
    <w:next w:val="Normal"/>
    <w:link w:val="Ttulo2Car"/>
    <w:autoRedefine/>
    <w:uiPriority w:val="9"/>
    <w:semiHidden/>
    <w:unhideWhenUsed/>
    <w:qFormat/>
    <w:rsid w:val="00B16AF8"/>
    <w:pPr>
      <w:keepNext/>
      <w:keepLines/>
      <w:spacing w:before="40"/>
      <w:outlineLvl w:val="1"/>
    </w:pPr>
    <w:rPr>
      <w:rFonts w:eastAsiaTheme="majorEastAsia" w:cstheme="majorBidi"/>
      <w:b/>
      <w:color w:val="2F5496" w:themeColor="accent1" w:themeShade="BF"/>
      <w:sz w:val="26"/>
      <w:szCs w:val="26"/>
    </w:rPr>
  </w:style>
  <w:style w:type="paragraph" w:styleId="Ttulo3">
    <w:name w:val="heading 3"/>
    <w:basedOn w:val="Normal"/>
    <w:next w:val="Normal"/>
    <w:link w:val="Ttulo3Car"/>
    <w:uiPriority w:val="9"/>
    <w:semiHidden/>
    <w:unhideWhenUsed/>
    <w:qFormat/>
    <w:rsid w:val="00E17807"/>
    <w:pPr>
      <w:keepNext/>
      <w:keepLines/>
      <w:spacing w:before="40" w:after="0"/>
      <w:outlineLvl w:val="2"/>
    </w:pPr>
    <w:rPr>
      <w:rFonts w:asciiTheme="majorHAnsi" w:eastAsiaTheme="majorEastAsia" w:hAnsiTheme="majorHAnsi" w:cstheme="majorBidi"/>
      <w:color w:val="1F3763" w:themeColor="accent1" w:themeShade="7F"/>
    </w:rPr>
  </w:style>
  <w:style w:type="paragraph" w:styleId="Ttulo4">
    <w:name w:val="heading 4"/>
    <w:basedOn w:val="Normal"/>
    <w:next w:val="Normal"/>
    <w:link w:val="Ttulo4Car"/>
    <w:uiPriority w:val="9"/>
    <w:semiHidden/>
    <w:unhideWhenUsed/>
    <w:qFormat/>
    <w:rsid w:val="00E17807"/>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tulo9">
    <w:name w:val="heading 9"/>
    <w:basedOn w:val="Normal"/>
    <w:next w:val="Normal"/>
    <w:link w:val="Ttulo9Car"/>
    <w:uiPriority w:val="9"/>
    <w:semiHidden/>
    <w:unhideWhenUsed/>
    <w:qFormat/>
    <w:rsid w:val="00E17807"/>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56097"/>
    <w:rPr>
      <w:rFonts w:ascii="Arial" w:eastAsia="Arial" w:hAnsi="Arial" w:cs="Arial"/>
      <w:b/>
      <w:color w:val="000000" w:themeColor="text1"/>
      <w:sz w:val="28"/>
      <w:szCs w:val="28"/>
      <w:lang w:val="es-ES" w:eastAsia="es-ES_tradnl"/>
    </w:rPr>
  </w:style>
  <w:style w:type="character" w:customStyle="1" w:styleId="Ttulo2Car">
    <w:name w:val="Título 2 Car"/>
    <w:basedOn w:val="Fuentedeprrafopredeter"/>
    <w:link w:val="Ttulo2"/>
    <w:uiPriority w:val="9"/>
    <w:semiHidden/>
    <w:rsid w:val="00B16AF8"/>
    <w:rPr>
      <w:rFonts w:ascii="Arial" w:eastAsiaTheme="majorEastAsia" w:hAnsi="Arial" w:cstheme="majorBidi"/>
      <w:b/>
      <w:color w:val="2F5496" w:themeColor="accent1" w:themeShade="BF"/>
      <w:sz w:val="26"/>
      <w:szCs w:val="26"/>
    </w:rPr>
  </w:style>
  <w:style w:type="paragraph" w:styleId="Encabezado">
    <w:name w:val="header"/>
    <w:basedOn w:val="Normal"/>
    <w:link w:val="EncabezadoCar"/>
    <w:uiPriority w:val="99"/>
    <w:unhideWhenUsed/>
    <w:rsid w:val="00972A53"/>
    <w:pPr>
      <w:tabs>
        <w:tab w:val="center" w:pos="4252"/>
        <w:tab w:val="right" w:pos="8504"/>
      </w:tabs>
      <w:spacing w:before="0" w:after="0"/>
    </w:pPr>
  </w:style>
  <w:style w:type="character" w:customStyle="1" w:styleId="EncabezadoCar">
    <w:name w:val="Encabezado Car"/>
    <w:basedOn w:val="Fuentedeprrafopredeter"/>
    <w:link w:val="Encabezado"/>
    <w:uiPriority w:val="99"/>
    <w:rsid w:val="00972A53"/>
    <w:rPr>
      <w:rFonts w:ascii="Arial" w:hAnsi="Arial" w:cs="Times New Roman"/>
      <w:lang w:val="es-ES" w:eastAsia="es-ES_tradnl"/>
    </w:rPr>
  </w:style>
  <w:style w:type="paragraph" w:styleId="Piedepgina">
    <w:name w:val="footer"/>
    <w:basedOn w:val="Normal"/>
    <w:link w:val="PiedepginaCar"/>
    <w:uiPriority w:val="99"/>
    <w:unhideWhenUsed/>
    <w:rsid w:val="00972A53"/>
    <w:pPr>
      <w:tabs>
        <w:tab w:val="center" w:pos="4252"/>
        <w:tab w:val="right" w:pos="8504"/>
      </w:tabs>
      <w:spacing w:before="0" w:after="0"/>
    </w:pPr>
  </w:style>
  <w:style w:type="character" w:customStyle="1" w:styleId="PiedepginaCar">
    <w:name w:val="Pie de página Car"/>
    <w:basedOn w:val="Fuentedeprrafopredeter"/>
    <w:link w:val="Piedepgina"/>
    <w:uiPriority w:val="99"/>
    <w:rsid w:val="00972A53"/>
    <w:rPr>
      <w:rFonts w:ascii="Arial" w:hAnsi="Arial" w:cs="Times New Roman"/>
      <w:lang w:val="es-ES" w:eastAsia="es-ES_tradnl"/>
    </w:rPr>
  </w:style>
  <w:style w:type="table" w:styleId="Tablaconcuadrcula">
    <w:name w:val="Table Grid"/>
    <w:basedOn w:val="Tablanormal"/>
    <w:uiPriority w:val="39"/>
    <w:rsid w:val="00972A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972A53"/>
    <w:pPr>
      <w:spacing w:before="100" w:beforeAutospacing="1" w:after="100" w:afterAutospacing="1"/>
      <w:jc w:val="left"/>
    </w:pPr>
    <w:rPr>
      <w:rFonts w:ascii="Times New Roman" w:hAnsi="Times New Roman"/>
      <w:lang w:val="es-CL" w:eastAsia="es-CL"/>
    </w:rPr>
  </w:style>
  <w:style w:type="paragraph" w:styleId="Prrafodelista">
    <w:name w:val="List Paragraph"/>
    <w:aliases w:val="ListaTesis,Parrafos principales"/>
    <w:basedOn w:val="Normal"/>
    <w:uiPriority w:val="34"/>
    <w:qFormat/>
    <w:rsid w:val="00A473E2"/>
    <w:pPr>
      <w:ind w:left="720"/>
      <w:contextualSpacing/>
    </w:pPr>
  </w:style>
  <w:style w:type="paragraph" w:customStyle="1" w:styleId="TituloCAPITULOSTesis">
    <w:name w:val="Titulo CAPITULOS Tesis"/>
    <w:basedOn w:val="Ttulo1"/>
    <w:next w:val="Normal"/>
    <w:qFormat/>
    <w:rsid w:val="001D7F57"/>
    <w:pPr>
      <w:numPr>
        <w:numId w:val="5"/>
      </w:numPr>
      <w:spacing w:before="240" w:after="240" w:line="240" w:lineRule="exact"/>
      <w:ind w:right="51"/>
      <w:jc w:val="center"/>
    </w:pPr>
  </w:style>
  <w:style w:type="paragraph" w:styleId="TDC1">
    <w:name w:val="toc 1"/>
    <w:basedOn w:val="Normal"/>
    <w:next w:val="Normal"/>
    <w:autoRedefine/>
    <w:uiPriority w:val="39"/>
    <w:unhideWhenUsed/>
    <w:rsid w:val="00226C9D"/>
    <w:pPr>
      <w:tabs>
        <w:tab w:val="left" w:pos="720"/>
        <w:tab w:val="right" w:leader="dot" w:pos="8827"/>
      </w:tabs>
      <w:spacing w:line="360" w:lineRule="auto"/>
      <w:jc w:val="left"/>
    </w:pPr>
    <w:rPr>
      <w:b/>
      <w:bCs/>
      <w:caps/>
      <w:szCs w:val="20"/>
    </w:rPr>
  </w:style>
  <w:style w:type="paragraph" w:styleId="TDC2">
    <w:name w:val="toc 2"/>
    <w:basedOn w:val="Normal"/>
    <w:next w:val="Normal"/>
    <w:autoRedefine/>
    <w:uiPriority w:val="39"/>
    <w:unhideWhenUsed/>
    <w:rsid w:val="00500E2A"/>
    <w:pPr>
      <w:tabs>
        <w:tab w:val="left" w:pos="960"/>
        <w:tab w:val="right" w:leader="dot" w:pos="8827"/>
      </w:tabs>
      <w:spacing w:before="0" w:after="0"/>
      <w:ind w:left="240"/>
      <w:jc w:val="left"/>
    </w:pPr>
    <w:rPr>
      <w:bCs/>
      <w:smallCaps/>
      <w:noProof/>
      <w:szCs w:val="20"/>
    </w:rPr>
  </w:style>
  <w:style w:type="paragraph" w:styleId="TDC3">
    <w:name w:val="toc 3"/>
    <w:basedOn w:val="Normal"/>
    <w:next w:val="Normal"/>
    <w:autoRedefine/>
    <w:uiPriority w:val="39"/>
    <w:unhideWhenUsed/>
    <w:rsid w:val="004D6B56"/>
    <w:pPr>
      <w:spacing w:before="0" w:after="0"/>
      <w:ind w:left="480"/>
      <w:jc w:val="left"/>
    </w:pPr>
    <w:rPr>
      <w:i/>
      <w:iCs/>
      <w:szCs w:val="20"/>
    </w:rPr>
  </w:style>
  <w:style w:type="paragraph" w:styleId="TDC4">
    <w:name w:val="toc 4"/>
    <w:basedOn w:val="Normal"/>
    <w:next w:val="Normal"/>
    <w:autoRedefine/>
    <w:uiPriority w:val="39"/>
    <w:unhideWhenUsed/>
    <w:rsid w:val="00312AED"/>
    <w:pPr>
      <w:spacing w:before="0" w:after="0"/>
      <w:ind w:left="720"/>
      <w:jc w:val="left"/>
    </w:pPr>
    <w:rPr>
      <w:rFonts w:asciiTheme="minorHAnsi" w:hAnsiTheme="minorHAnsi"/>
      <w:sz w:val="18"/>
      <w:szCs w:val="18"/>
    </w:rPr>
  </w:style>
  <w:style w:type="paragraph" w:styleId="TDC5">
    <w:name w:val="toc 5"/>
    <w:basedOn w:val="Normal"/>
    <w:next w:val="Normal"/>
    <w:autoRedefine/>
    <w:uiPriority w:val="39"/>
    <w:unhideWhenUsed/>
    <w:rsid w:val="00312AED"/>
    <w:pPr>
      <w:spacing w:before="0" w:after="0"/>
      <w:ind w:left="960"/>
      <w:jc w:val="left"/>
    </w:pPr>
    <w:rPr>
      <w:rFonts w:asciiTheme="minorHAnsi" w:hAnsiTheme="minorHAnsi"/>
      <w:sz w:val="18"/>
      <w:szCs w:val="18"/>
    </w:rPr>
  </w:style>
  <w:style w:type="paragraph" w:styleId="TDC6">
    <w:name w:val="toc 6"/>
    <w:basedOn w:val="Normal"/>
    <w:next w:val="Normal"/>
    <w:autoRedefine/>
    <w:uiPriority w:val="39"/>
    <w:unhideWhenUsed/>
    <w:rsid w:val="00312AED"/>
    <w:pPr>
      <w:spacing w:before="0" w:after="0"/>
      <w:ind w:left="1200"/>
      <w:jc w:val="left"/>
    </w:pPr>
    <w:rPr>
      <w:rFonts w:asciiTheme="minorHAnsi" w:hAnsiTheme="minorHAnsi"/>
      <w:sz w:val="18"/>
      <w:szCs w:val="18"/>
    </w:rPr>
  </w:style>
  <w:style w:type="paragraph" w:styleId="TDC7">
    <w:name w:val="toc 7"/>
    <w:basedOn w:val="Normal"/>
    <w:next w:val="Normal"/>
    <w:autoRedefine/>
    <w:uiPriority w:val="39"/>
    <w:unhideWhenUsed/>
    <w:rsid w:val="00312AED"/>
    <w:pPr>
      <w:spacing w:before="0" w:after="0"/>
      <w:ind w:left="1440"/>
      <w:jc w:val="left"/>
    </w:pPr>
    <w:rPr>
      <w:rFonts w:asciiTheme="minorHAnsi" w:hAnsiTheme="minorHAnsi"/>
      <w:sz w:val="18"/>
      <w:szCs w:val="18"/>
    </w:rPr>
  </w:style>
  <w:style w:type="paragraph" w:styleId="TDC8">
    <w:name w:val="toc 8"/>
    <w:basedOn w:val="Normal"/>
    <w:next w:val="Normal"/>
    <w:autoRedefine/>
    <w:uiPriority w:val="39"/>
    <w:unhideWhenUsed/>
    <w:rsid w:val="00312AED"/>
    <w:pPr>
      <w:spacing w:before="0" w:after="0"/>
      <w:ind w:left="1680"/>
      <w:jc w:val="left"/>
    </w:pPr>
    <w:rPr>
      <w:rFonts w:asciiTheme="minorHAnsi" w:hAnsiTheme="minorHAnsi"/>
      <w:sz w:val="18"/>
      <w:szCs w:val="18"/>
    </w:rPr>
  </w:style>
  <w:style w:type="paragraph" w:styleId="TDC9">
    <w:name w:val="toc 9"/>
    <w:basedOn w:val="Normal"/>
    <w:next w:val="Normal"/>
    <w:autoRedefine/>
    <w:uiPriority w:val="39"/>
    <w:unhideWhenUsed/>
    <w:rsid w:val="00312AED"/>
    <w:pPr>
      <w:spacing w:before="0" w:after="0"/>
      <w:ind w:left="1920"/>
      <w:jc w:val="left"/>
    </w:pPr>
    <w:rPr>
      <w:rFonts w:asciiTheme="minorHAnsi" w:hAnsiTheme="minorHAnsi"/>
      <w:sz w:val="18"/>
      <w:szCs w:val="18"/>
    </w:rPr>
  </w:style>
  <w:style w:type="character" w:styleId="Hipervnculo">
    <w:name w:val="Hyperlink"/>
    <w:basedOn w:val="Fuentedeprrafopredeter"/>
    <w:uiPriority w:val="99"/>
    <w:unhideWhenUsed/>
    <w:rsid w:val="00312AED"/>
    <w:rPr>
      <w:color w:val="0563C1" w:themeColor="hyperlink"/>
      <w:u w:val="single"/>
    </w:rPr>
  </w:style>
  <w:style w:type="paragraph" w:customStyle="1" w:styleId="SUBTITULOCapitulosTesis">
    <w:name w:val="SUBTITULO Capitulos Tesis"/>
    <w:basedOn w:val="Normal"/>
    <w:qFormat/>
    <w:rsid w:val="00A95574"/>
    <w:pPr>
      <w:numPr>
        <w:ilvl w:val="1"/>
        <w:numId w:val="5"/>
      </w:numPr>
      <w:spacing w:line="360" w:lineRule="auto"/>
      <w:jc w:val="left"/>
    </w:pPr>
  </w:style>
  <w:style w:type="numbering" w:styleId="111111">
    <w:name w:val="Outline List 2"/>
    <w:basedOn w:val="Sinlista"/>
    <w:uiPriority w:val="99"/>
    <w:semiHidden/>
    <w:unhideWhenUsed/>
    <w:rsid w:val="005A3C77"/>
    <w:pPr>
      <w:numPr>
        <w:numId w:val="3"/>
      </w:numPr>
    </w:pPr>
  </w:style>
  <w:style w:type="paragraph" w:customStyle="1" w:styleId="PARRAFOdelSubtitulo">
    <w:name w:val="PARRAFO del Subtitulo"/>
    <w:basedOn w:val="Normal"/>
    <w:qFormat/>
    <w:rsid w:val="00C62C45"/>
    <w:pPr>
      <w:numPr>
        <w:ilvl w:val="2"/>
        <w:numId w:val="5"/>
      </w:numPr>
      <w:spacing w:line="360" w:lineRule="auto"/>
      <w:ind w:left="1134" w:hanging="567"/>
    </w:pPr>
  </w:style>
  <w:style w:type="character" w:styleId="Nmerodepgina">
    <w:name w:val="page number"/>
    <w:basedOn w:val="Fuentedeprrafopredeter"/>
    <w:uiPriority w:val="99"/>
    <w:semiHidden/>
    <w:unhideWhenUsed/>
    <w:rsid w:val="007F3ABE"/>
  </w:style>
  <w:style w:type="character" w:customStyle="1" w:styleId="Ttulo3Car">
    <w:name w:val="Título 3 Car"/>
    <w:basedOn w:val="Fuentedeprrafopredeter"/>
    <w:link w:val="Ttulo3"/>
    <w:uiPriority w:val="9"/>
    <w:semiHidden/>
    <w:rsid w:val="00E17807"/>
    <w:rPr>
      <w:rFonts w:asciiTheme="majorHAnsi" w:eastAsiaTheme="majorEastAsia" w:hAnsiTheme="majorHAnsi" w:cstheme="majorBidi"/>
      <w:color w:val="1F3763" w:themeColor="accent1" w:themeShade="7F"/>
      <w:lang w:val="es-ES" w:eastAsia="es-ES_tradnl"/>
    </w:rPr>
  </w:style>
  <w:style w:type="character" w:customStyle="1" w:styleId="Ttulo4Car">
    <w:name w:val="Título 4 Car"/>
    <w:basedOn w:val="Fuentedeprrafopredeter"/>
    <w:link w:val="Ttulo4"/>
    <w:uiPriority w:val="9"/>
    <w:semiHidden/>
    <w:rsid w:val="00E17807"/>
    <w:rPr>
      <w:rFonts w:asciiTheme="majorHAnsi" w:eastAsiaTheme="majorEastAsia" w:hAnsiTheme="majorHAnsi" w:cstheme="majorBidi"/>
      <w:i/>
      <w:iCs/>
      <w:color w:val="2F5496" w:themeColor="accent1" w:themeShade="BF"/>
      <w:lang w:val="es-ES" w:eastAsia="es-ES_tradnl"/>
    </w:rPr>
  </w:style>
  <w:style w:type="character" w:customStyle="1" w:styleId="Ttulo9Car">
    <w:name w:val="Título 9 Car"/>
    <w:basedOn w:val="Fuentedeprrafopredeter"/>
    <w:link w:val="Ttulo9"/>
    <w:uiPriority w:val="9"/>
    <w:semiHidden/>
    <w:rsid w:val="00E17807"/>
    <w:rPr>
      <w:rFonts w:asciiTheme="majorHAnsi" w:eastAsiaTheme="majorEastAsia" w:hAnsiTheme="majorHAnsi" w:cstheme="majorBidi"/>
      <w:i/>
      <w:iCs/>
      <w:color w:val="272727" w:themeColor="text1" w:themeTint="D8"/>
      <w:sz w:val="21"/>
      <w:szCs w:val="21"/>
      <w:lang w:val="es-ES" w:eastAsia="es-ES_tradnl"/>
    </w:rPr>
  </w:style>
  <w:style w:type="character" w:styleId="Refdecomentario">
    <w:name w:val="annotation reference"/>
    <w:basedOn w:val="Fuentedeprrafopredeter"/>
    <w:uiPriority w:val="99"/>
    <w:semiHidden/>
    <w:unhideWhenUsed/>
    <w:rsid w:val="001B276B"/>
    <w:rPr>
      <w:sz w:val="16"/>
      <w:szCs w:val="16"/>
    </w:rPr>
  </w:style>
  <w:style w:type="paragraph" w:styleId="Textocomentario">
    <w:name w:val="annotation text"/>
    <w:basedOn w:val="Normal"/>
    <w:link w:val="TextocomentarioCar"/>
    <w:uiPriority w:val="99"/>
    <w:unhideWhenUsed/>
    <w:rsid w:val="001B276B"/>
    <w:rPr>
      <w:sz w:val="20"/>
      <w:szCs w:val="20"/>
    </w:rPr>
  </w:style>
  <w:style w:type="character" w:customStyle="1" w:styleId="TextocomentarioCar">
    <w:name w:val="Texto comentario Car"/>
    <w:basedOn w:val="Fuentedeprrafopredeter"/>
    <w:link w:val="Textocomentario"/>
    <w:uiPriority w:val="99"/>
    <w:rsid w:val="001B276B"/>
    <w:rPr>
      <w:rFonts w:ascii="Arial" w:hAnsi="Arial" w:cs="Times New Roman"/>
      <w:sz w:val="20"/>
      <w:szCs w:val="20"/>
      <w:lang w:val="es-ES" w:eastAsia="es-ES_tradnl"/>
    </w:rPr>
  </w:style>
  <w:style w:type="paragraph" w:styleId="Asuntodelcomentario">
    <w:name w:val="annotation subject"/>
    <w:basedOn w:val="Textocomentario"/>
    <w:next w:val="Textocomentario"/>
    <w:link w:val="AsuntodelcomentarioCar"/>
    <w:uiPriority w:val="99"/>
    <w:semiHidden/>
    <w:unhideWhenUsed/>
    <w:rsid w:val="001B276B"/>
    <w:rPr>
      <w:b/>
      <w:bCs/>
    </w:rPr>
  </w:style>
  <w:style w:type="character" w:customStyle="1" w:styleId="AsuntodelcomentarioCar">
    <w:name w:val="Asunto del comentario Car"/>
    <w:basedOn w:val="TextocomentarioCar"/>
    <w:link w:val="Asuntodelcomentario"/>
    <w:uiPriority w:val="99"/>
    <w:semiHidden/>
    <w:rsid w:val="001B276B"/>
    <w:rPr>
      <w:rFonts w:ascii="Arial" w:hAnsi="Arial" w:cs="Times New Roman"/>
      <w:b/>
      <w:bCs/>
      <w:sz w:val="20"/>
      <w:szCs w:val="20"/>
      <w:lang w:val="es-ES" w:eastAsia="es-ES_tradnl"/>
    </w:rPr>
  </w:style>
  <w:style w:type="paragraph" w:styleId="Listaconnmeros4">
    <w:name w:val="List Number 4"/>
    <w:basedOn w:val="Normal"/>
    <w:uiPriority w:val="99"/>
    <w:unhideWhenUsed/>
    <w:rsid w:val="003E38BA"/>
    <w:pPr>
      <w:numPr>
        <w:numId w:val="6"/>
      </w:numPr>
      <w:contextualSpacing/>
    </w:pPr>
  </w:style>
  <w:style w:type="numbering" w:customStyle="1" w:styleId="EstiloTesis">
    <w:name w:val="Estilo Tesis"/>
    <w:uiPriority w:val="99"/>
    <w:rsid w:val="00C1779A"/>
    <w:pPr>
      <w:numPr>
        <w:numId w:val="4"/>
      </w:numPr>
    </w:pPr>
  </w:style>
  <w:style w:type="paragraph" w:styleId="Cita">
    <w:name w:val="Quote"/>
    <w:basedOn w:val="Normal"/>
    <w:next w:val="Normal"/>
    <w:link w:val="CitaCar"/>
    <w:uiPriority w:val="29"/>
    <w:qFormat/>
    <w:rsid w:val="00EC7238"/>
    <w:pPr>
      <w:spacing w:before="200" w:after="160"/>
      <w:ind w:left="864" w:right="864"/>
      <w:jc w:val="center"/>
    </w:pPr>
    <w:rPr>
      <w:i/>
      <w:iCs/>
      <w:color w:val="404040" w:themeColor="text1" w:themeTint="BF"/>
    </w:rPr>
  </w:style>
  <w:style w:type="paragraph" w:styleId="Revisin">
    <w:name w:val="Revision"/>
    <w:hidden/>
    <w:uiPriority w:val="99"/>
    <w:semiHidden/>
    <w:rsid w:val="009C1136"/>
    <w:rPr>
      <w:rFonts w:ascii="Arial" w:hAnsi="Arial" w:cs="Times New Roman"/>
      <w:lang w:val="es-ES" w:eastAsia="es-ES_tradnl"/>
    </w:rPr>
  </w:style>
  <w:style w:type="character" w:styleId="Nmerodelnea">
    <w:name w:val="line number"/>
    <w:basedOn w:val="Fuentedeprrafopredeter"/>
    <w:uiPriority w:val="99"/>
    <w:semiHidden/>
    <w:unhideWhenUsed/>
    <w:rsid w:val="009C1136"/>
  </w:style>
  <w:style w:type="paragraph" w:customStyle="1" w:styleId="Titulobsicotesis">
    <w:name w:val="Titulo básico tesis"/>
    <w:basedOn w:val="Ttulo1"/>
    <w:next w:val="Normal"/>
    <w:autoRedefine/>
    <w:qFormat/>
    <w:rsid w:val="00FE0118"/>
    <w:pPr>
      <w:numPr>
        <w:numId w:val="0"/>
      </w:numPr>
      <w:spacing w:before="0" w:after="240" w:line="276" w:lineRule="auto"/>
      <w:ind w:right="0"/>
      <w:jc w:val="center"/>
    </w:pPr>
    <w:rPr>
      <w:noProof/>
    </w:rPr>
  </w:style>
  <w:style w:type="character" w:customStyle="1" w:styleId="CitaCar">
    <w:name w:val="Cita Car"/>
    <w:basedOn w:val="Fuentedeprrafopredeter"/>
    <w:link w:val="Cita"/>
    <w:uiPriority w:val="29"/>
    <w:rsid w:val="00EC7238"/>
    <w:rPr>
      <w:rFonts w:ascii="Arial" w:hAnsi="Arial" w:cs="Times New Roman"/>
      <w:i/>
      <w:iCs/>
      <w:color w:val="404040" w:themeColor="text1" w:themeTint="BF"/>
      <w:lang w:val="es-ES" w:eastAsia="es-ES_tradnl"/>
    </w:rPr>
  </w:style>
  <w:style w:type="paragraph" w:customStyle="1" w:styleId="CitasTextuales">
    <w:name w:val="Citas Textuales"/>
    <w:basedOn w:val="PARRAFOdelSubtitulo"/>
    <w:next w:val="PARRAFOdelSubtitulo"/>
    <w:qFormat/>
    <w:rsid w:val="00C62C45"/>
    <w:pPr>
      <w:numPr>
        <w:ilvl w:val="3"/>
      </w:numPr>
      <w:ind w:left="1701" w:hanging="567"/>
    </w:pPr>
  </w:style>
  <w:style w:type="paragraph" w:customStyle="1" w:styleId="Escrito">
    <w:name w:val="Escrito."/>
    <w:basedOn w:val="Ttulo2"/>
    <w:link w:val="EscritoCar"/>
    <w:qFormat/>
    <w:rsid w:val="00C62C45"/>
    <w:pPr>
      <w:numPr>
        <w:ilvl w:val="1"/>
        <w:numId w:val="7"/>
      </w:numPr>
      <w:spacing w:before="120" w:line="360" w:lineRule="auto"/>
    </w:pPr>
    <w:rPr>
      <w:b w:val="0"/>
      <w:bCs/>
      <w:color w:val="auto"/>
      <w:sz w:val="24"/>
      <w:lang w:val="es-CL" w:eastAsia="en-US"/>
    </w:rPr>
  </w:style>
  <w:style w:type="paragraph" w:customStyle="1" w:styleId="Escrito1">
    <w:name w:val="Escrito 1"/>
    <w:basedOn w:val="Normal"/>
    <w:link w:val="Escrito1Car"/>
    <w:qFormat/>
    <w:rsid w:val="00C62C45"/>
    <w:pPr>
      <w:numPr>
        <w:ilvl w:val="2"/>
        <w:numId w:val="7"/>
      </w:numPr>
      <w:spacing w:line="360" w:lineRule="auto"/>
      <w:outlineLvl w:val="2"/>
    </w:pPr>
    <w:rPr>
      <w:rFonts w:eastAsiaTheme="minorHAnsi" w:cs="Arial"/>
      <w:bCs/>
      <w:lang w:val="es-CL" w:eastAsia="es-CL"/>
    </w:rPr>
  </w:style>
  <w:style w:type="paragraph" w:customStyle="1" w:styleId="Escrito2">
    <w:name w:val="Escrito 2"/>
    <w:basedOn w:val="Normal"/>
    <w:link w:val="Escrito2Car"/>
    <w:qFormat/>
    <w:rsid w:val="00C62C45"/>
    <w:pPr>
      <w:numPr>
        <w:ilvl w:val="3"/>
        <w:numId w:val="7"/>
      </w:numPr>
      <w:spacing w:line="360" w:lineRule="auto"/>
      <w:outlineLvl w:val="2"/>
    </w:pPr>
    <w:rPr>
      <w:rFonts w:eastAsiaTheme="minorHAnsi" w:cs="Arial"/>
      <w:bCs/>
      <w:lang w:val="es-CL" w:eastAsia="es-CL"/>
    </w:rPr>
  </w:style>
  <w:style w:type="character" w:customStyle="1" w:styleId="Escrito1Car">
    <w:name w:val="Escrito 1 Car"/>
    <w:basedOn w:val="Fuentedeprrafopredeter"/>
    <w:link w:val="Escrito1"/>
    <w:rsid w:val="00C62C45"/>
    <w:rPr>
      <w:rFonts w:ascii="Arial" w:eastAsiaTheme="minorHAnsi" w:hAnsi="Arial" w:cs="Arial"/>
      <w:bCs/>
      <w:lang w:eastAsia="es-CL"/>
    </w:rPr>
  </w:style>
  <w:style w:type="paragraph" w:customStyle="1" w:styleId="Escrito32">
    <w:name w:val="Escrito 32"/>
    <w:basedOn w:val="Escrito2"/>
    <w:next w:val="Prrafodelista"/>
    <w:qFormat/>
    <w:rsid w:val="00C62C45"/>
    <w:pPr>
      <w:numPr>
        <w:ilvl w:val="4"/>
      </w:numPr>
    </w:pPr>
  </w:style>
  <w:style w:type="paragraph" w:customStyle="1" w:styleId="Titulogen">
    <w:name w:val="Titulo gen"/>
    <w:basedOn w:val="Normal"/>
    <w:qFormat/>
    <w:rsid w:val="00C62C45"/>
    <w:pPr>
      <w:numPr>
        <w:numId w:val="7"/>
      </w:numPr>
      <w:spacing w:before="0" w:after="0"/>
      <w:jc w:val="center"/>
      <w:outlineLvl w:val="0"/>
    </w:pPr>
    <w:rPr>
      <w:rFonts w:eastAsiaTheme="minorHAnsi" w:cs="Arial"/>
      <w:b/>
      <w:bCs/>
      <w:sz w:val="28"/>
      <w:szCs w:val="28"/>
      <w:lang w:val="es-CL" w:eastAsia="en-US"/>
    </w:rPr>
  </w:style>
  <w:style w:type="character" w:styleId="Mencinsinresolver">
    <w:name w:val="Unresolved Mention"/>
    <w:basedOn w:val="Fuentedeprrafopredeter"/>
    <w:uiPriority w:val="99"/>
    <w:semiHidden/>
    <w:unhideWhenUsed/>
    <w:rsid w:val="00183B0F"/>
    <w:rPr>
      <w:color w:val="605E5C"/>
      <w:shd w:val="clear" w:color="auto" w:fill="E1DFDD"/>
    </w:rPr>
  </w:style>
  <w:style w:type="character" w:customStyle="1" w:styleId="apple-converted-space">
    <w:name w:val="apple-converted-space"/>
    <w:basedOn w:val="Fuentedeprrafopredeter"/>
    <w:rsid w:val="00DC2249"/>
  </w:style>
  <w:style w:type="paragraph" w:customStyle="1" w:styleId="Titulodetabla">
    <w:name w:val="Titulo de tabla"/>
    <w:basedOn w:val="Normal"/>
    <w:qFormat/>
    <w:rsid w:val="00CA3725"/>
    <w:pPr>
      <w:jc w:val="center"/>
    </w:pPr>
    <w:rPr>
      <w:i/>
      <w:color w:val="4472C4" w:themeColor="accent1"/>
      <w:sz w:val="20"/>
    </w:rPr>
  </w:style>
  <w:style w:type="paragraph" w:styleId="Tabladeilustraciones">
    <w:name w:val="table of figures"/>
    <w:basedOn w:val="Normal"/>
    <w:next w:val="Normal"/>
    <w:autoRedefine/>
    <w:uiPriority w:val="99"/>
    <w:unhideWhenUsed/>
    <w:rsid w:val="00FF09B2"/>
    <w:pPr>
      <w:tabs>
        <w:tab w:val="right" w:leader="dot" w:pos="8827"/>
      </w:tabs>
      <w:spacing w:after="0" w:line="360" w:lineRule="auto"/>
      <w:ind w:left="1191" w:hanging="1191"/>
    </w:pPr>
    <w:rPr>
      <w:szCs w:val="20"/>
    </w:rPr>
  </w:style>
  <w:style w:type="character" w:customStyle="1" w:styleId="Escrito2Car">
    <w:name w:val="Escrito 2 Car"/>
    <w:basedOn w:val="Fuentedeprrafopredeter"/>
    <w:link w:val="Escrito2"/>
    <w:rsid w:val="00CF3EB9"/>
    <w:rPr>
      <w:rFonts w:ascii="Arial" w:eastAsiaTheme="minorHAnsi" w:hAnsi="Arial" w:cs="Arial"/>
      <w:bCs/>
      <w:lang w:eastAsia="es-CL"/>
    </w:rPr>
  </w:style>
  <w:style w:type="paragraph" w:customStyle="1" w:styleId="Ttulofiguras">
    <w:name w:val="Título figuras"/>
    <w:basedOn w:val="Titulodetabla"/>
    <w:qFormat/>
    <w:rsid w:val="008C0DD3"/>
    <w:pPr>
      <w:framePr w:wrap="around" w:hAnchor="text"/>
      <w:spacing w:before="0" w:after="0"/>
    </w:pPr>
  </w:style>
  <w:style w:type="paragraph" w:styleId="Bibliografa">
    <w:name w:val="Bibliography"/>
    <w:basedOn w:val="Normal"/>
    <w:next w:val="Normal"/>
    <w:uiPriority w:val="37"/>
    <w:unhideWhenUsed/>
    <w:rsid w:val="00EB703A"/>
  </w:style>
  <w:style w:type="character" w:styleId="Textodelmarcadordeposicin">
    <w:name w:val="Placeholder Text"/>
    <w:basedOn w:val="Fuentedeprrafopredeter"/>
    <w:uiPriority w:val="99"/>
    <w:semiHidden/>
    <w:rsid w:val="00D37D53"/>
    <w:rPr>
      <w:color w:val="808080"/>
    </w:rPr>
  </w:style>
  <w:style w:type="paragraph" w:customStyle="1" w:styleId="TtulodeCaptulo">
    <w:name w:val="Título de Capítulo"/>
    <w:basedOn w:val="Normal"/>
    <w:link w:val="TtulodeCaptuloCar"/>
    <w:qFormat/>
    <w:rsid w:val="0097372B"/>
    <w:pPr>
      <w:spacing w:before="0" w:after="160" w:line="360" w:lineRule="auto"/>
      <w:jc w:val="center"/>
    </w:pPr>
    <w:rPr>
      <w:rFonts w:eastAsiaTheme="minorHAnsi" w:cs="Arial"/>
      <w:b/>
      <w:bCs/>
      <w:lang w:val="es-CL" w:eastAsia="en-US"/>
    </w:rPr>
  </w:style>
  <w:style w:type="character" w:customStyle="1" w:styleId="TtulodeCaptuloCar">
    <w:name w:val="Título de Capítulo Car"/>
    <w:basedOn w:val="Fuentedeprrafopredeter"/>
    <w:link w:val="TtulodeCaptulo"/>
    <w:rsid w:val="0097372B"/>
    <w:rPr>
      <w:rFonts w:ascii="Arial" w:eastAsiaTheme="minorHAnsi" w:hAnsi="Arial" w:cs="Arial"/>
      <w:b/>
      <w:bCs/>
    </w:rPr>
  </w:style>
  <w:style w:type="paragraph" w:styleId="Descripcin">
    <w:name w:val="caption"/>
    <w:basedOn w:val="Normal"/>
    <w:next w:val="Normal"/>
    <w:uiPriority w:val="35"/>
    <w:unhideWhenUsed/>
    <w:qFormat/>
    <w:rsid w:val="0097372B"/>
    <w:pPr>
      <w:spacing w:before="0" w:after="200"/>
      <w:jc w:val="left"/>
    </w:pPr>
    <w:rPr>
      <w:rFonts w:eastAsiaTheme="minorHAnsi" w:cstheme="minorBidi"/>
      <w:i/>
      <w:iCs/>
      <w:color w:val="44546A" w:themeColor="text2"/>
      <w:sz w:val="18"/>
      <w:szCs w:val="18"/>
      <w:lang w:val="es-CL" w:eastAsia="en-US"/>
    </w:rPr>
  </w:style>
  <w:style w:type="character" w:styleId="Hipervnculovisitado">
    <w:name w:val="FollowedHyperlink"/>
    <w:basedOn w:val="Fuentedeprrafopredeter"/>
    <w:uiPriority w:val="99"/>
    <w:semiHidden/>
    <w:unhideWhenUsed/>
    <w:rsid w:val="00F3795D"/>
    <w:rPr>
      <w:color w:val="954F72" w:themeColor="followedHyperlink"/>
      <w:u w:val="single"/>
    </w:rPr>
  </w:style>
  <w:style w:type="character" w:customStyle="1" w:styleId="EscritoCar">
    <w:name w:val="Escrito. Car"/>
    <w:basedOn w:val="Fuentedeprrafopredeter"/>
    <w:link w:val="Escrito"/>
    <w:rsid w:val="00146E53"/>
    <w:rPr>
      <w:rFonts w:ascii="Arial" w:eastAsiaTheme="majorEastAsia" w:hAnsi="Arial" w:cstheme="majorBidi"/>
      <w:bCs/>
      <w:szCs w:val="26"/>
    </w:rPr>
  </w:style>
  <w:style w:type="paragraph" w:customStyle="1" w:styleId="Estilo1">
    <w:name w:val="Estilo1"/>
    <w:basedOn w:val="Titulobsicotesis"/>
    <w:qFormat/>
    <w:rsid w:val="00C67EB0"/>
    <w:pPr>
      <w:spacing w:line="240" w:lineRule="auto"/>
    </w:pPr>
  </w:style>
  <w:style w:type="character" w:customStyle="1" w:styleId="cf01">
    <w:name w:val="cf01"/>
    <w:basedOn w:val="Fuentedeprrafopredeter"/>
    <w:rsid w:val="00E50989"/>
    <w:rPr>
      <w:rFonts w:ascii="Segoe UI" w:hAnsi="Segoe UI" w:cs="Segoe UI" w:hint="default"/>
      <w:sz w:val="18"/>
      <w:szCs w:val="18"/>
    </w:rPr>
  </w:style>
  <w:style w:type="paragraph" w:customStyle="1" w:styleId="Default">
    <w:name w:val="Default"/>
    <w:rsid w:val="006D0C64"/>
    <w:pPr>
      <w:autoSpaceDE w:val="0"/>
      <w:autoSpaceDN w:val="0"/>
      <w:adjustRightInd w:val="0"/>
    </w:pPr>
    <w:rPr>
      <w:rFonts w:ascii="Times New Roman" w:hAnsi="Times New Roman" w:cs="Times New Roman"/>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87545">
      <w:bodyDiv w:val="1"/>
      <w:marLeft w:val="0"/>
      <w:marRight w:val="0"/>
      <w:marTop w:val="0"/>
      <w:marBottom w:val="0"/>
      <w:divBdr>
        <w:top w:val="none" w:sz="0" w:space="0" w:color="auto"/>
        <w:left w:val="none" w:sz="0" w:space="0" w:color="auto"/>
        <w:bottom w:val="none" w:sz="0" w:space="0" w:color="auto"/>
        <w:right w:val="none" w:sz="0" w:space="0" w:color="auto"/>
      </w:divBdr>
    </w:div>
    <w:div w:id="21324104">
      <w:bodyDiv w:val="1"/>
      <w:marLeft w:val="0"/>
      <w:marRight w:val="0"/>
      <w:marTop w:val="0"/>
      <w:marBottom w:val="0"/>
      <w:divBdr>
        <w:top w:val="none" w:sz="0" w:space="0" w:color="auto"/>
        <w:left w:val="none" w:sz="0" w:space="0" w:color="auto"/>
        <w:bottom w:val="none" w:sz="0" w:space="0" w:color="auto"/>
        <w:right w:val="none" w:sz="0" w:space="0" w:color="auto"/>
      </w:divBdr>
    </w:div>
    <w:div w:id="28844406">
      <w:bodyDiv w:val="1"/>
      <w:marLeft w:val="0"/>
      <w:marRight w:val="0"/>
      <w:marTop w:val="0"/>
      <w:marBottom w:val="0"/>
      <w:divBdr>
        <w:top w:val="none" w:sz="0" w:space="0" w:color="auto"/>
        <w:left w:val="none" w:sz="0" w:space="0" w:color="auto"/>
        <w:bottom w:val="none" w:sz="0" w:space="0" w:color="auto"/>
        <w:right w:val="none" w:sz="0" w:space="0" w:color="auto"/>
      </w:divBdr>
    </w:div>
    <w:div w:id="33508791">
      <w:bodyDiv w:val="1"/>
      <w:marLeft w:val="0"/>
      <w:marRight w:val="0"/>
      <w:marTop w:val="0"/>
      <w:marBottom w:val="0"/>
      <w:divBdr>
        <w:top w:val="none" w:sz="0" w:space="0" w:color="auto"/>
        <w:left w:val="none" w:sz="0" w:space="0" w:color="auto"/>
        <w:bottom w:val="none" w:sz="0" w:space="0" w:color="auto"/>
        <w:right w:val="none" w:sz="0" w:space="0" w:color="auto"/>
      </w:divBdr>
    </w:div>
    <w:div w:id="35661639">
      <w:bodyDiv w:val="1"/>
      <w:marLeft w:val="0"/>
      <w:marRight w:val="0"/>
      <w:marTop w:val="0"/>
      <w:marBottom w:val="0"/>
      <w:divBdr>
        <w:top w:val="none" w:sz="0" w:space="0" w:color="auto"/>
        <w:left w:val="none" w:sz="0" w:space="0" w:color="auto"/>
        <w:bottom w:val="none" w:sz="0" w:space="0" w:color="auto"/>
        <w:right w:val="none" w:sz="0" w:space="0" w:color="auto"/>
      </w:divBdr>
    </w:div>
    <w:div w:id="43336479">
      <w:bodyDiv w:val="1"/>
      <w:marLeft w:val="0"/>
      <w:marRight w:val="0"/>
      <w:marTop w:val="0"/>
      <w:marBottom w:val="0"/>
      <w:divBdr>
        <w:top w:val="none" w:sz="0" w:space="0" w:color="auto"/>
        <w:left w:val="none" w:sz="0" w:space="0" w:color="auto"/>
        <w:bottom w:val="none" w:sz="0" w:space="0" w:color="auto"/>
        <w:right w:val="none" w:sz="0" w:space="0" w:color="auto"/>
      </w:divBdr>
    </w:div>
    <w:div w:id="63187277">
      <w:bodyDiv w:val="1"/>
      <w:marLeft w:val="0"/>
      <w:marRight w:val="0"/>
      <w:marTop w:val="0"/>
      <w:marBottom w:val="0"/>
      <w:divBdr>
        <w:top w:val="none" w:sz="0" w:space="0" w:color="auto"/>
        <w:left w:val="none" w:sz="0" w:space="0" w:color="auto"/>
        <w:bottom w:val="none" w:sz="0" w:space="0" w:color="auto"/>
        <w:right w:val="none" w:sz="0" w:space="0" w:color="auto"/>
      </w:divBdr>
    </w:div>
    <w:div w:id="67310123">
      <w:bodyDiv w:val="1"/>
      <w:marLeft w:val="0"/>
      <w:marRight w:val="0"/>
      <w:marTop w:val="0"/>
      <w:marBottom w:val="0"/>
      <w:divBdr>
        <w:top w:val="none" w:sz="0" w:space="0" w:color="auto"/>
        <w:left w:val="none" w:sz="0" w:space="0" w:color="auto"/>
        <w:bottom w:val="none" w:sz="0" w:space="0" w:color="auto"/>
        <w:right w:val="none" w:sz="0" w:space="0" w:color="auto"/>
      </w:divBdr>
    </w:div>
    <w:div w:id="70517041">
      <w:bodyDiv w:val="1"/>
      <w:marLeft w:val="0"/>
      <w:marRight w:val="0"/>
      <w:marTop w:val="0"/>
      <w:marBottom w:val="0"/>
      <w:divBdr>
        <w:top w:val="none" w:sz="0" w:space="0" w:color="auto"/>
        <w:left w:val="none" w:sz="0" w:space="0" w:color="auto"/>
        <w:bottom w:val="none" w:sz="0" w:space="0" w:color="auto"/>
        <w:right w:val="none" w:sz="0" w:space="0" w:color="auto"/>
      </w:divBdr>
    </w:div>
    <w:div w:id="74018003">
      <w:bodyDiv w:val="1"/>
      <w:marLeft w:val="0"/>
      <w:marRight w:val="0"/>
      <w:marTop w:val="0"/>
      <w:marBottom w:val="0"/>
      <w:divBdr>
        <w:top w:val="none" w:sz="0" w:space="0" w:color="auto"/>
        <w:left w:val="none" w:sz="0" w:space="0" w:color="auto"/>
        <w:bottom w:val="none" w:sz="0" w:space="0" w:color="auto"/>
        <w:right w:val="none" w:sz="0" w:space="0" w:color="auto"/>
      </w:divBdr>
    </w:div>
    <w:div w:id="76447083">
      <w:bodyDiv w:val="1"/>
      <w:marLeft w:val="0"/>
      <w:marRight w:val="0"/>
      <w:marTop w:val="0"/>
      <w:marBottom w:val="0"/>
      <w:divBdr>
        <w:top w:val="none" w:sz="0" w:space="0" w:color="auto"/>
        <w:left w:val="none" w:sz="0" w:space="0" w:color="auto"/>
        <w:bottom w:val="none" w:sz="0" w:space="0" w:color="auto"/>
        <w:right w:val="none" w:sz="0" w:space="0" w:color="auto"/>
      </w:divBdr>
    </w:div>
    <w:div w:id="76902212">
      <w:bodyDiv w:val="1"/>
      <w:marLeft w:val="0"/>
      <w:marRight w:val="0"/>
      <w:marTop w:val="0"/>
      <w:marBottom w:val="0"/>
      <w:divBdr>
        <w:top w:val="none" w:sz="0" w:space="0" w:color="auto"/>
        <w:left w:val="none" w:sz="0" w:space="0" w:color="auto"/>
        <w:bottom w:val="none" w:sz="0" w:space="0" w:color="auto"/>
        <w:right w:val="none" w:sz="0" w:space="0" w:color="auto"/>
      </w:divBdr>
    </w:div>
    <w:div w:id="83260771">
      <w:bodyDiv w:val="1"/>
      <w:marLeft w:val="0"/>
      <w:marRight w:val="0"/>
      <w:marTop w:val="0"/>
      <w:marBottom w:val="0"/>
      <w:divBdr>
        <w:top w:val="none" w:sz="0" w:space="0" w:color="auto"/>
        <w:left w:val="none" w:sz="0" w:space="0" w:color="auto"/>
        <w:bottom w:val="none" w:sz="0" w:space="0" w:color="auto"/>
        <w:right w:val="none" w:sz="0" w:space="0" w:color="auto"/>
      </w:divBdr>
    </w:div>
    <w:div w:id="85884477">
      <w:bodyDiv w:val="1"/>
      <w:marLeft w:val="0"/>
      <w:marRight w:val="0"/>
      <w:marTop w:val="0"/>
      <w:marBottom w:val="0"/>
      <w:divBdr>
        <w:top w:val="none" w:sz="0" w:space="0" w:color="auto"/>
        <w:left w:val="none" w:sz="0" w:space="0" w:color="auto"/>
        <w:bottom w:val="none" w:sz="0" w:space="0" w:color="auto"/>
        <w:right w:val="none" w:sz="0" w:space="0" w:color="auto"/>
      </w:divBdr>
    </w:div>
    <w:div w:id="102507331">
      <w:bodyDiv w:val="1"/>
      <w:marLeft w:val="0"/>
      <w:marRight w:val="0"/>
      <w:marTop w:val="0"/>
      <w:marBottom w:val="0"/>
      <w:divBdr>
        <w:top w:val="none" w:sz="0" w:space="0" w:color="auto"/>
        <w:left w:val="none" w:sz="0" w:space="0" w:color="auto"/>
        <w:bottom w:val="none" w:sz="0" w:space="0" w:color="auto"/>
        <w:right w:val="none" w:sz="0" w:space="0" w:color="auto"/>
      </w:divBdr>
    </w:div>
    <w:div w:id="119344005">
      <w:bodyDiv w:val="1"/>
      <w:marLeft w:val="0"/>
      <w:marRight w:val="0"/>
      <w:marTop w:val="0"/>
      <w:marBottom w:val="0"/>
      <w:divBdr>
        <w:top w:val="none" w:sz="0" w:space="0" w:color="auto"/>
        <w:left w:val="none" w:sz="0" w:space="0" w:color="auto"/>
        <w:bottom w:val="none" w:sz="0" w:space="0" w:color="auto"/>
        <w:right w:val="none" w:sz="0" w:space="0" w:color="auto"/>
      </w:divBdr>
    </w:div>
    <w:div w:id="124474311">
      <w:bodyDiv w:val="1"/>
      <w:marLeft w:val="0"/>
      <w:marRight w:val="0"/>
      <w:marTop w:val="0"/>
      <w:marBottom w:val="0"/>
      <w:divBdr>
        <w:top w:val="none" w:sz="0" w:space="0" w:color="auto"/>
        <w:left w:val="none" w:sz="0" w:space="0" w:color="auto"/>
        <w:bottom w:val="none" w:sz="0" w:space="0" w:color="auto"/>
        <w:right w:val="none" w:sz="0" w:space="0" w:color="auto"/>
      </w:divBdr>
    </w:div>
    <w:div w:id="158662873">
      <w:bodyDiv w:val="1"/>
      <w:marLeft w:val="0"/>
      <w:marRight w:val="0"/>
      <w:marTop w:val="0"/>
      <w:marBottom w:val="0"/>
      <w:divBdr>
        <w:top w:val="none" w:sz="0" w:space="0" w:color="auto"/>
        <w:left w:val="none" w:sz="0" w:space="0" w:color="auto"/>
        <w:bottom w:val="none" w:sz="0" w:space="0" w:color="auto"/>
        <w:right w:val="none" w:sz="0" w:space="0" w:color="auto"/>
      </w:divBdr>
    </w:div>
    <w:div w:id="161941644">
      <w:bodyDiv w:val="1"/>
      <w:marLeft w:val="0"/>
      <w:marRight w:val="0"/>
      <w:marTop w:val="0"/>
      <w:marBottom w:val="0"/>
      <w:divBdr>
        <w:top w:val="none" w:sz="0" w:space="0" w:color="auto"/>
        <w:left w:val="none" w:sz="0" w:space="0" w:color="auto"/>
        <w:bottom w:val="none" w:sz="0" w:space="0" w:color="auto"/>
        <w:right w:val="none" w:sz="0" w:space="0" w:color="auto"/>
      </w:divBdr>
    </w:div>
    <w:div w:id="171914566">
      <w:bodyDiv w:val="1"/>
      <w:marLeft w:val="0"/>
      <w:marRight w:val="0"/>
      <w:marTop w:val="0"/>
      <w:marBottom w:val="0"/>
      <w:divBdr>
        <w:top w:val="none" w:sz="0" w:space="0" w:color="auto"/>
        <w:left w:val="none" w:sz="0" w:space="0" w:color="auto"/>
        <w:bottom w:val="none" w:sz="0" w:space="0" w:color="auto"/>
        <w:right w:val="none" w:sz="0" w:space="0" w:color="auto"/>
      </w:divBdr>
    </w:div>
    <w:div w:id="186992345">
      <w:bodyDiv w:val="1"/>
      <w:marLeft w:val="0"/>
      <w:marRight w:val="0"/>
      <w:marTop w:val="0"/>
      <w:marBottom w:val="0"/>
      <w:divBdr>
        <w:top w:val="none" w:sz="0" w:space="0" w:color="auto"/>
        <w:left w:val="none" w:sz="0" w:space="0" w:color="auto"/>
        <w:bottom w:val="none" w:sz="0" w:space="0" w:color="auto"/>
        <w:right w:val="none" w:sz="0" w:space="0" w:color="auto"/>
      </w:divBdr>
    </w:div>
    <w:div w:id="194469456">
      <w:bodyDiv w:val="1"/>
      <w:marLeft w:val="0"/>
      <w:marRight w:val="0"/>
      <w:marTop w:val="0"/>
      <w:marBottom w:val="0"/>
      <w:divBdr>
        <w:top w:val="none" w:sz="0" w:space="0" w:color="auto"/>
        <w:left w:val="none" w:sz="0" w:space="0" w:color="auto"/>
        <w:bottom w:val="none" w:sz="0" w:space="0" w:color="auto"/>
        <w:right w:val="none" w:sz="0" w:space="0" w:color="auto"/>
      </w:divBdr>
    </w:div>
    <w:div w:id="207424731">
      <w:bodyDiv w:val="1"/>
      <w:marLeft w:val="0"/>
      <w:marRight w:val="0"/>
      <w:marTop w:val="0"/>
      <w:marBottom w:val="0"/>
      <w:divBdr>
        <w:top w:val="none" w:sz="0" w:space="0" w:color="auto"/>
        <w:left w:val="none" w:sz="0" w:space="0" w:color="auto"/>
        <w:bottom w:val="none" w:sz="0" w:space="0" w:color="auto"/>
        <w:right w:val="none" w:sz="0" w:space="0" w:color="auto"/>
      </w:divBdr>
    </w:div>
    <w:div w:id="218902462">
      <w:bodyDiv w:val="1"/>
      <w:marLeft w:val="0"/>
      <w:marRight w:val="0"/>
      <w:marTop w:val="0"/>
      <w:marBottom w:val="0"/>
      <w:divBdr>
        <w:top w:val="none" w:sz="0" w:space="0" w:color="auto"/>
        <w:left w:val="none" w:sz="0" w:space="0" w:color="auto"/>
        <w:bottom w:val="none" w:sz="0" w:space="0" w:color="auto"/>
        <w:right w:val="none" w:sz="0" w:space="0" w:color="auto"/>
      </w:divBdr>
    </w:div>
    <w:div w:id="219437615">
      <w:bodyDiv w:val="1"/>
      <w:marLeft w:val="0"/>
      <w:marRight w:val="0"/>
      <w:marTop w:val="0"/>
      <w:marBottom w:val="0"/>
      <w:divBdr>
        <w:top w:val="none" w:sz="0" w:space="0" w:color="auto"/>
        <w:left w:val="none" w:sz="0" w:space="0" w:color="auto"/>
        <w:bottom w:val="none" w:sz="0" w:space="0" w:color="auto"/>
        <w:right w:val="none" w:sz="0" w:space="0" w:color="auto"/>
      </w:divBdr>
    </w:div>
    <w:div w:id="229511362">
      <w:bodyDiv w:val="1"/>
      <w:marLeft w:val="0"/>
      <w:marRight w:val="0"/>
      <w:marTop w:val="0"/>
      <w:marBottom w:val="0"/>
      <w:divBdr>
        <w:top w:val="none" w:sz="0" w:space="0" w:color="auto"/>
        <w:left w:val="none" w:sz="0" w:space="0" w:color="auto"/>
        <w:bottom w:val="none" w:sz="0" w:space="0" w:color="auto"/>
        <w:right w:val="none" w:sz="0" w:space="0" w:color="auto"/>
      </w:divBdr>
    </w:div>
    <w:div w:id="231698043">
      <w:bodyDiv w:val="1"/>
      <w:marLeft w:val="0"/>
      <w:marRight w:val="0"/>
      <w:marTop w:val="0"/>
      <w:marBottom w:val="0"/>
      <w:divBdr>
        <w:top w:val="none" w:sz="0" w:space="0" w:color="auto"/>
        <w:left w:val="none" w:sz="0" w:space="0" w:color="auto"/>
        <w:bottom w:val="none" w:sz="0" w:space="0" w:color="auto"/>
        <w:right w:val="none" w:sz="0" w:space="0" w:color="auto"/>
      </w:divBdr>
    </w:div>
    <w:div w:id="240023354">
      <w:bodyDiv w:val="1"/>
      <w:marLeft w:val="0"/>
      <w:marRight w:val="0"/>
      <w:marTop w:val="0"/>
      <w:marBottom w:val="0"/>
      <w:divBdr>
        <w:top w:val="none" w:sz="0" w:space="0" w:color="auto"/>
        <w:left w:val="none" w:sz="0" w:space="0" w:color="auto"/>
        <w:bottom w:val="none" w:sz="0" w:space="0" w:color="auto"/>
        <w:right w:val="none" w:sz="0" w:space="0" w:color="auto"/>
      </w:divBdr>
      <w:divsChild>
        <w:div w:id="1756048557">
          <w:marLeft w:val="0"/>
          <w:marRight w:val="0"/>
          <w:marTop w:val="0"/>
          <w:marBottom w:val="0"/>
          <w:divBdr>
            <w:top w:val="none" w:sz="0" w:space="0" w:color="auto"/>
            <w:left w:val="none" w:sz="0" w:space="0" w:color="auto"/>
            <w:bottom w:val="none" w:sz="0" w:space="0" w:color="auto"/>
            <w:right w:val="none" w:sz="0" w:space="0" w:color="auto"/>
          </w:divBdr>
          <w:divsChild>
            <w:div w:id="982539044">
              <w:marLeft w:val="0"/>
              <w:marRight w:val="0"/>
              <w:marTop w:val="0"/>
              <w:marBottom w:val="0"/>
              <w:divBdr>
                <w:top w:val="none" w:sz="0" w:space="0" w:color="auto"/>
                <w:left w:val="none" w:sz="0" w:space="0" w:color="auto"/>
                <w:bottom w:val="none" w:sz="0" w:space="0" w:color="auto"/>
                <w:right w:val="none" w:sz="0" w:space="0" w:color="auto"/>
              </w:divBdr>
              <w:divsChild>
                <w:div w:id="1176771400">
                  <w:marLeft w:val="0"/>
                  <w:marRight w:val="0"/>
                  <w:marTop w:val="0"/>
                  <w:marBottom w:val="0"/>
                  <w:divBdr>
                    <w:top w:val="none" w:sz="0" w:space="0" w:color="auto"/>
                    <w:left w:val="none" w:sz="0" w:space="0" w:color="auto"/>
                    <w:bottom w:val="none" w:sz="0" w:space="0" w:color="auto"/>
                    <w:right w:val="none" w:sz="0" w:space="0" w:color="auto"/>
                  </w:divBdr>
                </w:div>
              </w:divsChild>
            </w:div>
            <w:div w:id="859200227">
              <w:marLeft w:val="0"/>
              <w:marRight w:val="0"/>
              <w:marTop w:val="0"/>
              <w:marBottom w:val="0"/>
              <w:divBdr>
                <w:top w:val="none" w:sz="0" w:space="0" w:color="auto"/>
                <w:left w:val="none" w:sz="0" w:space="0" w:color="auto"/>
                <w:bottom w:val="none" w:sz="0" w:space="0" w:color="auto"/>
                <w:right w:val="none" w:sz="0" w:space="0" w:color="auto"/>
              </w:divBdr>
              <w:divsChild>
                <w:div w:id="581182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1254256">
      <w:bodyDiv w:val="1"/>
      <w:marLeft w:val="0"/>
      <w:marRight w:val="0"/>
      <w:marTop w:val="0"/>
      <w:marBottom w:val="0"/>
      <w:divBdr>
        <w:top w:val="none" w:sz="0" w:space="0" w:color="auto"/>
        <w:left w:val="none" w:sz="0" w:space="0" w:color="auto"/>
        <w:bottom w:val="none" w:sz="0" w:space="0" w:color="auto"/>
        <w:right w:val="none" w:sz="0" w:space="0" w:color="auto"/>
      </w:divBdr>
    </w:div>
    <w:div w:id="243607422">
      <w:bodyDiv w:val="1"/>
      <w:marLeft w:val="0"/>
      <w:marRight w:val="0"/>
      <w:marTop w:val="0"/>
      <w:marBottom w:val="0"/>
      <w:divBdr>
        <w:top w:val="none" w:sz="0" w:space="0" w:color="auto"/>
        <w:left w:val="none" w:sz="0" w:space="0" w:color="auto"/>
        <w:bottom w:val="none" w:sz="0" w:space="0" w:color="auto"/>
        <w:right w:val="none" w:sz="0" w:space="0" w:color="auto"/>
      </w:divBdr>
    </w:div>
    <w:div w:id="267583538">
      <w:bodyDiv w:val="1"/>
      <w:marLeft w:val="0"/>
      <w:marRight w:val="0"/>
      <w:marTop w:val="0"/>
      <w:marBottom w:val="0"/>
      <w:divBdr>
        <w:top w:val="none" w:sz="0" w:space="0" w:color="auto"/>
        <w:left w:val="none" w:sz="0" w:space="0" w:color="auto"/>
        <w:bottom w:val="none" w:sz="0" w:space="0" w:color="auto"/>
        <w:right w:val="none" w:sz="0" w:space="0" w:color="auto"/>
      </w:divBdr>
    </w:div>
    <w:div w:id="273639566">
      <w:bodyDiv w:val="1"/>
      <w:marLeft w:val="0"/>
      <w:marRight w:val="0"/>
      <w:marTop w:val="0"/>
      <w:marBottom w:val="0"/>
      <w:divBdr>
        <w:top w:val="none" w:sz="0" w:space="0" w:color="auto"/>
        <w:left w:val="none" w:sz="0" w:space="0" w:color="auto"/>
        <w:bottom w:val="none" w:sz="0" w:space="0" w:color="auto"/>
        <w:right w:val="none" w:sz="0" w:space="0" w:color="auto"/>
      </w:divBdr>
    </w:div>
    <w:div w:id="276186310">
      <w:bodyDiv w:val="1"/>
      <w:marLeft w:val="0"/>
      <w:marRight w:val="0"/>
      <w:marTop w:val="0"/>
      <w:marBottom w:val="0"/>
      <w:divBdr>
        <w:top w:val="none" w:sz="0" w:space="0" w:color="auto"/>
        <w:left w:val="none" w:sz="0" w:space="0" w:color="auto"/>
        <w:bottom w:val="none" w:sz="0" w:space="0" w:color="auto"/>
        <w:right w:val="none" w:sz="0" w:space="0" w:color="auto"/>
      </w:divBdr>
    </w:div>
    <w:div w:id="280263995">
      <w:bodyDiv w:val="1"/>
      <w:marLeft w:val="0"/>
      <w:marRight w:val="0"/>
      <w:marTop w:val="0"/>
      <w:marBottom w:val="0"/>
      <w:divBdr>
        <w:top w:val="none" w:sz="0" w:space="0" w:color="auto"/>
        <w:left w:val="none" w:sz="0" w:space="0" w:color="auto"/>
        <w:bottom w:val="none" w:sz="0" w:space="0" w:color="auto"/>
        <w:right w:val="none" w:sz="0" w:space="0" w:color="auto"/>
      </w:divBdr>
    </w:div>
    <w:div w:id="285426635">
      <w:bodyDiv w:val="1"/>
      <w:marLeft w:val="0"/>
      <w:marRight w:val="0"/>
      <w:marTop w:val="0"/>
      <w:marBottom w:val="0"/>
      <w:divBdr>
        <w:top w:val="none" w:sz="0" w:space="0" w:color="auto"/>
        <w:left w:val="none" w:sz="0" w:space="0" w:color="auto"/>
        <w:bottom w:val="none" w:sz="0" w:space="0" w:color="auto"/>
        <w:right w:val="none" w:sz="0" w:space="0" w:color="auto"/>
      </w:divBdr>
      <w:divsChild>
        <w:div w:id="1882132388">
          <w:marLeft w:val="0"/>
          <w:marRight w:val="0"/>
          <w:marTop w:val="0"/>
          <w:marBottom w:val="0"/>
          <w:divBdr>
            <w:top w:val="none" w:sz="0" w:space="0" w:color="auto"/>
            <w:left w:val="none" w:sz="0" w:space="0" w:color="auto"/>
            <w:bottom w:val="none" w:sz="0" w:space="0" w:color="auto"/>
            <w:right w:val="none" w:sz="0" w:space="0" w:color="auto"/>
          </w:divBdr>
          <w:divsChild>
            <w:div w:id="1626079572">
              <w:marLeft w:val="0"/>
              <w:marRight w:val="0"/>
              <w:marTop w:val="0"/>
              <w:marBottom w:val="0"/>
              <w:divBdr>
                <w:top w:val="none" w:sz="0" w:space="0" w:color="auto"/>
                <w:left w:val="none" w:sz="0" w:space="0" w:color="auto"/>
                <w:bottom w:val="none" w:sz="0" w:space="0" w:color="auto"/>
                <w:right w:val="none" w:sz="0" w:space="0" w:color="auto"/>
              </w:divBdr>
              <w:divsChild>
                <w:div w:id="1415928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6277879">
      <w:bodyDiv w:val="1"/>
      <w:marLeft w:val="0"/>
      <w:marRight w:val="0"/>
      <w:marTop w:val="0"/>
      <w:marBottom w:val="0"/>
      <w:divBdr>
        <w:top w:val="none" w:sz="0" w:space="0" w:color="auto"/>
        <w:left w:val="none" w:sz="0" w:space="0" w:color="auto"/>
        <w:bottom w:val="none" w:sz="0" w:space="0" w:color="auto"/>
        <w:right w:val="none" w:sz="0" w:space="0" w:color="auto"/>
      </w:divBdr>
    </w:div>
    <w:div w:id="287052679">
      <w:bodyDiv w:val="1"/>
      <w:marLeft w:val="0"/>
      <w:marRight w:val="0"/>
      <w:marTop w:val="0"/>
      <w:marBottom w:val="0"/>
      <w:divBdr>
        <w:top w:val="none" w:sz="0" w:space="0" w:color="auto"/>
        <w:left w:val="none" w:sz="0" w:space="0" w:color="auto"/>
        <w:bottom w:val="none" w:sz="0" w:space="0" w:color="auto"/>
        <w:right w:val="none" w:sz="0" w:space="0" w:color="auto"/>
      </w:divBdr>
    </w:div>
    <w:div w:id="297145588">
      <w:bodyDiv w:val="1"/>
      <w:marLeft w:val="0"/>
      <w:marRight w:val="0"/>
      <w:marTop w:val="0"/>
      <w:marBottom w:val="0"/>
      <w:divBdr>
        <w:top w:val="none" w:sz="0" w:space="0" w:color="auto"/>
        <w:left w:val="none" w:sz="0" w:space="0" w:color="auto"/>
        <w:bottom w:val="none" w:sz="0" w:space="0" w:color="auto"/>
        <w:right w:val="none" w:sz="0" w:space="0" w:color="auto"/>
      </w:divBdr>
    </w:div>
    <w:div w:id="304630849">
      <w:bodyDiv w:val="1"/>
      <w:marLeft w:val="0"/>
      <w:marRight w:val="0"/>
      <w:marTop w:val="0"/>
      <w:marBottom w:val="0"/>
      <w:divBdr>
        <w:top w:val="none" w:sz="0" w:space="0" w:color="auto"/>
        <w:left w:val="none" w:sz="0" w:space="0" w:color="auto"/>
        <w:bottom w:val="none" w:sz="0" w:space="0" w:color="auto"/>
        <w:right w:val="none" w:sz="0" w:space="0" w:color="auto"/>
      </w:divBdr>
    </w:div>
    <w:div w:id="310641945">
      <w:bodyDiv w:val="1"/>
      <w:marLeft w:val="0"/>
      <w:marRight w:val="0"/>
      <w:marTop w:val="0"/>
      <w:marBottom w:val="0"/>
      <w:divBdr>
        <w:top w:val="none" w:sz="0" w:space="0" w:color="auto"/>
        <w:left w:val="none" w:sz="0" w:space="0" w:color="auto"/>
        <w:bottom w:val="none" w:sz="0" w:space="0" w:color="auto"/>
        <w:right w:val="none" w:sz="0" w:space="0" w:color="auto"/>
      </w:divBdr>
    </w:div>
    <w:div w:id="317854696">
      <w:bodyDiv w:val="1"/>
      <w:marLeft w:val="0"/>
      <w:marRight w:val="0"/>
      <w:marTop w:val="0"/>
      <w:marBottom w:val="0"/>
      <w:divBdr>
        <w:top w:val="none" w:sz="0" w:space="0" w:color="auto"/>
        <w:left w:val="none" w:sz="0" w:space="0" w:color="auto"/>
        <w:bottom w:val="none" w:sz="0" w:space="0" w:color="auto"/>
        <w:right w:val="none" w:sz="0" w:space="0" w:color="auto"/>
      </w:divBdr>
    </w:div>
    <w:div w:id="322244792">
      <w:bodyDiv w:val="1"/>
      <w:marLeft w:val="0"/>
      <w:marRight w:val="0"/>
      <w:marTop w:val="0"/>
      <w:marBottom w:val="0"/>
      <w:divBdr>
        <w:top w:val="none" w:sz="0" w:space="0" w:color="auto"/>
        <w:left w:val="none" w:sz="0" w:space="0" w:color="auto"/>
        <w:bottom w:val="none" w:sz="0" w:space="0" w:color="auto"/>
        <w:right w:val="none" w:sz="0" w:space="0" w:color="auto"/>
      </w:divBdr>
    </w:div>
    <w:div w:id="325473976">
      <w:bodyDiv w:val="1"/>
      <w:marLeft w:val="0"/>
      <w:marRight w:val="0"/>
      <w:marTop w:val="0"/>
      <w:marBottom w:val="0"/>
      <w:divBdr>
        <w:top w:val="none" w:sz="0" w:space="0" w:color="auto"/>
        <w:left w:val="none" w:sz="0" w:space="0" w:color="auto"/>
        <w:bottom w:val="none" w:sz="0" w:space="0" w:color="auto"/>
        <w:right w:val="none" w:sz="0" w:space="0" w:color="auto"/>
      </w:divBdr>
    </w:div>
    <w:div w:id="331101490">
      <w:bodyDiv w:val="1"/>
      <w:marLeft w:val="0"/>
      <w:marRight w:val="0"/>
      <w:marTop w:val="0"/>
      <w:marBottom w:val="0"/>
      <w:divBdr>
        <w:top w:val="none" w:sz="0" w:space="0" w:color="auto"/>
        <w:left w:val="none" w:sz="0" w:space="0" w:color="auto"/>
        <w:bottom w:val="none" w:sz="0" w:space="0" w:color="auto"/>
        <w:right w:val="none" w:sz="0" w:space="0" w:color="auto"/>
      </w:divBdr>
    </w:div>
    <w:div w:id="346752538">
      <w:bodyDiv w:val="1"/>
      <w:marLeft w:val="0"/>
      <w:marRight w:val="0"/>
      <w:marTop w:val="0"/>
      <w:marBottom w:val="0"/>
      <w:divBdr>
        <w:top w:val="none" w:sz="0" w:space="0" w:color="auto"/>
        <w:left w:val="none" w:sz="0" w:space="0" w:color="auto"/>
        <w:bottom w:val="none" w:sz="0" w:space="0" w:color="auto"/>
        <w:right w:val="none" w:sz="0" w:space="0" w:color="auto"/>
      </w:divBdr>
      <w:divsChild>
        <w:div w:id="1468550140">
          <w:marLeft w:val="0"/>
          <w:marRight w:val="0"/>
          <w:marTop w:val="0"/>
          <w:marBottom w:val="0"/>
          <w:divBdr>
            <w:top w:val="none" w:sz="0" w:space="0" w:color="auto"/>
            <w:left w:val="none" w:sz="0" w:space="0" w:color="auto"/>
            <w:bottom w:val="none" w:sz="0" w:space="0" w:color="auto"/>
            <w:right w:val="none" w:sz="0" w:space="0" w:color="auto"/>
          </w:divBdr>
          <w:divsChild>
            <w:div w:id="2060738365">
              <w:marLeft w:val="0"/>
              <w:marRight w:val="0"/>
              <w:marTop w:val="0"/>
              <w:marBottom w:val="0"/>
              <w:divBdr>
                <w:top w:val="none" w:sz="0" w:space="0" w:color="auto"/>
                <w:left w:val="none" w:sz="0" w:space="0" w:color="auto"/>
                <w:bottom w:val="none" w:sz="0" w:space="0" w:color="auto"/>
                <w:right w:val="none" w:sz="0" w:space="0" w:color="auto"/>
              </w:divBdr>
              <w:divsChild>
                <w:div w:id="1873952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0645936">
      <w:bodyDiv w:val="1"/>
      <w:marLeft w:val="0"/>
      <w:marRight w:val="0"/>
      <w:marTop w:val="0"/>
      <w:marBottom w:val="0"/>
      <w:divBdr>
        <w:top w:val="none" w:sz="0" w:space="0" w:color="auto"/>
        <w:left w:val="none" w:sz="0" w:space="0" w:color="auto"/>
        <w:bottom w:val="none" w:sz="0" w:space="0" w:color="auto"/>
        <w:right w:val="none" w:sz="0" w:space="0" w:color="auto"/>
      </w:divBdr>
    </w:div>
    <w:div w:id="378359323">
      <w:bodyDiv w:val="1"/>
      <w:marLeft w:val="0"/>
      <w:marRight w:val="0"/>
      <w:marTop w:val="0"/>
      <w:marBottom w:val="0"/>
      <w:divBdr>
        <w:top w:val="none" w:sz="0" w:space="0" w:color="auto"/>
        <w:left w:val="none" w:sz="0" w:space="0" w:color="auto"/>
        <w:bottom w:val="none" w:sz="0" w:space="0" w:color="auto"/>
        <w:right w:val="none" w:sz="0" w:space="0" w:color="auto"/>
      </w:divBdr>
    </w:div>
    <w:div w:id="386880948">
      <w:bodyDiv w:val="1"/>
      <w:marLeft w:val="0"/>
      <w:marRight w:val="0"/>
      <w:marTop w:val="0"/>
      <w:marBottom w:val="0"/>
      <w:divBdr>
        <w:top w:val="none" w:sz="0" w:space="0" w:color="auto"/>
        <w:left w:val="none" w:sz="0" w:space="0" w:color="auto"/>
        <w:bottom w:val="none" w:sz="0" w:space="0" w:color="auto"/>
        <w:right w:val="none" w:sz="0" w:space="0" w:color="auto"/>
      </w:divBdr>
    </w:div>
    <w:div w:id="394859378">
      <w:bodyDiv w:val="1"/>
      <w:marLeft w:val="0"/>
      <w:marRight w:val="0"/>
      <w:marTop w:val="0"/>
      <w:marBottom w:val="0"/>
      <w:divBdr>
        <w:top w:val="none" w:sz="0" w:space="0" w:color="auto"/>
        <w:left w:val="none" w:sz="0" w:space="0" w:color="auto"/>
        <w:bottom w:val="none" w:sz="0" w:space="0" w:color="auto"/>
        <w:right w:val="none" w:sz="0" w:space="0" w:color="auto"/>
      </w:divBdr>
    </w:div>
    <w:div w:id="397629156">
      <w:bodyDiv w:val="1"/>
      <w:marLeft w:val="0"/>
      <w:marRight w:val="0"/>
      <w:marTop w:val="0"/>
      <w:marBottom w:val="0"/>
      <w:divBdr>
        <w:top w:val="none" w:sz="0" w:space="0" w:color="auto"/>
        <w:left w:val="none" w:sz="0" w:space="0" w:color="auto"/>
        <w:bottom w:val="none" w:sz="0" w:space="0" w:color="auto"/>
        <w:right w:val="none" w:sz="0" w:space="0" w:color="auto"/>
      </w:divBdr>
    </w:div>
    <w:div w:id="407113845">
      <w:bodyDiv w:val="1"/>
      <w:marLeft w:val="0"/>
      <w:marRight w:val="0"/>
      <w:marTop w:val="0"/>
      <w:marBottom w:val="0"/>
      <w:divBdr>
        <w:top w:val="none" w:sz="0" w:space="0" w:color="auto"/>
        <w:left w:val="none" w:sz="0" w:space="0" w:color="auto"/>
        <w:bottom w:val="none" w:sz="0" w:space="0" w:color="auto"/>
        <w:right w:val="none" w:sz="0" w:space="0" w:color="auto"/>
      </w:divBdr>
    </w:div>
    <w:div w:id="407777464">
      <w:bodyDiv w:val="1"/>
      <w:marLeft w:val="0"/>
      <w:marRight w:val="0"/>
      <w:marTop w:val="0"/>
      <w:marBottom w:val="0"/>
      <w:divBdr>
        <w:top w:val="none" w:sz="0" w:space="0" w:color="auto"/>
        <w:left w:val="none" w:sz="0" w:space="0" w:color="auto"/>
        <w:bottom w:val="none" w:sz="0" w:space="0" w:color="auto"/>
        <w:right w:val="none" w:sz="0" w:space="0" w:color="auto"/>
      </w:divBdr>
    </w:div>
    <w:div w:id="423578903">
      <w:bodyDiv w:val="1"/>
      <w:marLeft w:val="0"/>
      <w:marRight w:val="0"/>
      <w:marTop w:val="0"/>
      <w:marBottom w:val="0"/>
      <w:divBdr>
        <w:top w:val="none" w:sz="0" w:space="0" w:color="auto"/>
        <w:left w:val="none" w:sz="0" w:space="0" w:color="auto"/>
        <w:bottom w:val="none" w:sz="0" w:space="0" w:color="auto"/>
        <w:right w:val="none" w:sz="0" w:space="0" w:color="auto"/>
      </w:divBdr>
    </w:div>
    <w:div w:id="425688632">
      <w:bodyDiv w:val="1"/>
      <w:marLeft w:val="0"/>
      <w:marRight w:val="0"/>
      <w:marTop w:val="0"/>
      <w:marBottom w:val="0"/>
      <w:divBdr>
        <w:top w:val="none" w:sz="0" w:space="0" w:color="auto"/>
        <w:left w:val="none" w:sz="0" w:space="0" w:color="auto"/>
        <w:bottom w:val="none" w:sz="0" w:space="0" w:color="auto"/>
        <w:right w:val="none" w:sz="0" w:space="0" w:color="auto"/>
      </w:divBdr>
    </w:div>
    <w:div w:id="429274002">
      <w:bodyDiv w:val="1"/>
      <w:marLeft w:val="0"/>
      <w:marRight w:val="0"/>
      <w:marTop w:val="0"/>
      <w:marBottom w:val="0"/>
      <w:divBdr>
        <w:top w:val="none" w:sz="0" w:space="0" w:color="auto"/>
        <w:left w:val="none" w:sz="0" w:space="0" w:color="auto"/>
        <w:bottom w:val="none" w:sz="0" w:space="0" w:color="auto"/>
        <w:right w:val="none" w:sz="0" w:space="0" w:color="auto"/>
      </w:divBdr>
    </w:div>
    <w:div w:id="443379447">
      <w:bodyDiv w:val="1"/>
      <w:marLeft w:val="0"/>
      <w:marRight w:val="0"/>
      <w:marTop w:val="0"/>
      <w:marBottom w:val="0"/>
      <w:divBdr>
        <w:top w:val="none" w:sz="0" w:space="0" w:color="auto"/>
        <w:left w:val="none" w:sz="0" w:space="0" w:color="auto"/>
        <w:bottom w:val="none" w:sz="0" w:space="0" w:color="auto"/>
        <w:right w:val="none" w:sz="0" w:space="0" w:color="auto"/>
      </w:divBdr>
    </w:div>
    <w:div w:id="447511484">
      <w:bodyDiv w:val="1"/>
      <w:marLeft w:val="0"/>
      <w:marRight w:val="0"/>
      <w:marTop w:val="0"/>
      <w:marBottom w:val="0"/>
      <w:divBdr>
        <w:top w:val="none" w:sz="0" w:space="0" w:color="auto"/>
        <w:left w:val="none" w:sz="0" w:space="0" w:color="auto"/>
        <w:bottom w:val="none" w:sz="0" w:space="0" w:color="auto"/>
        <w:right w:val="none" w:sz="0" w:space="0" w:color="auto"/>
      </w:divBdr>
    </w:div>
    <w:div w:id="461848546">
      <w:bodyDiv w:val="1"/>
      <w:marLeft w:val="0"/>
      <w:marRight w:val="0"/>
      <w:marTop w:val="0"/>
      <w:marBottom w:val="0"/>
      <w:divBdr>
        <w:top w:val="none" w:sz="0" w:space="0" w:color="auto"/>
        <w:left w:val="none" w:sz="0" w:space="0" w:color="auto"/>
        <w:bottom w:val="none" w:sz="0" w:space="0" w:color="auto"/>
        <w:right w:val="none" w:sz="0" w:space="0" w:color="auto"/>
      </w:divBdr>
    </w:div>
    <w:div w:id="476191931">
      <w:bodyDiv w:val="1"/>
      <w:marLeft w:val="0"/>
      <w:marRight w:val="0"/>
      <w:marTop w:val="0"/>
      <w:marBottom w:val="0"/>
      <w:divBdr>
        <w:top w:val="none" w:sz="0" w:space="0" w:color="auto"/>
        <w:left w:val="none" w:sz="0" w:space="0" w:color="auto"/>
        <w:bottom w:val="none" w:sz="0" w:space="0" w:color="auto"/>
        <w:right w:val="none" w:sz="0" w:space="0" w:color="auto"/>
      </w:divBdr>
    </w:div>
    <w:div w:id="479662894">
      <w:bodyDiv w:val="1"/>
      <w:marLeft w:val="0"/>
      <w:marRight w:val="0"/>
      <w:marTop w:val="0"/>
      <w:marBottom w:val="0"/>
      <w:divBdr>
        <w:top w:val="none" w:sz="0" w:space="0" w:color="auto"/>
        <w:left w:val="none" w:sz="0" w:space="0" w:color="auto"/>
        <w:bottom w:val="none" w:sz="0" w:space="0" w:color="auto"/>
        <w:right w:val="none" w:sz="0" w:space="0" w:color="auto"/>
      </w:divBdr>
    </w:div>
    <w:div w:id="489911475">
      <w:bodyDiv w:val="1"/>
      <w:marLeft w:val="0"/>
      <w:marRight w:val="0"/>
      <w:marTop w:val="0"/>
      <w:marBottom w:val="0"/>
      <w:divBdr>
        <w:top w:val="none" w:sz="0" w:space="0" w:color="auto"/>
        <w:left w:val="none" w:sz="0" w:space="0" w:color="auto"/>
        <w:bottom w:val="none" w:sz="0" w:space="0" w:color="auto"/>
        <w:right w:val="none" w:sz="0" w:space="0" w:color="auto"/>
      </w:divBdr>
    </w:div>
    <w:div w:id="495614063">
      <w:bodyDiv w:val="1"/>
      <w:marLeft w:val="0"/>
      <w:marRight w:val="0"/>
      <w:marTop w:val="0"/>
      <w:marBottom w:val="0"/>
      <w:divBdr>
        <w:top w:val="none" w:sz="0" w:space="0" w:color="auto"/>
        <w:left w:val="none" w:sz="0" w:space="0" w:color="auto"/>
        <w:bottom w:val="none" w:sz="0" w:space="0" w:color="auto"/>
        <w:right w:val="none" w:sz="0" w:space="0" w:color="auto"/>
      </w:divBdr>
      <w:divsChild>
        <w:div w:id="2119831427">
          <w:marLeft w:val="0"/>
          <w:marRight w:val="0"/>
          <w:marTop w:val="0"/>
          <w:marBottom w:val="0"/>
          <w:divBdr>
            <w:top w:val="none" w:sz="0" w:space="0" w:color="auto"/>
            <w:left w:val="none" w:sz="0" w:space="0" w:color="auto"/>
            <w:bottom w:val="none" w:sz="0" w:space="0" w:color="auto"/>
            <w:right w:val="none" w:sz="0" w:space="0" w:color="auto"/>
          </w:divBdr>
        </w:div>
      </w:divsChild>
    </w:div>
    <w:div w:id="540434392">
      <w:bodyDiv w:val="1"/>
      <w:marLeft w:val="0"/>
      <w:marRight w:val="0"/>
      <w:marTop w:val="0"/>
      <w:marBottom w:val="0"/>
      <w:divBdr>
        <w:top w:val="none" w:sz="0" w:space="0" w:color="auto"/>
        <w:left w:val="none" w:sz="0" w:space="0" w:color="auto"/>
        <w:bottom w:val="none" w:sz="0" w:space="0" w:color="auto"/>
        <w:right w:val="none" w:sz="0" w:space="0" w:color="auto"/>
      </w:divBdr>
    </w:div>
    <w:div w:id="546838319">
      <w:bodyDiv w:val="1"/>
      <w:marLeft w:val="0"/>
      <w:marRight w:val="0"/>
      <w:marTop w:val="0"/>
      <w:marBottom w:val="0"/>
      <w:divBdr>
        <w:top w:val="none" w:sz="0" w:space="0" w:color="auto"/>
        <w:left w:val="none" w:sz="0" w:space="0" w:color="auto"/>
        <w:bottom w:val="none" w:sz="0" w:space="0" w:color="auto"/>
        <w:right w:val="none" w:sz="0" w:space="0" w:color="auto"/>
      </w:divBdr>
    </w:div>
    <w:div w:id="553582859">
      <w:bodyDiv w:val="1"/>
      <w:marLeft w:val="0"/>
      <w:marRight w:val="0"/>
      <w:marTop w:val="0"/>
      <w:marBottom w:val="0"/>
      <w:divBdr>
        <w:top w:val="none" w:sz="0" w:space="0" w:color="auto"/>
        <w:left w:val="none" w:sz="0" w:space="0" w:color="auto"/>
        <w:bottom w:val="none" w:sz="0" w:space="0" w:color="auto"/>
        <w:right w:val="none" w:sz="0" w:space="0" w:color="auto"/>
      </w:divBdr>
    </w:div>
    <w:div w:id="580330327">
      <w:bodyDiv w:val="1"/>
      <w:marLeft w:val="0"/>
      <w:marRight w:val="0"/>
      <w:marTop w:val="0"/>
      <w:marBottom w:val="0"/>
      <w:divBdr>
        <w:top w:val="none" w:sz="0" w:space="0" w:color="auto"/>
        <w:left w:val="none" w:sz="0" w:space="0" w:color="auto"/>
        <w:bottom w:val="none" w:sz="0" w:space="0" w:color="auto"/>
        <w:right w:val="none" w:sz="0" w:space="0" w:color="auto"/>
      </w:divBdr>
    </w:div>
    <w:div w:id="583150058">
      <w:bodyDiv w:val="1"/>
      <w:marLeft w:val="0"/>
      <w:marRight w:val="0"/>
      <w:marTop w:val="0"/>
      <w:marBottom w:val="0"/>
      <w:divBdr>
        <w:top w:val="none" w:sz="0" w:space="0" w:color="auto"/>
        <w:left w:val="none" w:sz="0" w:space="0" w:color="auto"/>
        <w:bottom w:val="none" w:sz="0" w:space="0" w:color="auto"/>
        <w:right w:val="none" w:sz="0" w:space="0" w:color="auto"/>
      </w:divBdr>
    </w:div>
    <w:div w:id="588660857">
      <w:bodyDiv w:val="1"/>
      <w:marLeft w:val="0"/>
      <w:marRight w:val="0"/>
      <w:marTop w:val="0"/>
      <w:marBottom w:val="0"/>
      <w:divBdr>
        <w:top w:val="none" w:sz="0" w:space="0" w:color="auto"/>
        <w:left w:val="none" w:sz="0" w:space="0" w:color="auto"/>
        <w:bottom w:val="none" w:sz="0" w:space="0" w:color="auto"/>
        <w:right w:val="none" w:sz="0" w:space="0" w:color="auto"/>
      </w:divBdr>
      <w:divsChild>
        <w:div w:id="1955363189">
          <w:marLeft w:val="0"/>
          <w:marRight w:val="0"/>
          <w:marTop w:val="0"/>
          <w:marBottom w:val="0"/>
          <w:divBdr>
            <w:top w:val="none" w:sz="0" w:space="0" w:color="auto"/>
            <w:left w:val="none" w:sz="0" w:space="0" w:color="auto"/>
            <w:bottom w:val="none" w:sz="0" w:space="0" w:color="auto"/>
            <w:right w:val="none" w:sz="0" w:space="0" w:color="auto"/>
          </w:divBdr>
          <w:divsChild>
            <w:div w:id="1253315919">
              <w:marLeft w:val="0"/>
              <w:marRight w:val="0"/>
              <w:marTop w:val="0"/>
              <w:marBottom w:val="0"/>
              <w:divBdr>
                <w:top w:val="none" w:sz="0" w:space="0" w:color="auto"/>
                <w:left w:val="none" w:sz="0" w:space="0" w:color="auto"/>
                <w:bottom w:val="none" w:sz="0" w:space="0" w:color="auto"/>
                <w:right w:val="none" w:sz="0" w:space="0" w:color="auto"/>
              </w:divBdr>
              <w:divsChild>
                <w:div w:id="1147433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6249700">
      <w:bodyDiv w:val="1"/>
      <w:marLeft w:val="0"/>
      <w:marRight w:val="0"/>
      <w:marTop w:val="0"/>
      <w:marBottom w:val="0"/>
      <w:divBdr>
        <w:top w:val="none" w:sz="0" w:space="0" w:color="auto"/>
        <w:left w:val="none" w:sz="0" w:space="0" w:color="auto"/>
        <w:bottom w:val="none" w:sz="0" w:space="0" w:color="auto"/>
        <w:right w:val="none" w:sz="0" w:space="0" w:color="auto"/>
      </w:divBdr>
    </w:div>
    <w:div w:id="596989161">
      <w:bodyDiv w:val="1"/>
      <w:marLeft w:val="0"/>
      <w:marRight w:val="0"/>
      <w:marTop w:val="0"/>
      <w:marBottom w:val="0"/>
      <w:divBdr>
        <w:top w:val="none" w:sz="0" w:space="0" w:color="auto"/>
        <w:left w:val="none" w:sz="0" w:space="0" w:color="auto"/>
        <w:bottom w:val="none" w:sz="0" w:space="0" w:color="auto"/>
        <w:right w:val="none" w:sz="0" w:space="0" w:color="auto"/>
      </w:divBdr>
    </w:div>
    <w:div w:id="600650821">
      <w:bodyDiv w:val="1"/>
      <w:marLeft w:val="0"/>
      <w:marRight w:val="0"/>
      <w:marTop w:val="0"/>
      <w:marBottom w:val="0"/>
      <w:divBdr>
        <w:top w:val="none" w:sz="0" w:space="0" w:color="auto"/>
        <w:left w:val="none" w:sz="0" w:space="0" w:color="auto"/>
        <w:bottom w:val="none" w:sz="0" w:space="0" w:color="auto"/>
        <w:right w:val="none" w:sz="0" w:space="0" w:color="auto"/>
      </w:divBdr>
    </w:div>
    <w:div w:id="610014961">
      <w:bodyDiv w:val="1"/>
      <w:marLeft w:val="0"/>
      <w:marRight w:val="0"/>
      <w:marTop w:val="0"/>
      <w:marBottom w:val="0"/>
      <w:divBdr>
        <w:top w:val="none" w:sz="0" w:space="0" w:color="auto"/>
        <w:left w:val="none" w:sz="0" w:space="0" w:color="auto"/>
        <w:bottom w:val="none" w:sz="0" w:space="0" w:color="auto"/>
        <w:right w:val="none" w:sz="0" w:space="0" w:color="auto"/>
      </w:divBdr>
    </w:div>
    <w:div w:id="610936606">
      <w:bodyDiv w:val="1"/>
      <w:marLeft w:val="0"/>
      <w:marRight w:val="0"/>
      <w:marTop w:val="0"/>
      <w:marBottom w:val="0"/>
      <w:divBdr>
        <w:top w:val="none" w:sz="0" w:space="0" w:color="auto"/>
        <w:left w:val="none" w:sz="0" w:space="0" w:color="auto"/>
        <w:bottom w:val="none" w:sz="0" w:space="0" w:color="auto"/>
        <w:right w:val="none" w:sz="0" w:space="0" w:color="auto"/>
      </w:divBdr>
    </w:div>
    <w:div w:id="613950537">
      <w:bodyDiv w:val="1"/>
      <w:marLeft w:val="0"/>
      <w:marRight w:val="0"/>
      <w:marTop w:val="0"/>
      <w:marBottom w:val="0"/>
      <w:divBdr>
        <w:top w:val="none" w:sz="0" w:space="0" w:color="auto"/>
        <w:left w:val="none" w:sz="0" w:space="0" w:color="auto"/>
        <w:bottom w:val="none" w:sz="0" w:space="0" w:color="auto"/>
        <w:right w:val="none" w:sz="0" w:space="0" w:color="auto"/>
      </w:divBdr>
    </w:div>
    <w:div w:id="617299985">
      <w:bodyDiv w:val="1"/>
      <w:marLeft w:val="0"/>
      <w:marRight w:val="0"/>
      <w:marTop w:val="0"/>
      <w:marBottom w:val="0"/>
      <w:divBdr>
        <w:top w:val="none" w:sz="0" w:space="0" w:color="auto"/>
        <w:left w:val="none" w:sz="0" w:space="0" w:color="auto"/>
        <w:bottom w:val="none" w:sz="0" w:space="0" w:color="auto"/>
        <w:right w:val="none" w:sz="0" w:space="0" w:color="auto"/>
      </w:divBdr>
    </w:div>
    <w:div w:id="631449584">
      <w:bodyDiv w:val="1"/>
      <w:marLeft w:val="0"/>
      <w:marRight w:val="0"/>
      <w:marTop w:val="0"/>
      <w:marBottom w:val="0"/>
      <w:divBdr>
        <w:top w:val="none" w:sz="0" w:space="0" w:color="auto"/>
        <w:left w:val="none" w:sz="0" w:space="0" w:color="auto"/>
        <w:bottom w:val="none" w:sz="0" w:space="0" w:color="auto"/>
        <w:right w:val="none" w:sz="0" w:space="0" w:color="auto"/>
      </w:divBdr>
    </w:div>
    <w:div w:id="655184509">
      <w:bodyDiv w:val="1"/>
      <w:marLeft w:val="0"/>
      <w:marRight w:val="0"/>
      <w:marTop w:val="0"/>
      <w:marBottom w:val="0"/>
      <w:divBdr>
        <w:top w:val="none" w:sz="0" w:space="0" w:color="auto"/>
        <w:left w:val="none" w:sz="0" w:space="0" w:color="auto"/>
        <w:bottom w:val="none" w:sz="0" w:space="0" w:color="auto"/>
        <w:right w:val="none" w:sz="0" w:space="0" w:color="auto"/>
      </w:divBdr>
    </w:div>
    <w:div w:id="657728815">
      <w:bodyDiv w:val="1"/>
      <w:marLeft w:val="0"/>
      <w:marRight w:val="0"/>
      <w:marTop w:val="0"/>
      <w:marBottom w:val="0"/>
      <w:divBdr>
        <w:top w:val="none" w:sz="0" w:space="0" w:color="auto"/>
        <w:left w:val="none" w:sz="0" w:space="0" w:color="auto"/>
        <w:bottom w:val="none" w:sz="0" w:space="0" w:color="auto"/>
        <w:right w:val="none" w:sz="0" w:space="0" w:color="auto"/>
      </w:divBdr>
    </w:div>
    <w:div w:id="711032058">
      <w:bodyDiv w:val="1"/>
      <w:marLeft w:val="0"/>
      <w:marRight w:val="0"/>
      <w:marTop w:val="0"/>
      <w:marBottom w:val="0"/>
      <w:divBdr>
        <w:top w:val="none" w:sz="0" w:space="0" w:color="auto"/>
        <w:left w:val="none" w:sz="0" w:space="0" w:color="auto"/>
        <w:bottom w:val="none" w:sz="0" w:space="0" w:color="auto"/>
        <w:right w:val="none" w:sz="0" w:space="0" w:color="auto"/>
      </w:divBdr>
    </w:div>
    <w:div w:id="729185882">
      <w:bodyDiv w:val="1"/>
      <w:marLeft w:val="0"/>
      <w:marRight w:val="0"/>
      <w:marTop w:val="0"/>
      <w:marBottom w:val="0"/>
      <w:divBdr>
        <w:top w:val="none" w:sz="0" w:space="0" w:color="auto"/>
        <w:left w:val="none" w:sz="0" w:space="0" w:color="auto"/>
        <w:bottom w:val="none" w:sz="0" w:space="0" w:color="auto"/>
        <w:right w:val="none" w:sz="0" w:space="0" w:color="auto"/>
      </w:divBdr>
    </w:div>
    <w:div w:id="747263285">
      <w:bodyDiv w:val="1"/>
      <w:marLeft w:val="0"/>
      <w:marRight w:val="0"/>
      <w:marTop w:val="0"/>
      <w:marBottom w:val="0"/>
      <w:divBdr>
        <w:top w:val="none" w:sz="0" w:space="0" w:color="auto"/>
        <w:left w:val="none" w:sz="0" w:space="0" w:color="auto"/>
        <w:bottom w:val="none" w:sz="0" w:space="0" w:color="auto"/>
        <w:right w:val="none" w:sz="0" w:space="0" w:color="auto"/>
      </w:divBdr>
    </w:div>
    <w:div w:id="748311531">
      <w:bodyDiv w:val="1"/>
      <w:marLeft w:val="0"/>
      <w:marRight w:val="0"/>
      <w:marTop w:val="0"/>
      <w:marBottom w:val="0"/>
      <w:divBdr>
        <w:top w:val="none" w:sz="0" w:space="0" w:color="auto"/>
        <w:left w:val="none" w:sz="0" w:space="0" w:color="auto"/>
        <w:bottom w:val="none" w:sz="0" w:space="0" w:color="auto"/>
        <w:right w:val="none" w:sz="0" w:space="0" w:color="auto"/>
      </w:divBdr>
    </w:div>
    <w:div w:id="757140155">
      <w:bodyDiv w:val="1"/>
      <w:marLeft w:val="0"/>
      <w:marRight w:val="0"/>
      <w:marTop w:val="0"/>
      <w:marBottom w:val="0"/>
      <w:divBdr>
        <w:top w:val="none" w:sz="0" w:space="0" w:color="auto"/>
        <w:left w:val="none" w:sz="0" w:space="0" w:color="auto"/>
        <w:bottom w:val="none" w:sz="0" w:space="0" w:color="auto"/>
        <w:right w:val="none" w:sz="0" w:space="0" w:color="auto"/>
      </w:divBdr>
    </w:div>
    <w:div w:id="764153587">
      <w:bodyDiv w:val="1"/>
      <w:marLeft w:val="0"/>
      <w:marRight w:val="0"/>
      <w:marTop w:val="0"/>
      <w:marBottom w:val="0"/>
      <w:divBdr>
        <w:top w:val="none" w:sz="0" w:space="0" w:color="auto"/>
        <w:left w:val="none" w:sz="0" w:space="0" w:color="auto"/>
        <w:bottom w:val="none" w:sz="0" w:space="0" w:color="auto"/>
        <w:right w:val="none" w:sz="0" w:space="0" w:color="auto"/>
      </w:divBdr>
    </w:div>
    <w:div w:id="773866168">
      <w:bodyDiv w:val="1"/>
      <w:marLeft w:val="0"/>
      <w:marRight w:val="0"/>
      <w:marTop w:val="0"/>
      <w:marBottom w:val="0"/>
      <w:divBdr>
        <w:top w:val="none" w:sz="0" w:space="0" w:color="auto"/>
        <w:left w:val="none" w:sz="0" w:space="0" w:color="auto"/>
        <w:bottom w:val="none" w:sz="0" w:space="0" w:color="auto"/>
        <w:right w:val="none" w:sz="0" w:space="0" w:color="auto"/>
      </w:divBdr>
    </w:div>
    <w:div w:id="778916309">
      <w:bodyDiv w:val="1"/>
      <w:marLeft w:val="0"/>
      <w:marRight w:val="0"/>
      <w:marTop w:val="0"/>
      <w:marBottom w:val="0"/>
      <w:divBdr>
        <w:top w:val="none" w:sz="0" w:space="0" w:color="auto"/>
        <w:left w:val="none" w:sz="0" w:space="0" w:color="auto"/>
        <w:bottom w:val="none" w:sz="0" w:space="0" w:color="auto"/>
        <w:right w:val="none" w:sz="0" w:space="0" w:color="auto"/>
      </w:divBdr>
    </w:div>
    <w:div w:id="780686384">
      <w:bodyDiv w:val="1"/>
      <w:marLeft w:val="0"/>
      <w:marRight w:val="0"/>
      <w:marTop w:val="0"/>
      <w:marBottom w:val="0"/>
      <w:divBdr>
        <w:top w:val="none" w:sz="0" w:space="0" w:color="auto"/>
        <w:left w:val="none" w:sz="0" w:space="0" w:color="auto"/>
        <w:bottom w:val="none" w:sz="0" w:space="0" w:color="auto"/>
        <w:right w:val="none" w:sz="0" w:space="0" w:color="auto"/>
      </w:divBdr>
    </w:div>
    <w:div w:id="786894413">
      <w:bodyDiv w:val="1"/>
      <w:marLeft w:val="0"/>
      <w:marRight w:val="0"/>
      <w:marTop w:val="0"/>
      <w:marBottom w:val="0"/>
      <w:divBdr>
        <w:top w:val="none" w:sz="0" w:space="0" w:color="auto"/>
        <w:left w:val="none" w:sz="0" w:space="0" w:color="auto"/>
        <w:bottom w:val="none" w:sz="0" w:space="0" w:color="auto"/>
        <w:right w:val="none" w:sz="0" w:space="0" w:color="auto"/>
      </w:divBdr>
    </w:div>
    <w:div w:id="799151357">
      <w:bodyDiv w:val="1"/>
      <w:marLeft w:val="0"/>
      <w:marRight w:val="0"/>
      <w:marTop w:val="0"/>
      <w:marBottom w:val="0"/>
      <w:divBdr>
        <w:top w:val="none" w:sz="0" w:space="0" w:color="auto"/>
        <w:left w:val="none" w:sz="0" w:space="0" w:color="auto"/>
        <w:bottom w:val="none" w:sz="0" w:space="0" w:color="auto"/>
        <w:right w:val="none" w:sz="0" w:space="0" w:color="auto"/>
      </w:divBdr>
    </w:div>
    <w:div w:id="843515506">
      <w:bodyDiv w:val="1"/>
      <w:marLeft w:val="0"/>
      <w:marRight w:val="0"/>
      <w:marTop w:val="0"/>
      <w:marBottom w:val="0"/>
      <w:divBdr>
        <w:top w:val="none" w:sz="0" w:space="0" w:color="auto"/>
        <w:left w:val="none" w:sz="0" w:space="0" w:color="auto"/>
        <w:bottom w:val="none" w:sz="0" w:space="0" w:color="auto"/>
        <w:right w:val="none" w:sz="0" w:space="0" w:color="auto"/>
      </w:divBdr>
    </w:div>
    <w:div w:id="858005199">
      <w:bodyDiv w:val="1"/>
      <w:marLeft w:val="0"/>
      <w:marRight w:val="0"/>
      <w:marTop w:val="0"/>
      <w:marBottom w:val="0"/>
      <w:divBdr>
        <w:top w:val="none" w:sz="0" w:space="0" w:color="auto"/>
        <w:left w:val="none" w:sz="0" w:space="0" w:color="auto"/>
        <w:bottom w:val="none" w:sz="0" w:space="0" w:color="auto"/>
        <w:right w:val="none" w:sz="0" w:space="0" w:color="auto"/>
      </w:divBdr>
    </w:div>
    <w:div w:id="858858113">
      <w:bodyDiv w:val="1"/>
      <w:marLeft w:val="0"/>
      <w:marRight w:val="0"/>
      <w:marTop w:val="0"/>
      <w:marBottom w:val="0"/>
      <w:divBdr>
        <w:top w:val="none" w:sz="0" w:space="0" w:color="auto"/>
        <w:left w:val="none" w:sz="0" w:space="0" w:color="auto"/>
        <w:bottom w:val="none" w:sz="0" w:space="0" w:color="auto"/>
        <w:right w:val="none" w:sz="0" w:space="0" w:color="auto"/>
      </w:divBdr>
    </w:div>
    <w:div w:id="872883754">
      <w:bodyDiv w:val="1"/>
      <w:marLeft w:val="0"/>
      <w:marRight w:val="0"/>
      <w:marTop w:val="0"/>
      <w:marBottom w:val="0"/>
      <w:divBdr>
        <w:top w:val="none" w:sz="0" w:space="0" w:color="auto"/>
        <w:left w:val="none" w:sz="0" w:space="0" w:color="auto"/>
        <w:bottom w:val="none" w:sz="0" w:space="0" w:color="auto"/>
        <w:right w:val="none" w:sz="0" w:space="0" w:color="auto"/>
      </w:divBdr>
    </w:div>
    <w:div w:id="875392199">
      <w:bodyDiv w:val="1"/>
      <w:marLeft w:val="0"/>
      <w:marRight w:val="0"/>
      <w:marTop w:val="0"/>
      <w:marBottom w:val="0"/>
      <w:divBdr>
        <w:top w:val="none" w:sz="0" w:space="0" w:color="auto"/>
        <w:left w:val="none" w:sz="0" w:space="0" w:color="auto"/>
        <w:bottom w:val="none" w:sz="0" w:space="0" w:color="auto"/>
        <w:right w:val="none" w:sz="0" w:space="0" w:color="auto"/>
      </w:divBdr>
    </w:div>
    <w:div w:id="889154447">
      <w:bodyDiv w:val="1"/>
      <w:marLeft w:val="0"/>
      <w:marRight w:val="0"/>
      <w:marTop w:val="0"/>
      <w:marBottom w:val="0"/>
      <w:divBdr>
        <w:top w:val="none" w:sz="0" w:space="0" w:color="auto"/>
        <w:left w:val="none" w:sz="0" w:space="0" w:color="auto"/>
        <w:bottom w:val="none" w:sz="0" w:space="0" w:color="auto"/>
        <w:right w:val="none" w:sz="0" w:space="0" w:color="auto"/>
      </w:divBdr>
    </w:div>
    <w:div w:id="892085114">
      <w:bodyDiv w:val="1"/>
      <w:marLeft w:val="0"/>
      <w:marRight w:val="0"/>
      <w:marTop w:val="0"/>
      <w:marBottom w:val="0"/>
      <w:divBdr>
        <w:top w:val="none" w:sz="0" w:space="0" w:color="auto"/>
        <w:left w:val="none" w:sz="0" w:space="0" w:color="auto"/>
        <w:bottom w:val="none" w:sz="0" w:space="0" w:color="auto"/>
        <w:right w:val="none" w:sz="0" w:space="0" w:color="auto"/>
      </w:divBdr>
    </w:div>
    <w:div w:id="896360499">
      <w:bodyDiv w:val="1"/>
      <w:marLeft w:val="0"/>
      <w:marRight w:val="0"/>
      <w:marTop w:val="0"/>
      <w:marBottom w:val="0"/>
      <w:divBdr>
        <w:top w:val="none" w:sz="0" w:space="0" w:color="auto"/>
        <w:left w:val="none" w:sz="0" w:space="0" w:color="auto"/>
        <w:bottom w:val="none" w:sz="0" w:space="0" w:color="auto"/>
        <w:right w:val="none" w:sz="0" w:space="0" w:color="auto"/>
      </w:divBdr>
    </w:div>
    <w:div w:id="914704575">
      <w:bodyDiv w:val="1"/>
      <w:marLeft w:val="0"/>
      <w:marRight w:val="0"/>
      <w:marTop w:val="0"/>
      <w:marBottom w:val="0"/>
      <w:divBdr>
        <w:top w:val="none" w:sz="0" w:space="0" w:color="auto"/>
        <w:left w:val="none" w:sz="0" w:space="0" w:color="auto"/>
        <w:bottom w:val="none" w:sz="0" w:space="0" w:color="auto"/>
        <w:right w:val="none" w:sz="0" w:space="0" w:color="auto"/>
      </w:divBdr>
    </w:div>
    <w:div w:id="915287106">
      <w:bodyDiv w:val="1"/>
      <w:marLeft w:val="0"/>
      <w:marRight w:val="0"/>
      <w:marTop w:val="0"/>
      <w:marBottom w:val="0"/>
      <w:divBdr>
        <w:top w:val="none" w:sz="0" w:space="0" w:color="auto"/>
        <w:left w:val="none" w:sz="0" w:space="0" w:color="auto"/>
        <w:bottom w:val="none" w:sz="0" w:space="0" w:color="auto"/>
        <w:right w:val="none" w:sz="0" w:space="0" w:color="auto"/>
      </w:divBdr>
    </w:div>
    <w:div w:id="918102342">
      <w:bodyDiv w:val="1"/>
      <w:marLeft w:val="0"/>
      <w:marRight w:val="0"/>
      <w:marTop w:val="0"/>
      <w:marBottom w:val="0"/>
      <w:divBdr>
        <w:top w:val="none" w:sz="0" w:space="0" w:color="auto"/>
        <w:left w:val="none" w:sz="0" w:space="0" w:color="auto"/>
        <w:bottom w:val="none" w:sz="0" w:space="0" w:color="auto"/>
        <w:right w:val="none" w:sz="0" w:space="0" w:color="auto"/>
      </w:divBdr>
    </w:div>
    <w:div w:id="925767032">
      <w:bodyDiv w:val="1"/>
      <w:marLeft w:val="0"/>
      <w:marRight w:val="0"/>
      <w:marTop w:val="0"/>
      <w:marBottom w:val="0"/>
      <w:divBdr>
        <w:top w:val="none" w:sz="0" w:space="0" w:color="auto"/>
        <w:left w:val="none" w:sz="0" w:space="0" w:color="auto"/>
        <w:bottom w:val="none" w:sz="0" w:space="0" w:color="auto"/>
        <w:right w:val="none" w:sz="0" w:space="0" w:color="auto"/>
      </w:divBdr>
    </w:div>
    <w:div w:id="940064660">
      <w:bodyDiv w:val="1"/>
      <w:marLeft w:val="0"/>
      <w:marRight w:val="0"/>
      <w:marTop w:val="0"/>
      <w:marBottom w:val="0"/>
      <w:divBdr>
        <w:top w:val="none" w:sz="0" w:space="0" w:color="auto"/>
        <w:left w:val="none" w:sz="0" w:space="0" w:color="auto"/>
        <w:bottom w:val="none" w:sz="0" w:space="0" w:color="auto"/>
        <w:right w:val="none" w:sz="0" w:space="0" w:color="auto"/>
      </w:divBdr>
    </w:div>
    <w:div w:id="944577673">
      <w:bodyDiv w:val="1"/>
      <w:marLeft w:val="0"/>
      <w:marRight w:val="0"/>
      <w:marTop w:val="0"/>
      <w:marBottom w:val="0"/>
      <w:divBdr>
        <w:top w:val="none" w:sz="0" w:space="0" w:color="auto"/>
        <w:left w:val="none" w:sz="0" w:space="0" w:color="auto"/>
        <w:bottom w:val="none" w:sz="0" w:space="0" w:color="auto"/>
        <w:right w:val="none" w:sz="0" w:space="0" w:color="auto"/>
      </w:divBdr>
    </w:div>
    <w:div w:id="960569584">
      <w:bodyDiv w:val="1"/>
      <w:marLeft w:val="0"/>
      <w:marRight w:val="0"/>
      <w:marTop w:val="0"/>
      <w:marBottom w:val="0"/>
      <w:divBdr>
        <w:top w:val="none" w:sz="0" w:space="0" w:color="auto"/>
        <w:left w:val="none" w:sz="0" w:space="0" w:color="auto"/>
        <w:bottom w:val="none" w:sz="0" w:space="0" w:color="auto"/>
        <w:right w:val="none" w:sz="0" w:space="0" w:color="auto"/>
      </w:divBdr>
    </w:div>
    <w:div w:id="994839757">
      <w:bodyDiv w:val="1"/>
      <w:marLeft w:val="0"/>
      <w:marRight w:val="0"/>
      <w:marTop w:val="0"/>
      <w:marBottom w:val="0"/>
      <w:divBdr>
        <w:top w:val="none" w:sz="0" w:space="0" w:color="auto"/>
        <w:left w:val="none" w:sz="0" w:space="0" w:color="auto"/>
        <w:bottom w:val="none" w:sz="0" w:space="0" w:color="auto"/>
        <w:right w:val="none" w:sz="0" w:space="0" w:color="auto"/>
      </w:divBdr>
    </w:div>
    <w:div w:id="1007101729">
      <w:bodyDiv w:val="1"/>
      <w:marLeft w:val="0"/>
      <w:marRight w:val="0"/>
      <w:marTop w:val="0"/>
      <w:marBottom w:val="0"/>
      <w:divBdr>
        <w:top w:val="none" w:sz="0" w:space="0" w:color="auto"/>
        <w:left w:val="none" w:sz="0" w:space="0" w:color="auto"/>
        <w:bottom w:val="none" w:sz="0" w:space="0" w:color="auto"/>
        <w:right w:val="none" w:sz="0" w:space="0" w:color="auto"/>
      </w:divBdr>
    </w:div>
    <w:div w:id="1017386796">
      <w:bodyDiv w:val="1"/>
      <w:marLeft w:val="0"/>
      <w:marRight w:val="0"/>
      <w:marTop w:val="0"/>
      <w:marBottom w:val="0"/>
      <w:divBdr>
        <w:top w:val="none" w:sz="0" w:space="0" w:color="auto"/>
        <w:left w:val="none" w:sz="0" w:space="0" w:color="auto"/>
        <w:bottom w:val="none" w:sz="0" w:space="0" w:color="auto"/>
        <w:right w:val="none" w:sz="0" w:space="0" w:color="auto"/>
      </w:divBdr>
    </w:div>
    <w:div w:id="1028802013">
      <w:bodyDiv w:val="1"/>
      <w:marLeft w:val="0"/>
      <w:marRight w:val="0"/>
      <w:marTop w:val="0"/>
      <w:marBottom w:val="0"/>
      <w:divBdr>
        <w:top w:val="none" w:sz="0" w:space="0" w:color="auto"/>
        <w:left w:val="none" w:sz="0" w:space="0" w:color="auto"/>
        <w:bottom w:val="none" w:sz="0" w:space="0" w:color="auto"/>
        <w:right w:val="none" w:sz="0" w:space="0" w:color="auto"/>
      </w:divBdr>
    </w:div>
    <w:div w:id="1045134753">
      <w:bodyDiv w:val="1"/>
      <w:marLeft w:val="0"/>
      <w:marRight w:val="0"/>
      <w:marTop w:val="0"/>
      <w:marBottom w:val="0"/>
      <w:divBdr>
        <w:top w:val="none" w:sz="0" w:space="0" w:color="auto"/>
        <w:left w:val="none" w:sz="0" w:space="0" w:color="auto"/>
        <w:bottom w:val="none" w:sz="0" w:space="0" w:color="auto"/>
        <w:right w:val="none" w:sz="0" w:space="0" w:color="auto"/>
      </w:divBdr>
      <w:divsChild>
        <w:div w:id="237521156">
          <w:marLeft w:val="0"/>
          <w:marRight w:val="0"/>
          <w:marTop w:val="0"/>
          <w:marBottom w:val="0"/>
          <w:divBdr>
            <w:top w:val="none" w:sz="0" w:space="0" w:color="auto"/>
            <w:left w:val="none" w:sz="0" w:space="0" w:color="auto"/>
            <w:bottom w:val="none" w:sz="0" w:space="0" w:color="auto"/>
            <w:right w:val="none" w:sz="0" w:space="0" w:color="auto"/>
          </w:divBdr>
          <w:divsChild>
            <w:div w:id="1391417060">
              <w:marLeft w:val="0"/>
              <w:marRight w:val="0"/>
              <w:marTop w:val="0"/>
              <w:marBottom w:val="0"/>
              <w:divBdr>
                <w:top w:val="none" w:sz="0" w:space="0" w:color="auto"/>
                <w:left w:val="none" w:sz="0" w:space="0" w:color="auto"/>
                <w:bottom w:val="none" w:sz="0" w:space="0" w:color="auto"/>
                <w:right w:val="none" w:sz="0" w:space="0" w:color="auto"/>
              </w:divBdr>
              <w:divsChild>
                <w:div w:id="502209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2118612">
      <w:bodyDiv w:val="1"/>
      <w:marLeft w:val="0"/>
      <w:marRight w:val="0"/>
      <w:marTop w:val="0"/>
      <w:marBottom w:val="0"/>
      <w:divBdr>
        <w:top w:val="none" w:sz="0" w:space="0" w:color="auto"/>
        <w:left w:val="none" w:sz="0" w:space="0" w:color="auto"/>
        <w:bottom w:val="none" w:sz="0" w:space="0" w:color="auto"/>
        <w:right w:val="none" w:sz="0" w:space="0" w:color="auto"/>
      </w:divBdr>
    </w:div>
    <w:div w:id="1054618176">
      <w:bodyDiv w:val="1"/>
      <w:marLeft w:val="0"/>
      <w:marRight w:val="0"/>
      <w:marTop w:val="0"/>
      <w:marBottom w:val="0"/>
      <w:divBdr>
        <w:top w:val="none" w:sz="0" w:space="0" w:color="auto"/>
        <w:left w:val="none" w:sz="0" w:space="0" w:color="auto"/>
        <w:bottom w:val="none" w:sz="0" w:space="0" w:color="auto"/>
        <w:right w:val="none" w:sz="0" w:space="0" w:color="auto"/>
      </w:divBdr>
    </w:div>
    <w:div w:id="1058937146">
      <w:bodyDiv w:val="1"/>
      <w:marLeft w:val="0"/>
      <w:marRight w:val="0"/>
      <w:marTop w:val="0"/>
      <w:marBottom w:val="0"/>
      <w:divBdr>
        <w:top w:val="none" w:sz="0" w:space="0" w:color="auto"/>
        <w:left w:val="none" w:sz="0" w:space="0" w:color="auto"/>
        <w:bottom w:val="none" w:sz="0" w:space="0" w:color="auto"/>
        <w:right w:val="none" w:sz="0" w:space="0" w:color="auto"/>
      </w:divBdr>
    </w:div>
    <w:div w:id="1066952682">
      <w:bodyDiv w:val="1"/>
      <w:marLeft w:val="0"/>
      <w:marRight w:val="0"/>
      <w:marTop w:val="0"/>
      <w:marBottom w:val="0"/>
      <w:divBdr>
        <w:top w:val="none" w:sz="0" w:space="0" w:color="auto"/>
        <w:left w:val="none" w:sz="0" w:space="0" w:color="auto"/>
        <w:bottom w:val="none" w:sz="0" w:space="0" w:color="auto"/>
        <w:right w:val="none" w:sz="0" w:space="0" w:color="auto"/>
      </w:divBdr>
    </w:div>
    <w:div w:id="1068264926">
      <w:bodyDiv w:val="1"/>
      <w:marLeft w:val="0"/>
      <w:marRight w:val="0"/>
      <w:marTop w:val="0"/>
      <w:marBottom w:val="0"/>
      <w:divBdr>
        <w:top w:val="none" w:sz="0" w:space="0" w:color="auto"/>
        <w:left w:val="none" w:sz="0" w:space="0" w:color="auto"/>
        <w:bottom w:val="none" w:sz="0" w:space="0" w:color="auto"/>
        <w:right w:val="none" w:sz="0" w:space="0" w:color="auto"/>
      </w:divBdr>
    </w:div>
    <w:div w:id="1070618135">
      <w:bodyDiv w:val="1"/>
      <w:marLeft w:val="0"/>
      <w:marRight w:val="0"/>
      <w:marTop w:val="0"/>
      <w:marBottom w:val="0"/>
      <w:divBdr>
        <w:top w:val="none" w:sz="0" w:space="0" w:color="auto"/>
        <w:left w:val="none" w:sz="0" w:space="0" w:color="auto"/>
        <w:bottom w:val="none" w:sz="0" w:space="0" w:color="auto"/>
        <w:right w:val="none" w:sz="0" w:space="0" w:color="auto"/>
      </w:divBdr>
    </w:div>
    <w:div w:id="1071006770">
      <w:bodyDiv w:val="1"/>
      <w:marLeft w:val="0"/>
      <w:marRight w:val="0"/>
      <w:marTop w:val="0"/>
      <w:marBottom w:val="0"/>
      <w:divBdr>
        <w:top w:val="none" w:sz="0" w:space="0" w:color="auto"/>
        <w:left w:val="none" w:sz="0" w:space="0" w:color="auto"/>
        <w:bottom w:val="none" w:sz="0" w:space="0" w:color="auto"/>
        <w:right w:val="none" w:sz="0" w:space="0" w:color="auto"/>
      </w:divBdr>
    </w:div>
    <w:div w:id="1086805559">
      <w:bodyDiv w:val="1"/>
      <w:marLeft w:val="0"/>
      <w:marRight w:val="0"/>
      <w:marTop w:val="0"/>
      <w:marBottom w:val="0"/>
      <w:divBdr>
        <w:top w:val="none" w:sz="0" w:space="0" w:color="auto"/>
        <w:left w:val="none" w:sz="0" w:space="0" w:color="auto"/>
        <w:bottom w:val="none" w:sz="0" w:space="0" w:color="auto"/>
        <w:right w:val="none" w:sz="0" w:space="0" w:color="auto"/>
      </w:divBdr>
    </w:div>
    <w:div w:id="1103958313">
      <w:bodyDiv w:val="1"/>
      <w:marLeft w:val="0"/>
      <w:marRight w:val="0"/>
      <w:marTop w:val="0"/>
      <w:marBottom w:val="0"/>
      <w:divBdr>
        <w:top w:val="none" w:sz="0" w:space="0" w:color="auto"/>
        <w:left w:val="none" w:sz="0" w:space="0" w:color="auto"/>
        <w:bottom w:val="none" w:sz="0" w:space="0" w:color="auto"/>
        <w:right w:val="none" w:sz="0" w:space="0" w:color="auto"/>
      </w:divBdr>
    </w:div>
    <w:div w:id="1131753188">
      <w:bodyDiv w:val="1"/>
      <w:marLeft w:val="0"/>
      <w:marRight w:val="0"/>
      <w:marTop w:val="0"/>
      <w:marBottom w:val="0"/>
      <w:divBdr>
        <w:top w:val="none" w:sz="0" w:space="0" w:color="auto"/>
        <w:left w:val="none" w:sz="0" w:space="0" w:color="auto"/>
        <w:bottom w:val="none" w:sz="0" w:space="0" w:color="auto"/>
        <w:right w:val="none" w:sz="0" w:space="0" w:color="auto"/>
      </w:divBdr>
    </w:div>
    <w:div w:id="1134058039">
      <w:bodyDiv w:val="1"/>
      <w:marLeft w:val="0"/>
      <w:marRight w:val="0"/>
      <w:marTop w:val="0"/>
      <w:marBottom w:val="0"/>
      <w:divBdr>
        <w:top w:val="none" w:sz="0" w:space="0" w:color="auto"/>
        <w:left w:val="none" w:sz="0" w:space="0" w:color="auto"/>
        <w:bottom w:val="none" w:sz="0" w:space="0" w:color="auto"/>
        <w:right w:val="none" w:sz="0" w:space="0" w:color="auto"/>
      </w:divBdr>
    </w:div>
    <w:div w:id="1147891520">
      <w:bodyDiv w:val="1"/>
      <w:marLeft w:val="0"/>
      <w:marRight w:val="0"/>
      <w:marTop w:val="0"/>
      <w:marBottom w:val="0"/>
      <w:divBdr>
        <w:top w:val="none" w:sz="0" w:space="0" w:color="auto"/>
        <w:left w:val="none" w:sz="0" w:space="0" w:color="auto"/>
        <w:bottom w:val="none" w:sz="0" w:space="0" w:color="auto"/>
        <w:right w:val="none" w:sz="0" w:space="0" w:color="auto"/>
      </w:divBdr>
    </w:div>
    <w:div w:id="1154294744">
      <w:bodyDiv w:val="1"/>
      <w:marLeft w:val="0"/>
      <w:marRight w:val="0"/>
      <w:marTop w:val="0"/>
      <w:marBottom w:val="0"/>
      <w:divBdr>
        <w:top w:val="none" w:sz="0" w:space="0" w:color="auto"/>
        <w:left w:val="none" w:sz="0" w:space="0" w:color="auto"/>
        <w:bottom w:val="none" w:sz="0" w:space="0" w:color="auto"/>
        <w:right w:val="none" w:sz="0" w:space="0" w:color="auto"/>
      </w:divBdr>
    </w:div>
    <w:div w:id="1172334818">
      <w:bodyDiv w:val="1"/>
      <w:marLeft w:val="0"/>
      <w:marRight w:val="0"/>
      <w:marTop w:val="0"/>
      <w:marBottom w:val="0"/>
      <w:divBdr>
        <w:top w:val="none" w:sz="0" w:space="0" w:color="auto"/>
        <w:left w:val="none" w:sz="0" w:space="0" w:color="auto"/>
        <w:bottom w:val="none" w:sz="0" w:space="0" w:color="auto"/>
        <w:right w:val="none" w:sz="0" w:space="0" w:color="auto"/>
      </w:divBdr>
    </w:div>
    <w:div w:id="1176070567">
      <w:bodyDiv w:val="1"/>
      <w:marLeft w:val="0"/>
      <w:marRight w:val="0"/>
      <w:marTop w:val="0"/>
      <w:marBottom w:val="0"/>
      <w:divBdr>
        <w:top w:val="none" w:sz="0" w:space="0" w:color="auto"/>
        <w:left w:val="none" w:sz="0" w:space="0" w:color="auto"/>
        <w:bottom w:val="none" w:sz="0" w:space="0" w:color="auto"/>
        <w:right w:val="none" w:sz="0" w:space="0" w:color="auto"/>
      </w:divBdr>
    </w:div>
    <w:div w:id="1177964771">
      <w:bodyDiv w:val="1"/>
      <w:marLeft w:val="0"/>
      <w:marRight w:val="0"/>
      <w:marTop w:val="0"/>
      <w:marBottom w:val="0"/>
      <w:divBdr>
        <w:top w:val="none" w:sz="0" w:space="0" w:color="auto"/>
        <w:left w:val="none" w:sz="0" w:space="0" w:color="auto"/>
        <w:bottom w:val="none" w:sz="0" w:space="0" w:color="auto"/>
        <w:right w:val="none" w:sz="0" w:space="0" w:color="auto"/>
      </w:divBdr>
    </w:div>
    <w:div w:id="1181626117">
      <w:bodyDiv w:val="1"/>
      <w:marLeft w:val="0"/>
      <w:marRight w:val="0"/>
      <w:marTop w:val="0"/>
      <w:marBottom w:val="0"/>
      <w:divBdr>
        <w:top w:val="none" w:sz="0" w:space="0" w:color="auto"/>
        <w:left w:val="none" w:sz="0" w:space="0" w:color="auto"/>
        <w:bottom w:val="none" w:sz="0" w:space="0" w:color="auto"/>
        <w:right w:val="none" w:sz="0" w:space="0" w:color="auto"/>
      </w:divBdr>
    </w:div>
    <w:div w:id="1190026658">
      <w:bodyDiv w:val="1"/>
      <w:marLeft w:val="0"/>
      <w:marRight w:val="0"/>
      <w:marTop w:val="0"/>
      <w:marBottom w:val="0"/>
      <w:divBdr>
        <w:top w:val="none" w:sz="0" w:space="0" w:color="auto"/>
        <w:left w:val="none" w:sz="0" w:space="0" w:color="auto"/>
        <w:bottom w:val="none" w:sz="0" w:space="0" w:color="auto"/>
        <w:right w:val="none" w:sz="0" w:space="0" w:color="auto"/>
      </w:divBdr>
    </w:div>
    <w:div w:id="1196432929">
      <w:bodyDiv w:val="1"/>
      <w:marLeft w:val="0"/>
      <w:marRight w:val="0"/>
      <w:marTop w:val="0"/>
      <w:marBottom w:val="0"/>
      <w:divBdr>
        <w:top w:val="none" w:sz="0" w:space="0" w:color="auto"/>
        <w:left w:val="none" w:sz="0" w:space="0" w:color="auto"/>
        <w:bottom w:val="none" w:sz="0" w:space="0" w:color="auto"/>
        <w:right w:val="none" w:sz="0" w:space="0" w:color="auto"/>
      </w:divBdr>
    </w:div>
    <w:div w:id="1223054007">
      <w:bodyDiv w:val="1"/>
      <w:marLeft w:val="0"/>
      <w:marRight w:val="0"/>
      <w:marTop w:val="0"/>
      <w:marBottom w:val="0"/>
      <w:divBdr>
        <w:top w:val="none" w:sz="0" w:space="0" w:color="auto"/>
        <w:left w:val="none" w:sz="0" w:space="0" w:color="auto"/>
        <w:bottom w:val="none" w:sz="0" w:space="0" w:color="auto"/>
        <w:right w:val="none" w:sz="0" w:space="0" w:color="auto"/>
      </w:divBdr>
    </w:div>
    <w:div w:id="1223717902">
      <w:bodyDiv w:val="1"/>
      <w:marLeft w:val="0"/>
      <w:marRight w:val="0"/>
      <w:marTop w:val="0"/>
      <w:marBottom w:val="0"/>
      <w:divBdr>
        <w:top w:val="none" w:sz="0" w:space="0" w:color="auto"/>
        <w:left w:val="none" w:sz="0" w:space="0" w:color="auto"/>
        <w:bottom w:val="none" w:sz="0" w:space="0" w:color="auto"/>
        <w:right w:val="none" w:sz="0" w:space="0" w:color="auto"/>
      </w:divBdr>
    </w:div>
    <w:div w:id="1229461544">
      <w:bodyDiv w:val="1"/>
      <w:marLeft w:val="0"/>
      <w:marRight w:val="0"/>
      <w:marTop w:val="0"/>
      <w:marBottom w:val="0"/>
      <w:divBdr>
        <w:top w:val="none" w:sz="0" w:space="0" w:color="auto"/>
        <w:left w:val="none" w:sz="0" w:space="0" w:color="auto"/>
        <w:bottom w:val="none" w:sz="0" w:space="0" w:color="auto"/>
        <w:right w:val="none" w:sz="0" w:space="0" w:color="auto"/>
      </w:divBdr>
      <w:divsChild>
        <w:div w:id="1610702329">
          <w:marLeft w:val="0"/>
          <w:marRight w:val="0"/>
          <w:marTop w:val="0"/>
          <w:marBottom w:val="0"/>
          <w:divBdr>
            <w:top w:val="none" w:sz="0" w:space="0" w:color="auto"/>
            <w:left w:val="none" w:sz="0" w:space="0" w:color="auto"/>
            <w:bottom w:val="none" w:sz="0" w:space="0" w:color="auto"/>
            <w:right w:val="none" w:sz="0" w:space="0" w:color="auto"/>
          </w:divBdr>
          <w:divsChild>
            <w:div w:id="863787157">
              <w:marLeft w:val="0"/>
              <w:marRight w:val="0"/>
              <w:marTop w:val="0"/>
              <w:marBottom w:val="0"/>
              <w:divBdr>
                <w:top w:val="none" w:sz="0" w:space="0" w:color="auto"/>
                <w:left w:val="none" w:sz="0" w:space="0" w:color="auto"/>
                <w:bottom w:val="none" w:sz="0" w:space="0" w:color="auto"/>
                <w:right w:val="none" w:sz="0" w:space="0" w:color="auto"/>
              </w:divBdr>
              <w:divsChild>
                <w:div w:id="952516504">
                  <w:marLeft w:val="0"/>
                  <w:marRight w:val="0"/>
                  <w:marTop w:val="0"/>
                  <w:marBottom w:val="0"/>
                  <w:divBdr>
                    <w:top w:val="none" w:sz="0" w:space="0" w:color="auto"/>
                    <w:left w:val="none" w:sz="0" w:space="0" w:color="auto"/>
                    <w:bottom w:val="none" w:sz="0" w:space="0" w:color="auto"/>
                    <w:right w:val="none" w:sz="0" w:space="0" w:color="auto"/>
                  </w:divBdr>
                  <w:divsChild>
                    <w:div w:id="1056047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7589316">
      <w:bodyDiv w:val="1"/>
      <w:marLeft w:val="0"/>
      <w:marRight w:val="0"/>
      <w:marTop w:val="0"/>
      <w:marBottom w:val="0"/>
      <w:divBdr>
        <w:top w:val="none" w:sz="0" w:space="0" w:color="auto"/>
        <w:left w:val="none" w:sz="0" w:space="0" w:color="auto"/>
        <w:bottom w:val="none" w:sz="0" w:space="0" w:color="auto"/>
        <w:right w:val="none" w:sz="0" w:space="0" w:color="auto"/>
      </w:divBdr>
    </w:div>
    <w:div w:id="1245533132">
      <w:bodyDiv w:val="1"/>
      <w:marLeft w:val="0"/>
      <w:marRight w:val="0"/>
      <w:marTop w:val="0"/>
      <w:marBottom w:val="0"/>
      <w:divBdr>
        <w:top w:val="none" w:sz="0" w:space="0" w:color="auto"/>
        <w:left w:val="none" w:sz="0" w:space="0" w:color="auto"/>
        <w:bottom w:val="none" w:sz="0" w:space="0" w:color="auto"/>
        <w:right w:val="none" w:sz="0" w:space="0" w:color="auto"/>
      </w:divBdr>
    </w:div>
    <w:div w:id="1251964049">
      <w:bodyDiv w:val="1"/>
      <w:marLeft w:val="0"/>
      <w:marRight w:val="0"/>
      <w:marTop w:val="0"/>
      <w:marBottom w:val="0"/>
      <w:divBdr>
        <w:top w:val="none" w:sz="0" w:space="0" w:color="auto"/>
        <w:left w:val="none" w:sz="0" w:space="0" w:color="auto"/>
        <w:bottom w:val="none" w:sz="0" w:space="0" w:color="auto"/>
        <w:right w:val="none" w:sz="0" w:space="0" w:color="auto"/>
      </w:divBdr>
    </w:div>
    <w:div w:id="1258827382">
      <w:bodyDiv w:val="1"/>
      <w:marLeft w:val="0"/>
      <w:marRight w:val="0"/>
      <w:marTop w:val="0"/>
      <w:marBottom w:val="0"/>
      <w:divBdr>
        <w:top w:val="none" w:sz="0" w:space="0" w:color="auto"/>
        <w:left w:val="none" w:sz="0" w:space="0" w:color="auto"/>
        <w:bottom w:val="none" w:sz="0" w:space="0" w:color="auto"/>
        <w:right w:val="none" w:sz="0" w:space="0" w:color="auto"/>
      </w:divBdr>
    </w:div>
    <w:div w:id="1276599859">
      <w:bodyDiv w:val="1"/>
      <w:marLeft w:val="0"/>
      <w:marRight w:val="0"/>
      <w:marTop w:val="0"/>
      <w:marBottom w:val="0"/>
      <w:divBdr>
        <w:top w:val="none" w:sz="0" w:space="0" w:color="auto"/>
        <w:left w:val="none" w:sz="0" w:space="0" w:color="auto"/>
        <w:bottom w:val="none" w:sz="0" w:space="0" w:color="auto"/>
        <w:right w:val="none" w:sz="0" w:space="0" w:color="auto"/>
      </w:divBdr>
    </w:div>
    <w:div w:id="1288464507">
      <w:bodyDiv w:val="1"/>
      <w:marLeft w:val="0"/>
      <w:marRight w:val="0"/>
      <w:marTop w:val="0"/>
      <w:marBottom w:val="0"/>
      <w:divBdr>
        <w:top w:val="none" w:sz="0" w:space="0" w:color="auto"/>
        <w:left w:val="none" w:sz="0" w:space="0" w:color="auto"/>
        <w:bottom w:val="none" w:sz="0" w:space="0" w:color="auto"/>
        <w:right w:val="none" w:sz="0" w:space="0" w:color="auto"/>
      </w:divBdr>
    </w:div>
    <w:div w:id="1298099007">
      <w:bodyDiv w:val="1"/>
      <w:marLeft w:val="0"/>
      <w:marRight w:val="0"/>
      <w:marTop w:val="0"/>
      <w:marBottom w:val="0"/>
      <w:divBdr>
        <w:top w:val="none" w:sz="0" w:space="0" w:color="auto"/>
        <w:left w:val="none" w:sz="0" w:space="0" w:color="auto"/>
        <w:bottom w:val="none" w:sz="0" w:space="0" w:color="auto"/>
        <w:right w:val="none" w:sz="0" w:space="0" w:color="auto"/>
      </w:divBdr>
    </w:div>
    <w:div w:id="1301614305">
      <w:bodyDiv w:val="1"/>
      <w:marLeft w:val="0"/>
      <w:marRight w:val="0"/>
      <w:marTop w:val="0"/>
      <w:marBottom w:val="0"/>
      <w:divBdr>
        <w:top w:val="none" w:sz="0" w:space="0" w:color="auto"/>
        <w:left w:val="none" w:sz="0" w:space="0" w:color="auto"/>
        <w:bottom w:val="none" w:sz="0" w:space="0" w:color="auto"/>
        <w:right w:val="none" w:sz="0" w:space="0" w:color="auto"/>
      </w:divBdr>
    </w:div>
    <w:div w:id="1309673200">
      <w:bodyDiv w:val="1"/>
      <w:marLeft w:val="0"/>
      <w:marRight w:val="0"/>
      <w:marTop w:val="0"/>
      <w:marBottom w:val="0"/>
      <w:divBdr>
        <w:top w:val="none" w:sz="0" w:space="0" w:color="auto"/>
        <w:left w:val="none" w:sz="0" w:space="0" w:color="auto"/>
        <w:bottom w:val="none" w:sz="0" w:space="0" w:color="auto"/>
        <w:right w:val="none" w:sz="0" w:space="0" w:color="auto"/>
      </w:divBdr>
    </w:div>
    <w:div w:id="1316182799">
      <w:bodyDiv w:val="1"/>
      <w:marLeft w:val="0"/>
      <w:marRight w:val="0"/>
      <w:marTop w:val="0"/>
      <w:marBottom w:val="0"/>
      <w:divBdr>
        <w:top w:val="none" w:sz="0" w:space="0" w:color="auto"/>
        <w:left w:val="none" w:sz="0" w:space="0" w:color="auto"/>
        <w:bottom w:val="none" w:sz="0" w:space="0" w:color="auto"/>
        <w:right w:val="none" w:sz="0" w:space="0" w:color="auto"/>
      </w:divBdr>
    </w:div>
    <w:div w:id="1318993690">
      <w:bodyDiv w:val="1"/>
      <w:marLeft w:val="0"/>
      <w:marRight w:val="0"/>
      <w:marTop w:val="0"/>
      <w:marBottom w:val="0"/>
      <w:divBdr>
        <w:top w:val="none" w:sz="0" w:space="0" w:color="auto"/>
        <w:left w:val="none" w:sz="0" w:space="0" w:color="auto"/>
        <w:bottom w:val="none" w:sz="0" w:space="0" w:color="auto"/>
        <w:right w:val="none" w:sz="0" w:space="0" w:color="auto"/>
      </w:divBdr>
    </w:div>
    <w:div w:id="1320690222">
      <w:bodyDiv w:val="1"/>
      <w:marLeft w:val="0"/>
      <w:marRight w:val="0"/>
      <w:marTop w:val="0"/>
      <w:marBottom w:val="0"/>
      <w:divBdr>
        <w:top w:val="none" w:sz="0" w:space="0" w:color="auto"/>
        <w:left w:val="none" w:sz="0" w:space="0" w:color="auto"/>
        <w:bottom w:val="none" w:sz="0" w:space="0" w:color="auto"/>
        <w:right w:val="none" w:sz="0" w:space="0" w:color="auto"/>
      </w:divBdr>
    </w:div>
    <w:div w:id="1321080589">
      <w:bodyDiv w:val="1"/>
      <w:marLeft w:val="0"/>
      <w:marRight w:val="0"/>
      <w:marTop w:val="0"/>
      <w:marBottom w:val="0"/>
      <w:divBdr>
        <w:top w:val="none" w:sz="0" w:space="0" w:color="auto"/>
        <w:left w:val="none" w:sz="0" w:space="0" w:color="auto"/>
        <w:bottom w:val="none" w:sz="0" w:space="0" w:color="auto"/>
        <w:right w:val="none" w:sz="0" w:space="0" w:color="auto"/>
      </w:divBdr>
    </w:div>
    <w:div w:id="1324620932">
      <w:bodyDiv w:val="1"/>
      <w:marLeft w:val="0"/>
      <w:marRight w:val="0"/>
      <w:marTop w:val="0"/>
      <w:marBottom w:val="0"/>
      <w:divBdr>
        <w:top w:val="none" w:sz="0" w:space="0" w:color="auto"/>
        <w:left w:val="none" w:sz="0" w:space="0" w:color="auto"/>
        <w:bottom w:val="none" w:sz="0" w:space="0" w:color="auto"/>
        <w:right w:val="none" w:sz="0" w:space="0" w:color="auto"/>
      </w:divBdr>
    </w:div>
    <w:div w:id="1343236941">
      <w:bodyDiv w:val="1"/>
      <w:marLeft w:val="0"/>
      <w:marRight w:val="0"/>
      <w:marTop w:val="0"/>
      <w:marBottom w:val="0"/>
      <w:divBdr>
        <w:top w:val="none" w:sz="0" w:space="0" w:color="auto"/>
        <w:left w:val="none" w:sz="0" w:space="0" w:color="auto"/>
        <w:bottom w:val="none" w:sz="0" w:space="0" w:color="auto"/>
        <w:right w:val="none" w:sz="0" w:space="0" w:color="auto"/>
      </w:divBdr>
    </w:div>
    <w:div w:id="1345593523">
      <w:bodyDiv w:val="1"/>
      <w:marLeft w:val="0"/>
      <w:marRight w:val="0"/>
      <w:marTop w:val="0"/>
      <w:marBottom w:val="0"/>
      <w:divBdr>
        <w:top w:val="none" w:sz="0" w:space="0" w:color="auto"/>
        <w:left w:val="none" w:sz="0" w:space="0" w:color="auto"/>
        <w:bottom w:val="none" w:sz="0" w:space="0" w:color="auto"/>
        <w:right w:val="none" w:sz="0" w:space="0" w:color="auto"/>
      </w:divBdr>
    </w:div>
    <w:div w:id="1355887635">
      <w:bodyDiv w:val="1"/>
      <w:marLeft w:val="0"/>
      <w:marRight w:val="0"/>
      <w:marTop w:val="0"/>
      <w:marBottom w:val="0"/>
      <w:divBdr>
        <w:top w:val="none" w:sz="0" w:space="0" w:color="auto"/>
        <w:left w:val="none" w:sz="0" w:space="0" w:color="auto"/>
        <w:bottom w:val="none" w:sz="0" w:space="0" w:color="auto"/>
        <w:right w:val="none" w:sz="0" w:space="0" w:color="auto"/>
      </w:divBdr>
    </w:div>
    <w:div w:id="1389692020">
      <w:bodyDiv w:val="1"/>
      <w:marLeft w:val="0"/>
      <w:marRight w:val="0"/>
      <w:marTop w:val="0"/>
      <w:marBottom w:val="0"/>
      <w:divBdr>
        <w:top w:val="none" w:sz="0" w:space="0" w:color="auto"/>
        <w:left w:val="none" w:sz="0" w:space="0" w:color="auto"/>
        <w:bottom w:val="none" w:sz="0" w:space="0" w:color="auto"/>
        <w:right w:val="none" w:sz="0" w:space="0" w:color="auto"/>
      </w:divBdr>
    </w:div>
    <w:div w:id="1391924569">
      <w:bodyDiv w:val="1"/>
      <w:marLeft w:val="0"/>
      <w:marRight w:val="0"/>
      <w:marTop w:val="0"/>
      <w:marBottom w:val="0"/>
      <w:divBdr>
        <w:top w:val="none" w:sz="0" w:space="0" w:color="auto"/>
        <w:left w:val="none" w:sz="0" w:space="0" w:color="auto"/>
        <w:bottom w:val="none" w:sz="0" w:space="0" w:color="auto"/>
        <w:right w:val="none" w:sz="0" w:space="0" w:color="auto"/>
      </w:divBdr>
    </w:div>
    <w:div w:id="1392999153">
      <w:bodyDiv w:val="1"/>
      <w:marLeft w:val="0"/>
      <w:marRight w:val="0"/>
      <w:marTop w:val="0"/>
      <w:marBottom w:val="0"/>
      <w:divBdr>
        <w:top w:val="none" w:sz="0" w:space="0" w:color="auto"/>
        <w:left w:val="none" w:sz="0" w:space="0" w:color="auto"/>
        <w:bottom w:val="none" w:sz="0" w:space="0" w:color="auto"/>
        <w:right w:val="none" w:sz="0" w:space="0" w:color="auto"/>
      </w:divBdr>
    </w:div>
    <w:div w:id="1408578989">
      <w:bodyDiv w:val="1"/>
      <w:marLeft w:val="0"/>
      <w:marRight w:val="0"/>
      <w:marTop w:val="0"/>
      <w:marBottom w:val="0"/>
      <w:divBdr>
        <w:top w:val="none" w:sz="0" w:space="0" w:color="auto"/>
        <w:left w:val="none" w:sz="0" w:space="0" w:color="auto"/>
        <w:bottom w:val="none" w:sz="0" w:space="0" w:color="auto"/>
        <w:right w:val="none" w:sz="0" w:space="0" w:color="auto"/>
      </w:divBdr>
    </w:div>
    <w:div w:id="1417703288">
      <w:bodyDiv w:val="1"/>
      <w:marLeft w:val="0"/>
      <w:marRight w:val="0"/>
      <w:marTop w:val="0"/>
      <w:marBottom w:val="0"/>
      <w:divBdr>
        <w:top w:val="none" w:sz="0" w:space="0" w:color="auto"/>
        <w:left w:val="none" w:sz="0" w:space="0" w:color="auto"/>
        <w:bottom w:val="none" w:sz="0" w:space="0" w:color="auto"/>
        <w:right w:val="none" w:sz="0" w:space="0" w:color="auto"/>
      </w:divBdr>
    </w:div>
    <w:div w:id="1422293113">
      <w:bodyDiv w:val="1"/>
      <w:marLeft w:val="0"/>
      <w:marRight w:val="0"/>
      <w:marTop w:val="0"/>
      <w:marBottom w:val="0"/>
      <w:divBdr>
        <w:top w:val="none" w:sz="0" w:space="0" w:color="auto"/>
        <w:left w:val="none" w:sz="0" w:space="0" w:color="auto"/>
        <w:bottom w:val="none" w:sz="0" w:space="0" w:color="auto"/>
        <w:right w:val="none" w:sz="0" w:space="0" w:color="auto"/>
      </w:divBdr>
    </w:div>
    <w:div w:id="1431779206">
      <w:bodyDiv w:val="1"/>
      <w:marLeft w:val="0"/>
      <w:marRight w:val="0"/>
      <w:marTop w:val="0"/>
      <w:marBottom w:val="0"/>
      <w:divBdr>
        <w:top w:val="none" w:sz="0" w:space="0" w:color="auto"/>
        <w:left w:val="none" w:sz="0" w:space="0" w:color="auto"/>
        <w:bottom w:val="none" w:sz="0" w:space="0" w:color="auto"/>
        <w:right w:val="none" w:sz="0" w:space="0" w:color="auto"/>
      </w:divBdr>
    </w:div>
    <w:div w:id="1439790615">
      <w:bodyDiv w:val="1"/>
      <w:marLeft w:val="0"/>
      <w:marRight w:val="0"/>
      <w:marTop w:val="0"/>
      <w:marBottom w:val="0"/>
      <w:divBdr>
        <w:top w:val="none" w:sz="0" w:space="0" w:color="auto"/>
        <w:left w:val="none" w:sz="0" w:space="0" w:color="auto"/>
        <w:bottom w:val="none" w:sz="0" w:space="0" w:color="auto"/>
        <w:right w:val="none" w:sz="0" w:space="0" w:color="auto"/>
      </w:divBdr>
    </w:div>
    <w:div w:id="1450319915">
      <w:bodyDiv w:val="1"/>
      <w:marLeft w:val="0"/>
      <w:marRight w:val="0"/>
      <w:marTop w:val="0"/>
      <w:marBottom w:val="0"/>
      <w:divBdr>
        <w:top w:val="none" w:sz="0" w:space="0" w:color="auto"/>
        <w:left w:val="none" w:sz="0" w:space="0" w:color="auto"/>
        <w:bottom w:val="none" w:sz="0" w:space="0" w:color="auto"/>
        <w:right w:val="none" w:sz="0" w:space="0" w:color="auto"/>
      </w:divBdr>
    </w:div>
    <w:div w:id="1450934003">
      <w:bodyDiv w:val="1"/>
      <w:marLeft w:val="0"/>
      <w:marRight w:val="0"/>
      <w:marTop w:val="0"/>
      <w:marBottom w:val="0"/>
      <w:divBdr>
        <w:top w:val="none" w:sz="0" w:space="0" w:color="auto"/>
        <w:left w:val="none" w:sz="0" w:space="0" w:color="auto"/>
        <w:bottom w:val="none" w:sz="0" w:space="0" w:color="auto"/>
        <w:right w:val="none" w:sz="0" w:space="0" w:color="auto"/>
      </w:divBdr>
    </w:div>
    <w:div w:id="1452700107">
      <w:bodyDiv w:val="1"/>
      <w:marLeft w:val="0"/>
      <w:marRight w:val="0"/>
      <w:marTop w:val="0"/>
      <w:marBottom w:val="0"/>
      <w:divBdr>
        <w:top w:val="none" w:sz="0" w:space="0" w:color="auto"/>
        <w:left w:val="none" w:sz="0" w:space="0" w:color="auto"/>
        <w:bottom w:val="none" w:sz="0" w:space="0" w:color="auto"/>
        <w:right w:val="none" w:sz="0" w:space="0" w:color="auto"/>
      </w:divBdr>
    </w:div>
    <w:div w:id="1457483327">
      <w:bodyDiv w:val="1"/>
      <w:marLeft w:val="0"/>
      <w:marRight w:val="0"/>
      <w:marTop w:val="0"/>
      <w:marBottom w:val="0"/>
      <w:divBdr>
        <w:top w:val="none" w:sz="0" w:space="0" w:color="auto"/>
        <w:left w:val="none" w:sz="0" w:space="0" w:color="auto"/>
        <w:bottom w:val="none" w:sz="0" w:space="0" w:color="auto"/>
        <w:right w:val="none" w:sz="0" w:space="0" w:color="auto"/>
      </w:divBdr>
    </w:div>
    <w:div w:id="1462530393">
      <w:bodyDiv w:val="1"/>
      <w:marLeft w:val="0"/>
      <w:marRight w:val="0"/>
      <w:marTop w:val="0"/>
      <w:marBottom w:val="0"/>
      <w:divBdr>
        <w:top w:val="none" w:sz="0" w:space="0" w:color="auto"/>
        <w:left w:val="none" w:sz="0" w:space="0" w:color="auto"/>
        <w:bottom w:val="none" w:sz="0" w:space="0" w:color="auto"/>
        <w:right w:val="none" w:sz="0" w:space="0" w:color="auto"/>
      </w:divBdr>
    </w:div>
    <w:div w:id="1485928242">
      <w:bodyDiv w:val="1"/>
      <w:marLeft w:val="0"/>
      <w:marRight w:val="0"/>
      <w:marTop w:val="0"/>
      <w:marBottom w:val="0"/>
      <w:divBdr>
        <w:top w:val="none" w:sz="0" w:space="0" w:color="auto"/>
        <w:left w:val="none" w:sz="0" w:space="0" w:color="auto"/>
        <w:bottom w:val="none" w:sz="0" w:space="0" w:color="auto"/>
        <w:right w:val="none" w:sz="0" w:space="0" w:color="auto"/>
      </w:divBdr>
    </w:div>
    <w:div w:id="1491680764">
      <w:bodyDiv w:val="1"/>
      <w:marLeft w:val="0"/>
      <w:marRight w:val="0"/>
      <w:marTop w:val="0"/>
      <w:marBottom w:val="0"/>
      <w:divBdr>
        <w:top w:val="none" w:sz="0" w:space="0" w:color="auto"/>
        <w:left w:val="none" w:sz="0" w:space="0" w:color="auto"/>
        <w:bottom w:val="none" w:sz="0" w:space="0" w:color="auto"/>
        <w:right w:val="none" w:sz="0" w:space="0" w:color="auto"/>
      </w:divBdr>
    </w:div>
    <w:div w:id="1493521536">
      <w:bodyDiv w:val="1"/>
      <w:marLeft w:val="0"/>
      <w:marRight w:val="0"/>
      <w:marTop w:val="0"/>
      <w:marBottom w:val="0"/>
      <w:divBdr>
        <w:top w:val="none" w:sz="0" w:space="0" w:color="auto"/>
        <w:left w:val="none" w:sz="0" w:space="0" w:color="auto"/>
        <w:bottom w:val="none" w:sz="0" w:space="0" w:color="auto"/>
        <w:right w:val="none" w:sz="0" w:space="0" w:color="auto"/>
      </w:divBdr>
    </w:div>
    <w:div w:id="1511486153">
      <w:bodyDiv w:val="1"/>
      <w:marLeft w:val="0"/>
      <w:marRight w:val="0"/>
      <w:marTop w:val="0"/>
      <w:marBottom w:val="0"/>
      <w:divBdr>
        <w:top w:val="none" w:sz="0" w:space="0" w:color="auto"/>
        <w:left w:val="none" w:sz="0" w:space="0" w:color="auto"/>
        <w:bottom w:val="none" w:sz="0" w:space="0" w:color="auto"/>
        <w:right w:val="none" w:sz="0" w:space="0" w:color="auto"/>
      </w:divBdr>
    </w:div>
    <w:div w:id="1511675326">
      <w:bodyDiv w:val="1"/>
      <w:marLeft w:val="0"/>
      <w:marRight w:val="0"/>
      <w:marTop w:val="0"/>
      <w:marBottom w:val="0"/>
      <w:divBdr>
        <w:top w:val="none" w:sz="0" w:space="0" w:color="auto"/>
        <w:left w:val="none" w:sz="0" w:space="0" w:color="auto"/>
        <w:bottom w:val="none" w:sz="0" w:space="0" w:color="auto"/>
        <w:right w:val="none" w:sz="0" w:space="0" w:color="auto"/>
      </w:divBdr>
    </w:div>
    <w:div w:id="1513102341">
      <w:bodyDiv w:val="1"/>
      <w:marLeft w:val="0"/>
      <w:marRight w:val="0"/>
      <w:marTop w:val="0"/>
      <w:marBottom w:val="0"/>
      <w:divBdr>
        <w:top w:val="none" w:sz="0" w:space="0" w:color="auto"/>
        <w:left w:val="none" w:sz="0" w:space="0" w:color="auto"/>
        <w:bottom w:val="none" w:sz="0" w:space="0" w:color="auto"/>
        <w:right w:val="none" w:sz="0" w:space="0" w:color="auto"/>
      </w:divBdr>
    </w:div>
    <w:div w:id="1520968088">
      <w:bodyDiv w:val="1"/>
      <w:marLeft w:val="0"/>
      <w:marRight w:val="0"/>
      <w:marTop w:val="0"/>
      <w:marBottom w:val="0"/>
      <w:divBdr>
        <w:top w:val="none" w:sz="0" w:space="0" w:color="auto"/>
        <w:left w:val="none" w:sz="0" w:space="0" w:color="auto"/>
        <w:bottom w:val="none" w:sz="0" w:space="0" w:color="auto"/>
        <w:right w:val="none" w:sz="0" w:space="0" w:color="auto"/>
      </w:divBdr>
    </w:div>
    <w:div w:id="1521429587">
      <w:bodyDiv w:val="1"/>
      <w:marLeft w:val="0"/>
      <w:marRight w:val="0"/>
      <w:marTop w:val="0"/>
      <w:marBottom w:val="0"/>
      <w:divBdr>
        <w:top w:val="none" w:sz="0" w:space="0" w:color="auto"/>
        <w:left w:val="none" w:sz="0" w:space="0" w:color="auto"/>
        <w:bottom w:val="none" w:sz="0" w:space="0" w:color="auto"/>
        <w:right w:val="none" w:sz="0" w:space="0" w:color="auto"/>
      </w:divBdr>
    </w:div>
    <w:div w:id="1523013503">
      <w:bodyDiv w:val="1"/>
      <w:marLeft w:val="0"/>
      <w:marRight w:val="0"/>
      <w:marTop w:val="0"/>
      <w:marBottom w:val="0"/>
      <w:divBdr>
        <w:top w:val="none" w:sz="0" w:space="0" w:color="auto"/>
        <w:left w:val="none" w:sz="0" w:space="0" w:color="auto"/>
        <w:bottom w:val="none" w:sz="0" w:space="0" w:color="auto"/>
        <w:right w:val="none" w:sz="0" w:space="0" w:color="auto"/>
      </w:divBdr>
    </w:div>
    <w:div w:id="1538658848">
      <w:bodyDiv w:val="1"/>
      <w:marLeft w:val="0"/>
      <w:marRight w:val="0"/>
      <w:marTop w:val="0"/>
      <w:marBottom w:val="0"/>
      <w:divBdr>
        <w:top w:val="none" w:sz="0" w:space="0" w:color="auto"/>
        <w:left w:val="none" w:sz="0" w:space="0" w:color="auto"/>
        <w:bottom w:val="none" w:sz="0" w:space="0" w:color="auto"/>
        <w:right w:val="none" w:sz="0" w:space="0" w:color="auto"/>
      </w:divBdr>
    </w:div>
    <w:div w:id="1544900290">
      <w:bodyDiv w:val="1"/>
      <w:marLeft w:val="0"/>
      <w:marRight w:val="0"/>
      <w:marTop w:val="0"/>
      <w:marBottom w:val="0"/>
      <w:divBdr>
        <w:top w:val="none" w:sz="0" w:space="0" w:color="auto"/>
        <w:left w:val="none" w:sz="0" w:space="0" w:color="auto"/>
        <w:bottom w:val="none" w:sz="0" w:space="0" w:color="auto"/>
        <w:right w:val="none" w:sz="0" w:space="0" w:color="auto"/>
      </w:divBdr>
    </w:div>
    <w:div w:id="1549604493">
      <w:bodyDiv w:val="1"/>
      <w:marLeft w:val="0"/>
      <w:marRight w:val="0"/>
      <w:marTop w:val="0"/>
      <w:marBottom w:val="0"/>
      <w:divBdr>
        <w:top w:val="none" w:sz="0" w:space="0" w:color="auto"/>
        <w:left w:val="none" w:sz="0" w:space="0" w:color="auto"/>
        <w:bottom w:val="none" w:sz="0" w:space="0" w:color="auto"/>
        <w:right w:val="none" w:sz="0" w:space="0" w:color="auto"/>
      </w:divBdr>
    </w:div>
    <w:div w:id="1577473594">
      <w:bodyDiv w:val="1"/>
      <w:marLeft w:val="0"/>
      <w:marRight w:val="0"/>
      <w:marTop w:val="0"/>
      <w:marBottom w:val="0"/>
      <w:divBdr>
        <w:top w:val="none" w:sz="0" w:space="0" w:color="auto"/>
        <w:left w:val="none" w:sz="0" w:space="0" w:color="auto"/>
        <w:bottom w:val="none" w:sz="0" w:space="0" w:color="auto"/>
        <w:right w:val="none" w:sz="0" w:space="0" w:color="auto"/>
      </w:divBdr>
    </w:div>
    <w:div w:id="1580945031">
      <w:bodyDiv w:val="1"/>
      <w:marLeft w:val="0"/>
      <w:marRight w:val="0"/>
      <w:marTop w:val="0"/>
      <w:marBottom w:val="0"/>
      <w:divBdr>
        <w:top w:val="none" w:sz="0" w:space="0" w:color="auto"/>
        <w:left w:val="none" w:sz="0" w:space="0" w:color="auto"/>
        <w:bottom w:val="none" w:sz="0" w:space="0" w:color="auto"/>
        <w:right w:val="none" w:sz="0" w:space="0" w:color="auto"/>
      </w:divBdr>
    </w:div>
    <w:div w:id="1584294631">
      <w:bodyDiv w:val="1"/>
      <w:marLeft w:val="0"/>
      <w:marRight w:val="0"/>
      <w:marTop w:val="0"/>
      <w:marBottom w:val="0"/>
      <w:divBdr>
        <w:top w:val="none" w:sz="0" w:space="0" w:color="auto"/>
        <w:left w:val="none" w:sz="0" w:space="0" w:color="auto"/>
        <w:bottom w:val="none" w:sz="0" w:space="0" w:color="auto"/>
        <w:right w:val="none" w:sz="0" w:space="0" w:color="auto"/>
      </w:divBdr>
    </w:div>
    <w:div w:id="1605772038">
      <w:bodyDiv w:val="1"/>
      <w:marLeft w:val="0"/>
      <w:marRight w:val="0"/>
      <w:marTop w:val="0"/>
      <w:marBottom w:val="0"/>
      <w:divBdr>
        <w:top w:val="none" w:sz="0" w:space="0" w:color="auto"/>
        <w:left w:val="none" w:sz="0" w:space="0" w:color="auto"/>
        <w:bottom w:val="none" w:sz="0" w:space="0" w:color="auto"/>
        <w:right w:val="none" w:sz="0" w:space="0" w:color="auto"/>
      </w:divBdr>
    </w:div>
    <w:div w:id="1624995111">
      <w:bodyDiv w:val="1"/>
      <w:marLeft w:val="0"/>
      <w:marRight w:val="0"/>
      <w:marTop w:val="0"/>
      <w:marBottom w:val="0"/>
      <w:divBdr>
        <w:top w:val="none" w:sz="0" w:space="0" w:color="auto"/>
        <w:left w:val="none" w:sz="0" w:space="0" w:color="auto"/>
        <w:bottom w:val="none" w:sz="0" w:space="0" w:color="auto"/>
        <w:right w:val="none" w:sz="0" w:space="0" w:color="auto"/>
      </w:divBdr>
    </w:div>
    <w:div w:id="1628390936">
      <w:bodyDiv w:val="1"/>
      <w:marLeft w:val="0"/>
      <w:marRight w:val="0"/>
      <w:marTop w:val="0"/>
      <w:marBottom w:val="0"/>
      <w:divBdr>
        <w:top w:val="none" w:sz="0" w:space="0" w:color="auto"/>
        <w:left w:val="none" w:sz="0" w:space="0" w:color="auto"/>
        <w:bottom w:val="none" w:sz="0" w:space="0" w:color="auto"/>
        <w:right w:val="none" w:sz="0" w:space="0" w:color="auto"/>
      </w:divBdr>
    </w:div>
    <w:div w:id="1645624195">
      <w:bodyDiv w:val="1"/>
      <w:marLeft w:val="0"/>
      <w:marRight w:val="0"/>
      <w:marTop w:val="0"/>
      <w:marBottom w:val="0"/>
      <w:divBdr>
        <w:top w:val="none" w:sz="0" w:space="0" w:color="auto"/>
        <w:left w:val="none" w:sz="0" w:space="0" w:color="auto"/>
        <w:bottom w:val="none" w:sz="0" w:space="0" w:color="auto"/>
        <w:right w:val="none" w:sz="0" w:space="0" w:color="auto"/>
      </w:divBdr>
    </w:div>
    <w:div w:id="1650598506">
      <w:bodyDiv w:val="1"/>
      <w:marLeft w:val="0"/>
      <w:marRight w:val="0"/>
      <w:marTop w:val="0"/>
      <w:marBottom w:val="0"/>
      <w:divBdr>
        <w:top w:val="none" w:sz="0" w:space="0" w:color="auto"/>
        <w:left w:val="none" w:sz="0" w:space="0" w:color="auto"/>
        <w:bottom w:val="none" w:sz="0" w:space="0" w:color="auto"/>
        <w:right w:val="none" w:sz="0" w:space="0" w:color="auto"/>
      </w:divBdr>
    </w:div>
    <w:div w:id="1650745076">
      <w:bodyDiv w:val="1"/>
      <w:marLeft w:val="0"/>
      <w:marRight w:val="0"/>
      <w:marTop w:val="0"/>
      <w:marBottom w:val="0"/>
      <w:divBdr>
        <w:top w:val="none" w:sz="0" w:space="0" w:color="auto"/>
        <w:left w:val="none" w:sz="0" w:space="0" w:color="auto"/>
        <w:bottom w:val="none" w:sz="0" w:space="0" w:color="auto"/>
        <w:right w:val="none" w:sz="0" w:space="0" w:color="auto"/>
      </w:divBdr>
      <w:divsChild>
        <w:div w:id="116728374">
          <w:marLeft w:val="0"/>
          <w:marRight w:val="0"/>
          <w:marTop w:val="0"/>
          <w:marBottom w:val="0"/>
          <w:divBdr>
            <w:top w:val="none" w:sz="0" w:space="0" w:color="auto"/>
            <w:left w:val="none" w:sz="0" w:space="0" w:color="auto"/>
            <w:bottom w:val="none" w:sz="0" w:space="0" w:color="auto"/>
            <w:right w:val="none" w:sz="0" w:space="0" w:color="auto"/>
          </w:divBdr>
          <w:divsChild>
            <w:div w:id="1858958059">
              <w:marLeft w:val="0"/>
              <w:marRight w:val="0"/>
              <w:marTop w:val="0"/>
              <w:marBottom w:val="0"/>
              <w:divBdr>
                <w:top w:val="none" w:sz="0" w:space="0" w:color="auto"/>
                <w:left w:val="none" w:sz="0" w:space="0" w:color="auto"/>
                <w:bottom w:val="none" w:sz="0" w:space="0" w:color="auto"/>
                <w:right w:val="none" w:sz="0" w:space="0" w:color="auto"/>
              </w:divBdr>
              <w:divsChild>
                <w:div w:id="277759471">
                  <w:marLeft w:val="0"/>
                  <w:marRight w:val="0"/>
                  <w:marTop w:val="0"/>
                  <w:marBottom w:val="0"/>
                  <w:divBdr>
                    <w:top w:val="none" w:sz="0" w:space="0" w:color="auto"/>
                    <w:left w:val="none" w:sz="0" w:space="0" w:color="auto"/>
                    <w:bottom w:val="none" w:sz="0" w:space="0" w:color="auto"/>
                    <w:right w:val="none" w:sz="0" w:space="0" w:color="auto"/>
                  </w:divBdr>
                </w:div>
              </w:divsChild>
            </w:div>
            <w:div w:id="1606889464">
              <w:marLeft w:val="0"/>
              <w:marRight w:val="0"/>
              <w:marTop w:val="0"/>
              <w:marBottom w:val="0"/>
              <w:divBdr>
                <w:top w:val="none" w:sz="0" w:space="0" w:color="auto"/>
                <w:left w:val="none" w:sz="0" w:space="0" w:color="auto"/>
                <w:bottom w:val="none" w:sz="0" w:space="0" w:color="auto"/>
                <w:right w:val="none" w:sz="0" w:space="0" w:color="auto"/>
              </w:divBdr>
              <w:divsChild>
                <w:div w:id="1262421839">
                  <w:marLeft w:val="0"/>
                  <w:marRight w:val="0"/>
                  <w:marTop w:val="0"/>
                  <w:marBottom w:val="0"/>
                  <w:divBdr>
                    <w:top w:val="none" w:sz="0" w:space="0" w:color="auto"/>
                    <w:left w:val="none" w:sz="0" w:space="0" w:color="auto"/>
                    <w:bottom w:val="none" w:sz="0" w:space="0" w:color="auto"/>
                    <w:right w:val="none" w:sz="0" w:space="0" w:color="auto"/>
                  </w:divBdr>
                </w:div>
              </w:divsChild>
            </w:div>
            <w:div w:id="654723967">
              <w:marLeft w:val="0"/>
              <w:marRight w:val="0"/>
              <w:marTop w:val="0"/>
              <w:marBottom w:val="0"/>
              <w:divBdr>
                <w:top w:val="none" w:sz="0" w:space="0" w:color="auto"/>
                <w:left w:val="none" w:sz="0" w:space="0" w:color="auto"/>
                <w:bottom w:val="none" w:sz="0" w:space="0" w:color="auto"/>
                <w:right w:val="none" w:sz="0" w:space="0" w:color="auto"/>
              </w:divBdr>
              <w:divsChild>
                <w:div w:id="1531916062">
                  <w:marLeft w:val="0"/>
                  <w:marRight w:val="0"/>
                  <w:marTop w:val="0"/>
                  <w:marBottom w:val="0"/>
                  <w:divBdr>
                    <w:top w:val="none" w:sz="0" w:space="0" w:color="auto"/>
                    <w:left w:val="none" w:sz="0" w:space="0" w:color="auto"/>
                    <w:bottom w:val="none" w:sz="0" w:space="0" w:color="auto"/>
                    <w:right w:val="none" w:sz="0" w:space="0" w:color="auto"/>
                  </w:divBdr>
                </w:div>
              </w:divsChild>
            </w:div>
            <w:div w:id="690037493">
              <w:marLeft w:val="0"/>
              <w:marRight w:val="0"/>
              <w:marTop w:val="0"/>
              <w:marBottom w:val="0"/>
              <w:divBdr>
                <w:top w:val="none" w:sz="0" w:space="0" w:color="auto"/>
                <w:left w:val="none" w:sz="0" w:space="0" w:color="auto"/>
                <w:bottom w:val="none" w:sz="0" w:space="0" w:color="auto"/>
                <w:right w:val="none" w:sz="0" w:space="0" w:color="auto"/>
              </w:divBdr>
              <w:divsChild>
                <w:div w:id="1432361793">
                  <w:marLeft w:val="0"/>
                  <w:marRight w:val="0"/>
                  <w:marTop w:val="0"/>
                  <w:marBottom w:val="0"/>
                  <w:divBdr>
                    <w:top w:val="none" w:sz="0" w:space="0" w:color="auto"/>
                    <w:left w:val="none" w:sz="0" w:space="0" w:color="auto"/>
                    <w:bottom w:val="none" w:sz="0" w:space="0" w:color="auto"/>
                    <w:right w:val="none" w:sz="0" w:space="0" w:color="auto"/>
                  </w:divBdr>
                </w:div>
              </w:divsChild>
            </w:div>
            <w:div w:id="1289123575">
              <w:marLeft w:val="0"/>
              <w:marRight w:val="0"/>
              <w:marTop w:val="0"/>
              <w:marBottom w:val="0"/>
              <w:divBdr>
                <w:top w:val="none" w:sz="0" w:space="0" w:color="auto"/>
                <w:left w:val="none" w:sz="0" w:space="0" w:color="auto"/>
                <w:bottom w:val="none" w:sz="0" w:space="0" w:color="auto"/>
                <w:right w:val="none" w:sz="0" w:space="0" w:color="auto"/>
              </w:divBdr>
              <w:divsChild>
                <w:div w:id="1247108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2218312">
          <w:marLeft w:val="0"/>
          <w:marRight w:val="0"/>
          <w:marTop w:val="0"/>
          <w:marBottom w:val="0"/>
          <w:divBdr>
            <w:top w:val="none" w:sz="0" w:space="0" w:color="auto"/>
            <w:left w:val="none" w:sz="0" w:space="0" w:color="auto"/>
            <w:bottom w:val="none" w:sz="0" w:space="0" w:color="auto"/>
            <w:right w:val="none" w:sz="0" w:space="0" w:color="auto"/>
          </w:divBdr>
          <w:divsChild>
            <w:div w:id="54594192">
              <w:marLeft w:val="0"/>
              <w:marRight w:val="0"/>
              <w:marTop w:val="0"/>
              <w:marBottom w:val="0"/>
              <w:divBdr>
                <w:top w:val="none" w:sz="0" w:space="0" w:color="auto"/>
                <w:left w:val="none" w:sz="0" w:space="0" w:color="auto"/>
                <w:bottom w:val="none" w:sz="0" w:space="0" w:color="auto"/>
                <w:right w:val="none" w:sz="0" w:space="0" w:color="auto"/>
              </w:divBdr>
              <w:divsChild>
                <w:div w:id="2027831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1403908">
      <w:bodyDiv w:val="1"/>
      <w:marLeft w:val="0"/>
      <w:marRight w:val="0"/>
      <w:marTop w:val="0"/>
      <w:marBottom w:val="0"/>
      <w:divBdr>
        <w:top w:val="none" w:sz="0" w:space="0" w:color="auto"/>
        <w:left w:val="none" w:sz="0" w:space="0" w:color="auto"/>
        <w:bottom w:val="none" w:sz="0" w:space="0" w:color="auto"/>
        <w:right w:val="none" w:sz="0" w:space="0" w:color="auto"/>
      </w:divBdr>
    </w:div>
    <w:div w:id="1660767856">
      <w:bodyDiv w:val="1"/>
      <w:marLeft w:val="0"/>
      <w:marRight w:val="0"/>
      <w:marTop w:val="0"/>
      <w:marBottom w:val="0"/>
      <w:divBdr>
        <w:top w:val="none" w:sz="0" w:space="0" w:color="auto"/>
        <w:left w:val="none" w:sz="0" w:space="0" w:color="auto"/>
        <w:bottom w:val="none" w:sz="0" w:space="0" w:color="auto"/>
        <w:right w:val="none" w:sz="0" w:space="0" w:color="auto"/>
      </w:divBdr>
    </w:div>
    <w:div w:id="1662005838">
      <w:bodyDiv w:val="1"/>
      <w:marLeft w:val="0"/>
      <w:marRight w:val="0"/>
      <w:marTop w:val="0"/>
      <w:marBottom w:val="0"/>
      <w:divBdr>
        <w:top w:val="none" w:sz="0" w:space="0" w:color="auto"/>
        <w:left w:val="none" w:sz="0" w:space="0" w:color="auto"/>
        <w:bottom w:val="none" w:sz="0" w:space="0" w:color="auto"/>
        <w:right w:val="none" w:sz="0" w:space="0" w:color="auto"/>
      </w:divBdr>
    </w:div>
    <w:div w:id="1664963971">
      <w:bodyDiv w:val="1"/>
      <w:marLeft w:val="0"/>
      <w:marRight w:val="0"/>
      <w:marTop w:val="0"/>
      <w:marBottom w:val="0"/>
      <w:divBdr>
        <w:top w:val="none" w:sz="0" w:space="0" w:color="auto"/>
        <w:left w:val="none" w:sz="0" w:space="0" w:color="auto"/>
        <w:bottom w:val="none" w:sz="0" w:space="0" w:color="auto"/>
        <w:right w:val="none" w:sz="0" w:space="0" w:color="auto"/>
      </w:divBdr>
    </w:div>
    <w:div w:id="1669674392">
      <w:bodyDiv w:val="1"/>
      <w:marLeft w:val="0"/>
      <w:marRight w:val="0"/>
      <w:marTop w:val="0"/>
      <w:marBottom w:val="0"/>
      <w:divBdr>
        <w:top w:val="none" w:sz="0" w:space="0" w:color="auto"/>
        <w:left w:val="none" w:sz="0" w:space="0" w:color="auto"/>
        <w:bottom w:val="none" w:sz="0" w:space="0" w:color="auto"/>
        <w:right w:val="none" w:sz="0" w:space="0" w:color="auto"/>
      </w:divBdr>
    </w:div>
    <w:div w:id="1717700311">
      <w:bodyDiv w:val="1"/>
      <w:marLeft w:val="0"/>
      <w:marRight w:val="0"/>
      <w:marTop w:val="0"/>
      <w:marBottom w:val="0"/>
      <w:divBdr>
        <w:top w:val="none" w:sz="0" w:space="0" w:color="auto"/>
        <w:left w:val="none" w:sz="0" w:space="0" w:color="auto"/>
        <w:bottom w:val="none" w:sz="0" w:space="0" w:color="auto"/>
        <w:right w:val="none" w:sz="0" w:space="0" w:color="auto"/>
      </w:divBdr>
    </w:div>
    <w:div w:id="1726248090">
      <w:bodyDiv w:val="1"/>
      <w:marLeft w:val="0"/>
      <w:marRight w:val="0"/>
      <w:marTop w:val="0"/>
      <w:marBottom w:val="0"/>
      <w:divBdr>
        <w:top w:val="none" w:sz="0" w:space="0" w:color="auto"/>
        <w:left w:val="none" w:sz="0" w:space="0" w:color="auto"/>
        <w:bottom w:val="none" w:sz="0" w:space="0" w:color="auto"/>
        <w:right w:val="none" w:sz="0" w:space="0" w:color="auto"/>
      </w:divBdr>
      <w:divsChild>
        <w:div w:id="493956258">
          <w:marLeft w:val="0"/>
          <w:marRight w:val="0"/>
          <w:marTop w:val="0"/>
          <w:marBottom w:val="0"/>
          <w:divBdr>
            <w:top w:val="none" w:sz="0" w:space="0" w:color="auto"/>
            <w:left w:val="none" w:sz="0" w:space="0" w:color="auto"/>
            <w:bottom w:val="none" w:sz="0" w:space="0" w:color="auto"/>
            <w:right w:val="none" w:sz="0" w:space="0" w:color="auto"/>
          </w:divBdr>
          <w:divsChild>
            <w:div w:id="1348171493">
              <w:marLeft w:val="0"/>
              <w:marRight w:val="0"/>
              <w:marTop w:val="0"/>
              <w:marBottom w:val="0"/>
              <w:divBdr>
                <w:top w:val="none" w:sz="0" w:space="0" w:color="auto"/>
                <w:left w:val="none" w:sz="0" w:space="0" w:color="auto"/>
                <w:bottom w:val="none" w:sz="0" w:space="0" w:color="auto"/>
                <w:right w:val="none" w:sz="0" w:space="0" w:color="auto"/>
              </w:divBdr>
              <w:divsChild>
                <w:div w:id="2007247717">
                  <w:marLeft w:val="0"/>
                  <w:marRight w:val="0"/>
                  <w:marTop w:val="0"/>
                  <w:marBottom w:val="0"/>
                  <w:divBdr>
                    <w:top w:val="none" w:sz="0" w:space="0" w:color="auto"/>
                    <w:left w:val="none" w:sz="0" w:space="0" w:color="auto"/>
                    <w:bottom w:val="none" w:sz="0" w:space="0" w:color="auto"/>
                    <w:right w:val="none" w:sz="0" w:space="0" w:color="auto"/>
                  </w:divBdr>
                </w:div>
              </w:divsChild>
            </w:div>
            <w:div w:id="1641306826">
              <w:marLeft w:val="0"/>
              <w:marRight w:val="0"/>
              <w:marTop w:val="0"/>
              <w:marBottom w:val="0"/>
              <w:divBdr>
                <w:top w:val="none" w:sz="0" w:space="0" w:color="auto"/>
                <w:left w:val="none" w:sz="0" w:space="0" w:color="auto"/>
                <w:bottom w:val="none" w:sz="0" w:space="0" w:color="auto"/>
                <w:right w:val="none" w:sz="0" w:space="0" w:color="auto"/>
              </w:divBdr>
              <w:divsChild>
                <w:div w:id="1347903158">
                  <w:marLeft w:val="0"/>
                  <w:marRight w:val="0"/>
                  <w:marTop w:val="0"/>
                  <w:marBottom w:val="0"/>
                  <w:divBdr>
                    <w:top w:val="none" w:sz="0" w:space="0" w:color="auto"/>
                    <w:left w:val="none" w:sz="0" w:space="0" w:color="auto"/>
                    <w:bottom w:val="none" w:sz="0" w:space="0" w:color="auto"/>
                    <w:right w:val="none" w:sz="0" w:space="0" w:color="auto"/>
                  </w:divBdr>
                </w:div>
                <w:div w:id="404954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9182500">
      <w:bodyDiv w:val="1"/>
      <w:marLeft w:val="0"/>
      <w:marRight w:val="0"/>
      <w:marTop w:val="0"/>
      <w:marBottom w:val="0"/>
      <w:divBdr>
        <w:top w:val="none" w:sz="0" w:space="0" w:color="auto"/>
        <w:left w:val="none" w:sz="0" w:space="0" w:color="auto"/>
        <w:bottom w:val="none" w:sz="0" w:space="0" w:color="auto"/>
        <w:right w:val="none" w:sz="0" w:space="0" w:color="auto"/>
      </w:divBdr>
    </w:div>
    <w:div w:id="1730956600">
      <w:bodyDiv w:val="1"/>
      <w:marLeft w:val="0"/>
      <w:marRight w:val="0"/>
      <w:marTop w:val="0"/>
      <w:marBottom w:val="0"/>
      <w:divBdr>
        <w:top w:val="none" w:sz="0" w:space="0" w:color="auto"/>
        <w:left w:val="none" w:sz="0" w:space="0" w:color="auto"/>
        <w:bottom w:val="none" w:sz="0" w:space="0" w:color="auto"/>
        <w:right w:val="none" w:sz="0" w:space="0" w:color="auto"/>
      </w:divBdr>
    </w:div>
    <w:div w:id="1731493063">
      <w:bodyDiv w:val="1"/>
      <w:marLeft w:val="0"/>
      <w:marRight w:val="0"/>
      <w:marTop w:val="0"/>
      <w:marBottom w:val="0"/>
      <w:divBdr>
        <w:top w:val="none" w:sz="0" w:space="0" w:color="auto"/>
        <w:left w:val="none" w:sz="0" w:space="0" w:color="auto"/>
        <w:bottom w:val="none" w:sz="0" w:space="0" w:color="auto"/>
        <w:right w:val="none" w:sz="0" w:space="0" w:color="auto"/>
      </w:divBdr>
    </w:div>
    <w:div w:id="1737507328">
      <w:bodyDiv w:val="1"/>
      <w:marLeft w:val="0"/>
      <w:marRight w:val="0"/>
      <w:marTop w:val="0"/>
      <w:marBottom w:val="0"/>
      <w:divBdr>
        <w:top w:val="none" w:sz="0" w:space="0" w:color="auto"/>
        <w:left w:val="none" w:sz="0" w:space="0" w:color="auto"/>
        <w:bottom w:val="none" w:sz="0" w:space="0" w:color="auto"/>
        <w:right w:val="none" w:sz="0" w:space="0" w:color="auto"/>
      </w:divBdr>
    </w:div>
    <w:div w:id="1741562587">
      <w:bodyDiv w:val="1"/>
      <w:marLeft w:val="0"/>
      <w:marRight w:val="0"/>
      <w:marTop w:val="0"/>
      <w:marBottom w:val="0"/>
      <w:divBdr>
        <w:top w:val="none" w:sz="0" w:space="0" w:color="auto"/>
        <w:left w:val="none" w:sz="0" w:space="0" w:color="auto"/>
        <w:bottom w:val="none" w:sz="0" w:space="0" w:color="auto"/>
        <w:right w:val="none" w:sz="0" w:space="0" w:color="auto"/>
      </w:divBdr>
    </w:div>
    <w:div w:id="1772702524">
      <w:bodyDiv w:val="1"/>
      <w:marLeft w:val="0"/>
      <w:marRight w:val="0"/>
      <w:marTop w:val="0"/>
      <w:marBottom w:val="0"/>
      <w:divBdr>
        <w:top w:val="none" w:sz="0" w:space="0" w:color="auto"/>
        <w:left w:val="none" w:sz="0" w:space="0" w:color="auto"/>
        <w:bottom w:val="none" w:sz="0" w:space="0" w:color="auto"/>
        <w:right w:val="none" w:sz="0" w:space="0" w:color="auto"/>
      </w:divBdr>
    </w:div>
    <w:div w:id="1776906175">
      <w:bodyDiv w:val="1"/>
      <w:marLeft w:val="0"/>
      <w:marRight w:val="0"/>
      <w:marTop w:val="0"/>
      <w:marBottom w:val="0"/>
      <w:divBdr>
        <w:top w:val="none" w:sz="0" w:space="0" w:color="auto"/>
        <w:left w:val="none" w:sz="0" w:space="0" w:color="auto"/>
        <w:bottom w:val="none" w:sz="0" w:space="0" w:color="auto"/>
        <w:right w:val="none" w:sz="0" w:space="0" w:color="auto"/>
      </w:divBdr>
    </w:div>
    <w:div w:id="1779907225">
      <w:bodyDiv w:val="1"/>
      <w:marLeft w:val="0"/>
      <w:marRight w:val="0"/>
      <w:marTop w:val="0"/>
      <w:marBottom w:val="0"/>
      <w:divBdr>
        <w:top w:val="none" w:sz="0" w:space="0" w:color="auto"/>
        <w:left w:val="none" w:sz="0" w:space="0" w:color="auto"/>
        <w:bottom w:val="none" w:sz="0" w:space="0" w:color="auto"/>
        <w:right w:val="none" w:sz="0" w:space="0" w:color="auto"/>
      </w:divBdr>
    </w:div>
    <w:div w:id="1791166786">
      <w:bodyDiv w:val="1"/>
      <w:marLeft w:val="0"/>
      <w:marRight w:val="0"/>
      <w:marTop w:val="0"/>
      <w:marBottom w:val="0"/>
      <w:divBdr>
        <w:top w:val="none" w:sz="0" w:space="0" w:color="auto"/>
        <w:left w:val="none" w:sz="0" w:space="0" w:color="auto"/>
        <w:bottom w:val="none" w:sz="0" w:space="0" w:color="auto"/>
        <w:right w:val="none" w:sz="0" w:space="0" w:color="auto"/>
      </w:divBdr>
    </w:div>
    <w:div w:id="1797063965">
      <w:bodyDiv w:val="1"/>
      <w:marLeft w:val="0"/>
      <w:marRight w:val="0"/>
      <w:marTop w:val="0"/>
      <w:marBottom w:val="0"/>
      <w:divBdr>
        <w:top w:val="none" w:sz="0" w:space="0" w:color="auto"/>
        <w:left w:val="none" w:sz="0" w:space="0" w:color="auto"/>
        <w:bottom w:val="none" w:sz="0" w:space="0" w:color="auto"/>
        <w:right w:val="none" w:sz="0" w:space="0" w:color="auto"/>
      </w:divBdr>
      <w:divsChild>
        <w:div w:id="181669385">
          <w:marLeft w:val="0"/>
          <w:marRight w:val="0"/>
          <w:marTop w:val="0"/>
          <w:marBottom w:val="0"/>
          <w:divBdr>
            <w:top w:val="none" w:sz="0" w:space="0" w:color="auto"/>
            <w:left w:val="none" w:sz="0" w:space="0" w:color="auto"/>
            <w:bottom w:val="none" w:sz="0" w:space="0" w:color="auto"/>
            <w:right w:val="none" w:sz="0" w:space="0" w:color="auto"/>
          </w:divBdr>
          <w:divsChild>
            <w:div w:id="35786226">
              <w:marLeft w:val="0"/>
              <w:marRight w:val="0"/>
              <w:marTop w:val="0"/>
              <w:marBottom w:val="0"/>
              <w:divBdr>
                <w:top w:val="none" w:sz="0" w:space="0" w:color="auto"/>
                <w:left w:val="none" w:sz="0" w:space="0" w:color="auto"/>
                <w:bottom w:val="none" w:sz="0" w:space="0" w:color="auto"/>
                <w:right w:val="none" w:sz="0" w:space="0" w:color="auto"/>
              </w:divBdr>
              <w:divsChild>
                <w:div w:id="953947017">
                  <w:marLeft w:val="0"/>
                  <w:marRight w:val="0"/>
                  <w:marTop w:val="0"/>
                  <w:marBottom w:val="0"/>
                  <w:divBdr>
                    <w:top w:val="none" w:sz="0" w:space="0" w:color="auto"/>
                    <w:left w:val="none" w:sz="0" w:space="0" w:color="auto"/>
                    <w:bottom w:val="none" w:sz="0" w:space="0" w:color="auto"/>
                    <w:right w:val="none" w:sz="0" w:space="0" w:color="auto"/>
                  </w:divBdr>
                  <w:divsChild>
                    <w:div w:id="703680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6728483">
      <w:bodyDiv w:val="1"/>
      <w:marLeft w:val="0"/>
      <w:marRight w:val="0"/>
      <w:marTop w:val="0"/>
      <w:marBottom w:val="0"/>
      <w:divBdr>
        <w:top w:val="none" w:sz="0" w:space="0" w:color="auto"/>
        <w:left w:val="none" w:sz="0" w:space="0" w:color="auto"/>
        <w:bottom w:val="none" w:sz="0" w:space="0" w:color="auto"/>
        <w:right w:val="none" w:sz="0" w:space="0" w:color="auto"/>
      </w:divBdr>
    </w:div>
    <w:div w:id="1810004600">
      <w:bodyDiv w:val="1"/>
      <w:marLeft w:val="0"/>
      <w:marRight w:val="0"/>
      <w:marTop w:val="0"/>
      <w:marBottom w:val="0"/>
      <w:divBdr>
        <w:top w:val="none" w:sz="0" w:space="0" w:color="auto"/>
        <w:left w:val="none" w:sz="0" w:space="0" w:color="auto"/>
        <w:bottom w:val="none" w:sz="0" w:space="0" w:color="auto"/>
        <w:right w:val="none" w:sz="0" w:space="0" w:color="auto"/>
      </w:divBdr>
    </w:div>
    <w:div w:id="1821774726">
      <w:bodyDiv w:val="1"/>
      <w:marLeft w:val="0"/>
      <w:marRight w:val="0"/>
      <w:marTop w:val="0"/>
      <w:marBottom w:val="0"/>
      <w:divBdr>
        <w:top w:val="none" w:sz="0" w:space="0" w:color="auto"/>
        <w:left w:val="none" w:sz="0" w:space="0" w:color="auto"/>
        <w:bottom w:val="none" w:sz="0" w:space="0" w:color="auto"/>
        <w:right w:val="none" w:sz="0" w:space="0" w:color="auto"/>
      </w:divBdr>
    </w:div>
    <w:div w:id="1831216029">
      <w:bodyDiv w:val="1"/>
      <w:marLeft w:val="0"/>
      <w:marRight w:val="0"/>
      <w:marTop w:val="0"/>
      <w:marBottom w:val="0"/>
      <w:divBdr>
        <w:top w:val="none" w:sz="0" w:space="0" w:color="auto"/>
        <w:left w:val="none" w:sz="0" w:space="0" w:color="auto"/>
        <w:bottom w:val="none" w:sz="0" w:space="0" w:color="auto"/>
        <w:right w:val="none" w:sz="0" w:space="0" w:color="auto"/>
      </w:divBdr>
    </w:div>
    <w:div w:id="1860388154">
      <w:bodyDiv w:val="1"/>
      <w:marLeft w:val="0"/>
      <w:marRight w:val="0"/>
      <w:marTop w:val="0"/>
      <w:marBottom w:val="0"/>
      <w:divBdr>
        <w:top w:val="none" w:sz="0" w:space="0" w:color="auto"/>
        <w:left w:val="none" w:sz="0" w:space="0" w:color="auto"/>
        <w:bottom w:val="none" w:sz="0" w:space="0" w:color="auto"/>
        <w:right w:val="none" w:sz="0" w:space="0" w:color="auto"/>
      </w:divBdr>
    </w:div>
    <w:div w:id="1868058303">
      <w:bodyDiv w:val="1"/>
      <w:marLeft w:val="0"/>
      <w:marRight w:val="0"/>
      <w:marTop w:val="0"/>
      <w:marBottom w:val="0"/>
      <w:divBdr>
        <w:top w:val="none" w:sz="0" w:space="0" w:color="auto"/>
        <w:left w:val="none" w:sz="0" w:space="0" w:color="auto"/>
        <w:bottom w:val="none" w:sz="0" w:space="0" w:color="auto"/>
        <w:right w:val="none" w:sz="0" w:space="0" w:color="auto"/>
      </w:divBdr>
      <w:divsChild>
        <w:div w:id="680595160">
          <w:marLeft w:val="0"/>
          <w:marRight w:val="0"/>
          <w:marTop w:val="0"/>
          <w:marBottom w:val="0"/>
          <w:divBdr>
            <w:top w:val="none" w:sz="0" w:space="0" w:color="auto"/>
            <w:left w:val="none" w:sz="0" w:space="0" w:color="auto"/>
            <w:bottom w:val="none" w:sz="0" w:space="0" w:color="auto"/>
            <w:right w:val="none" w:sz="0" w:space="0" w:color="auto"/>
          </w:divBdr>
          <w:divsChild>
            <w:div w:id="1749228166">
              <w:marLeft w:val="0"/>
              <w:marRight w:val="0"/>
              <w:marTop w:val="0"/>
              <w:marBottom w:val="0"/>
              <w:divBdr>
                <w:top w:val="none" w:sz="0" w:space="0" w:color="auto"/>
                <w:left w:val="none" w:sz="0" w:space="0" w:color="auto"/>
                <w:bottom w:val="none" w:sz="0" w:space="0" w:color="auto"/>
                <w:right w:val="none" w:sz="0" w:space="0" w:color="auto"/>
              </w:divBdr>
              <w:divsChild>
                <w:div w:id="1735662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8160172">
      <w:bodyDiv w:val="1"/>
      <w:marLeft w:val="0"/>
      <w:marRight w:val="0"/>
      <w:marTop w:val="0"/>
      <w:marBottom w:val="0"/>
      <w:divBdr>
        <w:top w:val="none" w:sz="0" w:space="0" w:color="auto"/>
        <w:left w:val="none" w:sz="0" w:space="0" w:color="auto"/>
        <w:bottom w:val="none" w:sz="0" w:space="0" w:color="auto"/>
        <w:right w:val="none" w:sz="0" w:space="0" w:color="auto"/>
      </w:divBdr>
    </w:div>
    <w:div w:id="1879967514">
      <w:bodyDiv w:val="1"/>
      <w:marLeft w:val="0"/>
      <w:marRight w:val="0"/>
      <w:marTop w:val="0"/>
      <w:marBottom w:val="0"/>
      <w:divBdr>
        <w:top w:val="none" w:sz="0" w:space="0" w:color="auto"/>
        <w:left w:val="none" w:sz="0" w:space="0" w:color="auto"/>
        <w:bottom w:val="none" w:sz="0" w:space="0" w:color="auto"/>
        <w:right w:val="none" w:sz="0" w:space="0" w:color="auto"/>
      </w:divBdr>
    </w:div>
    <w:div w:id="1880386568">
      <w:bodyDiv w:val="1"/>
      <w:marLeft w:val="0"/>
      <w:marRight w:val="0"/>
      <w:marTop w:val="0"/>
      <w:marBottom w:val="0"/>
      <w:divBdr>
        <w:top w:val="none" w:sz="0" w:space="0" w:color="auto"/>
        <w:left w:val="none" w:sz="0" w:space="0" w:color="auto"/>
        <w:bottom w:val="none" w:sz="0" w:space="0" w:color="auto"/>
        <w:right w:val="none" w:sz="0" w:space="0" w:color="auto"/>
      </w:divBdr>
    </w:div>
    <w:div w:id="1898203136">
      <w:bodyDiv w:val="1"/>
      <w:marLeft w:val="0"/>
      <w:marRight w:val="0"/>
      <w:marTop w:val="0"/>
      <w:marBottom w:val="0"/>
      <w:divBdr>
        <w:top w:val="none" w:sz="0" w:space="0" w:color="auto"/>
        <w:left w:val="none" w:sz="0" w:space="0" w:color="auto"/>
        <w:bottom w:val="none" w:sz="0" w:space="0" w:color="auto"/>
        <w:right w:val="none" w:sz="0" w:space="0" w:color="auto"/>
      </w:divBdr>
    </w:div>
    <w:div w:id="1909801462">
      <w:bodyDiv w:val="1"/>
      <w:marLeft w:val="0"/>
      <w:marRight w:val="0"/>
      <w:marTop w:val="0"/>
      <w:marBottom w:val="0"/>
      <w:divBdr>
        <w:top w:val="none" w:sz="0" w:space="0" w:color="auto"/>
        <w:left w:val="none" w:sz="0" w:space="0" w:color="auto"/>
        <w:bottom w:val="none" w:sz="0" w:space="0" w:color="auto"/>
        <w:right w:val="none" w:sz="0" w:space="0" w:color="auto"/>
      </w:divBdr>
    </w:div>
    <w:div w:id="1910384456">
      <w:bodyDiv w:val="1"/>
      <w:marLeft w:val="0"/>
      <w:marRight w:val="0"/>
      <w:marTop w:val="0"/>
      <w:marBottom w:val="0"/>
      <w:divBdr>
        <w:top w:val="none" w:sz="0" w:space="0" w:color="auto"/>
        <w:left w:val="none" w:sz="0" w:space="0" w:color="auto"/>
        <w:bottom w:val="none" w:sz="0" w:space="0" w:color="auto"/>
        <w:right w:val="none" w:sz="0" w:space="0" w:color="auto"/>
      </w:divBdr>
    </w:div>
    <w:div w:id="1911230948">
      <w:bodyDiv w:val="1"/>
      <w:marLeft w:val="0"/>
      <w:marRight w:val="0"/>
      <w:marTop w:val="0"/>
      <w:marBottom w:val="0"/>
      <w:divBdr>
        <w:top w:val="none" w:sz="0" w:space="0" w:color="auto"/>
        <w:left w:val="none" w:sz="0" w:space="0" w:color="auto"/>
        <w:bottom w:val="none" w:sz="0" w:space="0" w:color="auto"/>
        <w:right w:val="none" w:sz="0" w:space="0" w:color="auto"/>
      </w:divBdr>
    </w:div>
    <w:div w:id="1913613494">
      <w:bodyDiv w:val="1"/>
      <w:marLeft w:val="0"/>
      <w:marRight w:val="0"/>
      <w:marTop w:val="0"/>
      <w:marBottom w:val="0"/>
      <w:divBdr>
        <w:top w:val="none" w:sz="0" w:space="0" w:color="auto"/>
        <w:left w:val="none" w:sz="0" w:space="0" w:color="auto"/>
        <w:bottom w:val="none" w:sz="0" w:space="0" w:color="auto"/>
        <w:right w:val="none" w:sz="0" w:space="0" w:color="auto"/>
      </w:divBdr>
    </w:div>
    <w:div w:id="1920402031">
      <w:bodyDiv w:val="1"/>
      <w:marLeft w:val="0"/>
      <w:marRight w:val="0"/>
      <w:marTop w:val="0"/>
      <w:marBottom w:val="0"/>
      <w:divBdr>
        <w:top w:val="none" w:sz="0" w:space="0" w:color="auto"/>
        <w:left w:val="none" w:sz="0" w:space="0" w:color="auto"/>
        <w:bottom w:val="none" w:sz="0" w:space="0" w:color="auto"/>
        <w:right w:val="none" w:sz="0" w:space="0" w:color="auto"/>
      </w:divBdr>
    </w:div>
    <w:div w:id="1924294420">
      <w:bodyDiv w:val="1"/>
      <w:marLeft w:val="0"/>
      <w:marRight w:val="0"/>
      <w:marTop w:val="0"/>
      <w:marBottom w:val="0"/>
      <w:divBdr>
        <w:top w:val="none" w:sz="0" w:space="0" w:color="auto"/>
        <w:left w:val="none" w:sz="0" w:space="0" w:color="auto"/>
        <w:bottom w:val="none" w:sz="0" w:space="0" w:color="auto"/>
        <w:right w:val="none" w:sz="0" w:space="0" w:color="auto"/>
      </w:divBdr>
    </w:div>
    <w:div w:id="1936598704">
      <w:bodyDiv w:val="1"/>
      <w:marLeft w:val="0"/>
      <w:marRight w:val="0"/>
      <w:marTop w:val="0"/>
      <w:marBottom w:val="0"/>
      <w:divBdr>
        <w:top w:val="none" w:sz="0" w:space="0" w:color="auto"/>
        <w:left w:val="none" w:sz="0" w:space="0" w:color="auto"/>
        <w:bottom w:val="none" w:sz="0" w:space="0" w:color="auto"/>
        <w:right w:val="none" w:sz="0" w:space="0" w:color="auto"/>
      </w:divBdr>
    </w:div>
    <w:div w:id="1946694118">
      <w:bodyDiv w:val="1"/>
      <w:marLeft w:val="0"/>
      <w:marRight w:val="0"/>
      <w:marTop w:val="0"/>
      <w:marBottom w:val="0"/>
      <w:divBdr>
        <w:top w:val="none" w:sz="0" w:space="0" w:color="auto"/>
        <w:left w:val="none" w:sz="0" w:space="0" w:color="auto"/>
        <w:bottom w:val="none" w:sz="0" w:space="0" w:color="auto"/>
        <w:right w:val="none" w:sz="0" w:space="0" w:color="auto"/>
      </w:divBdr>
    </w:div>
    <w:div w:id="1948150286">
      <w:bodyDiv w:val="1"/>
      <w:marLeft w:val="0"/>
      <w:marRight w:val="0"/>
      <w:marTop w:val="0"/>
      <w:marBottom w:val="0"/>
      <w:divBdr>
        <w:top w:val="none" w:sz="0" w:space="0" w:color="auto"/>
        <w:left w:val="none" w:sz="0" w:space="0" w:color="auto"/>
        <w:bottom w:val="none" w:sz="0" w:space="0" w:color="auto"/>
        <w:right w:val="none" w:sz="0" w:space="0" w:color="auto"/>
      </w:divBdr>
    </w:div>
    <w:div w:id="1949120157">
      <w:bodyDiv w:val="1"/>
      <w:marLeft w:val="0"/>
      <w:marRight w:val="0"/>
      <w:marTop w:val="0"/>
      <w:marBottom w:val="0"/>
      <w:divBdr>
        <w:top w:val="none" w:sz="0" w:space="0" w:color="auto"/>
        <w:left w:val="none" w:sz="0" w:space="0" w:color="auto"/>
        <w:bottom w:val="none" w:sz="0" w:space="0" w:color="auto"/>
        <w:right w:val="none" w:sz="0" w:space="0" w:color="auto"/>
      </w:divBdr>
      <w:divsChild>
        <w:div w:id="310407205">
          <w:marLeft w:val="0"/>
          <w:marRight w:val="0"/>
          <w:marTop w:val="0"/>
          <w:marBottom w:val="0"/>
          <w:divBdr>
            <w:top w:val="none" w:sz="0" w:space="0" w:color="auto"/>
            <w:left w:val="none" w:sz="0" w:space="0" w:color="auto"/>
            <w:bottom w:val="none" w:sz="0" w:space="0" w:color="auto"/>
            <w:right w:val="none" w:sz="0" w:space="0" w:color="auto"/>
          </w:divBdr>
          <w:divsChild>
            <w:div w:id="2140830309">
              <w:marLeft w:val="0"/>
              <w:marRight w:val="0"/>
              <w:marTop w:val="0"/>
              <w:marBottom w:val="0"/>
              <w:divBdr>
                <w:top w:val="none" w:sz="0" w:space="0" w:color="auto"/>
                <w:left w:val="none" w:sz="0" w:space="0" w:color="auto"/>
                <w:bottom w:val="none" w:sz="0" w:space="0" w:color="auto"/>
                <w:right w:val="none" w:sz="0" w:space="0" w:color="auto"/>
              </w:divBdr>
              <w:divsChild>
                <w:div w:id="1474785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3201765">
      <w:bodyDiv w:val="1"/>
      <w:marLeft w:val="0"/>
      <w:marRight w:val="0"/>
      <w:marTop w:val="0"/>
      <w:marBottom w:val="0"/>
      <w:divBdr>
        <w:top w:val="none" w:sz="0" w:space="0" w:color="auto"/>
        <w:left w:val="none" w:sz="0" w:space="0" w:color="auto"/>
        <w:bottom w:val="none" w:sz="0" w:space="0" w:color="auto"/>
        <w:right w:val="none" w:sz="0" w:space="0" w:color="auto"/>
      </w:divBdr>
    </w:div>
    <w:div w:id="1956791321">
      <w:bodyDiv w:val="1"/>
      <w:marLeft w:val="0"/>
      <w:marRight w:val="0"/>
      <w:marTop w:val="0"/>
      <w:marBottom w:val="0"/>
      <w:divBdr>
        <w:top w:val="none" w:sz="0" w:space="0" w:color="auto"/>
        <w:left w:val="none" w:sz="0" w:space="0" w:color="auto"/>
        <w:bottom w:val="none" w:sz="0" w:space="0" w:color="auto"/>
        <w:right w:val="none" w:sz="0" w:space="0" w:color="auto"/>
      </w:divBdr>
    </w:div>
    <w:div w:id="1962153706">
      <w:bodyDiv w:val="1"/>
      <w:marLeft w:val="0"/>
      <w:marRight w:val="0"/>
      <w:marTop w:val="0"/>
      <w:marBottom w:val="0"/>
      <w:divBdr>
        <w:top w:val="none" w:sz="0" w:space="0" w:color="auto"/>
        <w:left w:val="none" w:sz="0" w:space="0" w:color="auto"/>
        <w:bottom w:val="none" w:sz="0" w:space="0" w:color="auto"/>
        <w:right w:val="none" w:sz="0" w:space="0" w:color="auto"/>
      </w:divBdr>
    </w:div>
    <w:div w:id="1968973949">
      <w:bodyDiv w:val="1"/>
      <w:marLeft w:val="0"/>
      <w:marRight w:val="0"/>
      <w:marTop w:val="0"/>
      <w:marBottom w:val="0"/>
      <w:divBdr>
        <w:top w:val="none" w:sz="0" w:space="0" w:color="auto"/>
        <w:left w:val="none" w:sz="0" w:space="0" w:color="auto"/>
        <w:bottom w:val="none" w:sz="0" w:space="0" w:color="auto"/>
        <w:right w:val="none" w:sz="0" w:space="0" w:color="auto"/>
      </w:divBdr>
    </w:div>
    <w:div w:id="1972857254">
      <w:bodyDiv w:val="1"/>
      <w:marLeft w:val="0"/>
      <w:marRight w:val="0"/>
      <w:marTop w:val="0"/>
      <w:marBottom w:val="0"/>
      <w:divBdr>
        <w:top w:val="none" w:sz="0" w:space="0" w:color="auto"/>
        <w:left w:val="none" w:sz="0" w:space="0" w:color="auto"/>
        <w:bottom w:val="none" w:sz="0" w:space="0" w:color="auto"/>
        <w:right w:val="none" w:sz="0" w:space="0" w:color="auto"/>
      </w:divBdr>
    </w:div>
    <w:div w:id="1987933137">
      <w:bodyDiv w:val="1"/>
      <w:marLeft w:val="0"/>
      <w:marRight w:val="0"/>
      <w:marTop w:val="0"/>
      <w:marBottom w:val="0"/>
      <w:divBdr>
        <w:top w:val="none" w:sz="0" w:space="0" w:color="auto"/>
        <w:left w:val="none" w:sz="0" w:space="0" w:color="auto"/>
        <w:bottom w:val="none" w:sz="0" w:space="0" w:color="auto"/>
        <w:right w:val="none" w:sz="0" w:space="0" w:color="auto"/>
      </w:divBdr>
    </w:div>
    <w:div w:id="1989169949">
      <w:bodyDiv w:val="1"/>
      <w:marLeft w:val="0"/>
      <w:marRight w:val="0"/>
      <w:marTop w:val="0"/>
      <w:marBottom w:val="0"/>
      <w:divBdr>
        <w:top w:val="none" w:sz="0" w:space="0" w:color="auto"/>
        <w:left w:val="none" w:sz="0" w:space="0" w:color="auto"/>
        <w:bottom w:val="none" w:sz="0" w:space="0" w:color="auto"/>
        <w:right w:val="none" w:sz="0" w:space="0" w:color="auto"/>
      </w:divBdr>
    </w:div>
    <w:div w:id="2006082455">
      <w:bodyDiv w:val="1"/>
      <w:marLeft w:val="0"/>
      <w:marRight w:val="0"/>
      <w:marTop w:val="0"/>
      <w:marBottom w:val="0"/>
      <w:divBdr>
        <w:top w:val="none" w:sz="0" w:space="0" w:color="auto"/>
        <w:left w:val="none" w:sz="0" w:space="0" w:color="auto"/>
        <w:bottom w:val="none" w:sz="0" w:space="0" w:color="auto"/>
        <w:right w:val="none" w:sz="0" w:space="0" w:color="auto"/>
      </w:divBdr>
    </w:div>
    <w:div w:id="2018843893">
      <w:bodyDiv w:val="1"/>
      <w:marLeft w:val="0"/>
      <w:marRight w:val="0"/>
      <w:marTop w:val="0"/>
      <w:marBottom w:val="0"/>
      <w:divBdr>
        <w:top w:val="none" w:sz="0" w:space="0" w:color="auto"/>
        <w:left w:val="none" w:sz="0" w:space="0" w:color="auto"/>
        <w:bottom w:val="none" w:sz="0" w:space="0" w:color="auto"/>
        <w:right w:val="none" w:sz="0" w:space="0" w:color="auto"/>
      </w:divBdr>
    </w:div>
    <w:div w:id="2019888268">
      <w:bodyDiv w:val="1"/>
      <w:marLeft w:val="0"/>
      <w:marRight w:val="0"/>
      <w:marTop w:val="0"/>
      <w:marBottom w:val="0"/>
      <w:divBdr>
        <w:top w:val="none" w:sz="0" w:space="0" w:color="auto"/>
        <w:left w:val="none" w:sz="0" w:space="0" w:color="auto"/>
        <w:bottom w:val="none" w:sz="0" w:space="0" w:color="auto"/>
        <w:right w:val="none" w:sz="0" w:space="0" w:color="auto"/>
      </w:divBdr>
    </w:div>
    <w:div w:id="2024479447">
      <w:bodyDiv w:val="1"/>
      <w:marLeft w:val="0"/>
      <w:marRight w:val="0"/>
      <w:marTop w:val="0"/>
      <w:marBottom w:val="0"/>
      <w:divBdr>
        <w:top w:val="none" w:sz="0" w:space="0" w:color="auto"/>
        <w:left w:val="none" w:sz="0" w:space="0" w:color="auto"/>
        <w:bottom w:val="none" w:sz="0" w:space="0" w:color="auto"/>
        <w:right w:val="none" w:sz="0" w:space="0" w:color="auto"/>
      </w:divBdr>
    </w:div>
    <w:div w:id="2029792961">
      <w:bodyDiv w:val="1"/>
      <w:marLeft w:val="0"/>
      <w:marRight w:val="0"/>
      <w:marTop w:val="0"/>
      <w:marBottom w:val="0"/>
      <w:divBdr>
        <w:top w:val="none" w:sz="0" w:space="0" w:color="auto"/>
        <w:left w:val="none" w:sz="0" w:space="0" w:color="auto"/>
        <w:bottom w:val="none" w:sz="0" w:space="0" w:color="auto"/>
        <w:right w:val="none" w:sz="0" w:space="0" w:color="auto"/>
      </w:divBdr>
    </w:div>
    <w:div w:id="2045671913">
      <w:bodyDiv w:val="1"/>
      <w:marLeft w:val="0"/>
      <w:marRight w:val="0"/>
      <w:marTop w:val="0"/>
      <w:marBottom w:val="0"/>
      <w:divBdr>
        <w:top w:val="none" w:sz="0" w:space="0" w:color="auto"/>
        <w:left w:val="none" w:sz="0" w:space="0" w:color="auto"/>
        <w:bottom w:val="none" w:sz="0" w:space="0" w:color="auto"/>
        <w:right w:val="none" w:sz="0" w:space="0" w:color="auto"/>
      </w:divBdr>
    </w:div>
    <w:div w:id="2060089121">
      <w:bodyDiv w:val="1"/>
      <w:marLeft w:val="0"/>
      <w:marRight w:val="0"/>
      <w:marTop w:val="0"/>
      <w:marBottom w:val="0"/>
      <w:divBdr>
        <w:top w:val="none" w:sz="0" w:space="0" w:color="auto"/>
        <w:left w:val="none" w:sz="0" w:space="0" w:color="auto"/>
        <w:bottom w:val="none" w:sz="0" w:space="0" w:color="auto"/>
        <w:right w:val="none" w:sz="0" w:space="0" w:color="auto"/>
      </w:divBdr>
    </w:div>
    <w:div w:id="2060280755">
      <w:bodyDiv w:val="1"/>
      <w:marLeft w:val="0"/>
      <w:marRight w:val="0"/>
      <w:marTop w:val="0"/>
      <w:marBottom w:val="0"/>
      <w:divBdr>
        <w:top w:val="none" w:sz="0" w:space="0" w:color="auto"/>
        <w:left w:val="none" w:sz="0" w:space="0" w:color="auto"/>
        <w:bottom w:val="none" w:sz="0" w:space="0" w:color="auto"/>
        <w:right w:val="none" w:sz="0" w:space="0" w:color="auto"/>
      </w:divBdr>
    </w:div>
    <w:div w:id="2063559701">
      <w:bodyDiv w:val="1"/>
      <w:marLeft w:val="0"/>
      <w:marRight w:val="0"/>
      <w:marTop w:val="0"/>
      <w:marBottom w:val="0"/>
      <w:divBdr>
        <w:top w:val="none" w:sz="0" w:space="0" w:color="auto"/>
        <w:left w:val="none" w:sz="0" w:space="0" w:color="auto"/>
        <w:bottom w:val="none" w:sz="0" w:space="0" w:color="auto"/>
        <w:right w:val="none" w:sz="0" w:space="0" w:color="auto"/>
      </w:divBdr>
    </w:div>
    <w:div w:id="2064330741">
      <w:bodyDiv w:val="1"/>
      <w:marLeft w:val="0"/>
      <w:marRight w:val="0"/>
      <w:marTop w:val="0"/>
      <w:marBottom w:val="0"/>
      <w:divBdr>
        <w:top w:val="none" w:sz="0" w:space="0" w:color="auto"/>
        <w:left w:val="none" w:sz="0" w:space="0" w:color="auto"/>
        <w:bottom w:val="none" w:sz="0" w:space="0" w:color="auto"/>
        <w:right w:val="none" w:sz="0" w:space="0" w:color="auto"/>
      </w:divBdr>
      <w:divsChild>
        <w:div w:id="732965043">
          <w:marLeft w:val="0"/>
          <w:marRight w:val="0"/>
          <w:marTop w:val="0"/>
          <w:marBottom w:val="0"/>
          <w:divBdr>
            <w:top w:val="none" w:sz="0" w:space="0" w:color="auto"/>
            <w:left w:val="none" w:sz="0" w:space="0" w:color="auto"/>
            <w:bottom w:val="none" w:sz="0" w:space="0" w:color="auto"/>
            <w:right w:val="none" w:sz="0" w:space="0" w:color="auto"/>
          </w:divBdr>
          <w:divsChild>
            <w:div w:id="1717311861">
              <w:marLeft w:val="0"/>
              <w:marRight w:val="0"/>
              <w:marTop w:val="0"/>
              <w:marBottom w:val="0"/>
              <w:divBdr>
                <w:top w:val="none" w:sz="0" w:space="0" w:color="auto"/>
                <w:left w:val="none" w:sz="0" w:space="0" w:color="auto"/>
                <w:bottom w:val="none" w:sz="0" w:space="0" w:color="auto"/>
                <w:right w:val="none" w:sz="0" w:space="0" w:color="auto"/>
              </w:divBdr>
              <w:divsChild>
                <w:div w:id="1875727258">
                  <w:marLeft w:val="0"/>
                  <w:marRight w:val="0"/>
                  <w:marTop w:val="0"/>
                  <w:marBottom w:val="0"/>
                  <w:divBdr>
                    <w:top w:val="none" w:sz="0" w:space="0" w:color="auto"/>
                    <w:left w:val="none" w:sz="0" w:space="0" w:color="auto"/>
                    <w:bottom w:val="none" w:sz="0" w:space="0" w:color="auto"/>
                    <w:right w:val="none" w:sz="0" w:space="0" w:color="auto"/>
                  </w:divBdr>
                  <w:divsChild>
                    <w:div w:id="1837189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3775879">
      <w:bodyDiv w:val="1"/>
      <w:marLeft w:val="0"/>
      <w:marRight w:val="0"/>
      <w:marTop w:val="0"/>
      <w:marBottom w:val="0"/>
      <w:divBdr>
        <w:top w:val="none" w:sz="0" w:space="0" w:color="auto"/>
        <w:left w:val="none" w:sz="0" w:space="0" w:color="auto"/>
        <w:bottom w:val="none" w:sz="0" w:space="0" w:color="auto"/>
        <w:right w:val="none" w:sz="0" w:space="0" w:color="auto"/>
      </w:divBdr>
    </w:div>
    <w:div w:id="2076270106">
      <w:bodyDiv w:val="1"/>
      <w:marLeft w:val="0"/>
      <w:marRight w:val="0"/>
      <w:marTop w:val="0"/>
      <w:marBottom w:val="0"/>
      <w:divBdr>
        <w:top w:val="none" w:sz="0" w:space="0" w:color="auto"/>
        <w:left w:val="none" w:sz="0" w:space="0" w:color="auto"/>
        <w:bottom w:val="none" w:sz="0" w:space="0" w:color="auto"/>
        <w:right w:val="none" w:sz="0" w:space="0" w:color="auto"/>
      </w:divBdr>
    </w:div>
    <w:div w:id="2082554597">
      <w:bodyDiv w:val="1"/>
      <w:marLeft w:val="0"/>
      <w:marRight w:val="0"/>
      <w:marTop w:val="0"/>
      <w:marBottom w:val="0"/>
      <w:divBdr>
        <w:top w:val="none" w:sz="0" w:space="0" w:color="auto"/>
        <w:left w:val="none" w:sz="0" w:space="0" w:color="auto"/>
        <w:bottom w:val="none" w:sz="0" w:space="0" w:color="auto"/>
        <w:right w:val="none" w:sz="0" w:space="0" w:color="auto"/>
      </w:divBdr>
      <w:divsChild>
        <w:div w:id="121848927">
          <w:marLeft w:val="0"/>
          <w:marRight w:val="0"/>
          <w:marTop w:val="0"/>
          <w:marBottom w:val="0"/>
          <w:divBdr>
            <w:top w:val="none" w:sz="0" w:space="0" w:color="auto"/>
            <w:left w:val="none" w:sz="0" w:space="0" w:color="auto"/>
            <w:bottom w:val="none" w:sz="0" w:space="0" w:color="auto"/>
            <w:right w:val="none" w:sz="0" w:space="0" w:color="auto"/>
          </w:divBdr>
          <w:divsChild>
            <w:div w:id="357897458">
              <w:marLeft w:val="0"/>
              <w:marRight w:val="0"/>
              <w:marTop w:val="0"/>
              <w:marBottom w:val="0"/>
              <w:divBdr>
                <w:top w:val="none" w:sz="0" w:space="0" w:color="auto"/>
                <w:left w:val="none" w:sz="0" w:space="0" w:color="auto"/>
                <w:bottom w:val="none" w:sz="0" w:space="0" w:color="auto"/>
                <w:right w:val="none" w:sz="0" w:space="0" w:color="auto"/>
              </w:divBdr>
              <w:divsChild>
                <w:div w:id="1526365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9618520">
      <w:bodyDiv w:val="1"/>
      <w:marLeft w:val="0"/>
      <w:marRight w:val="0"/>
      <w:marTop w:val="0"/>
      <w:marBottom w:val="0"/>
      <w:divBdr>
        <w:top w:val="none" w:sz="0" w:space="0" w:color="auto"/>
        <w:left w:val="none" w:sz="0" w:space="0" w:color="auto"/>
        <w:bottom w:val="none" w:sz="0" w:space="0" w:color="auto"/>
        <w:right w:val="none" w:sz="0" w:space="0" w:color="auto"/>
      </w:divBdr>
    </w:div>
    <w:div w:id="2106878198">
      <w:bodyDiv w:val="1"/>
      <w:marLeft w:val="0"/>
      <w:marRight w:val="0"/>
      <w:marTop w:val="0"/>
      <w:marBottom w:val="0"/>
      <w:divBdr>
        <w:top w:val="none" w:sz="0" w:space="0" w:color="auto"/>
        <w:left w:val="none" w:sz="0" w:space="0" w:color="auto"/>
        <w:bottom w:val="none" w:sz="0" w:space="0" w:color="auto"/>
        <w:right w:val="none" w:sz="0" w:space="0" w:color="auto"/>
      </w:divBdr>
    </w:div>
    <w:div w:id="2113936312">
      <w:bodyDiv w:val="1"/>
      <w:marLeft w:val="0"/>
      <w:marRight w:val="0"/>
      <w:marTop w:val="0"/>
      <w:marBottom w:val="0"/>
      <w:divBdr>
        <w:top w:val="none" w:sz="0" w:space="0" w:color="auto"/>
        <w:left w:val="none" w:sz="0" w:space="0" w:color="auto"/>
        <w:bottom w:val="none" w:sz="0" w:space="0" w:color="auto"/>
        <w:right w:val="none" w:sz="0" w:space="0" w:color="auto"/>
      </w:divBdr>
    </w:div>
    <w:div w:id="2118209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0.png"/><Relationship Id="rId21" Type="http://schemas.openxmlformats.org/officeDocument/2006/relationships/image" Target="media/image5.png"/><Relationship Id="rId34" Type="http://schemas.openxmlformats.org/officeDocument/2006/relationships/chart" Target="charts/chart1.xml"/><Relationship Id="rId42" Type="http://schemas.openxmlformats.org/officeDocument/2006/relationships/image" Target="media/image22.png"/><Relationship Id="rId47" Type="http://schemas.openxmlformats.org/officeDocument/2006/relationships/image" Target="media/image27.png"/><Relationship Id="rId50" Type="http://schemas.openxmlformats.org/officeDocument/2006/relationships/image" Target="media/image30.png"/><Relationship Id="rId55" Type="http://schemas.openxmlformats.org/officeDocument/2006/relationships/image" Target="media/image35.png"/><Relationship Id="rId63" Type="http://schemas.openxmlformats.org/officeDocument/2006/relationships/header" Target="header7.xml"/><Relationship Id="rId68"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footer" Target="footer5.xml"/><Relationship Id="rId29" Type="http://schemas.openxmlformats.org/officeDocument/2006/relationships/image" Target="media/image13.jpeg"/><Relationship Id="rId11" Type="http://schemas.openxmlformats.org/officeDocument/2006/relationships/footer" Target="footer2.xml"/><Relationship Id="rId24" Type="http://schemas.openxmlformats.org/officeDocument/2006/relationships/image" Target="media/image8.png"/><Relationship Id="rId32" Type="http://schemas.openxmlformats.org/officeDocument/2006/relationships/image" Target="media/image16.png"/><Relationship Id="rId37" Type="http://schemas.openxmlformats.org/officeDocument/2006/relationships/chart" Target="charts/chart4.xml"/><Relationship Id="rId40" Type="http://schemas.openxmlformats.org/officeDocument/2006/relationships/image" Target="media/image20.png"/><Relationship Id="rId45" Type="http://schemas.openxmlformats.org/officeDocument/2006/relationships/image" Target="media/image25.png"/><Relationship Id="rId53" Type="http://schemas.openxmlformats.org/officeDocument/2006/relationships/image" Target="media/image33.png"/><Relationship Id="rId58" Type="http://schemas.openxmlformats.org/officeDocument/2006/relationships/image" Target="media/image38.png"/><Relationship Id="rId66" Type="http://schemas.openxmlformats.org/officeDocument/2006/relationships/footer" Target="footer9.xml"/><Relationship Id="rId5" Type="http://schemas.openxmlformats.org/officeDocument/2006/relationships/webSettings" Target="webSettings.xml"/><Relationship Id="rId61" Type="http://schemas.openxmlformats.org/officeDocument/2006/relationships/header" Target="header6.xml"/><Relationship Id="rId19" Type="http://schemas.openxmlformats.org/officeDocument/2006/relationships/image" Target="media/image3.png"/><Relationship Id="rId14" Type="http://schemas.openxmlformats.org/officeDocument/2006/relationships/header" Target="header4.xml"/><Relationship Id="rId22" Type="http://schemas.openxmlformats.org/officeDocument/2006/relationships/image" Target="media/image6.png"/><Relationship Id="rId27" Type="http://schemas.openxmlformats.org/officeDocument/2006/relationships/image" Target="media/image11.png"/><Relationship Id="rId30" Type="http://schemas.openxmlformats.org/officeDocument/2006/relationships/image" Target="media/image14.png"/><Relationship Id="rId35" Type="http://schemas.openxmlformats.org/officeDocument/2006/relationships/chart" Target="charts/chart2.xml"/><Relationship Id="rId43" Type="http://schemas.openxmlformats.org/officeDocument/2006/relationships/image" Target="media/image23.png"/><Relationship Id="rId48" Type="http://schemas.openxmlformats.org/officeDocument/2006/relationships/image" Target="media/image28.png"/><Relationship Id="rId56" Type="http://schemas.openxmlformats.org/officeDocument/2006/relationships/image" Target="media/image36.png"/><Relationship Id="rId64" Type="http://schemas.openxmlformats.org/officeDocument/2006/relationships/footer" Target="footer8.xml"/><Relationship Id="rId8" Type="http://schemas.openxmlformats.org/officeDocument/2006/relationships/header" Target="header1.xml"/><Relationship Id="rId51" Type="http://schemas.openxmlformats.org/officeDocument/2006/relationships/image" Target="media/image31.png"/><Relationship Id="rId3" Type="http://schemas.openxmlformats.org/officeDocument/2006/relationships/styles" Target="styles.xml"/><Relationship Id="rId12" Type="http://schemas.openxmlformats.org/officeDocument/2006/relationships/header" Target="header3.xml"/><Relationship Id="rId17" Type="http://schemas.openxmlformats.org/officeDocument/2006/relationships/image" Target="media/image1.emf"/><Relationship Id="rId25" Type="http://schemas.openxmlformats.org/officeDocument/2006/relationships/image" Target="media/image9.png"/><Relationship Id="rId33" Type="http://schemas.openxmlformats.org/officeDocument/2006/relationships/image" Target="media/image17.png"/><Relationship Id="rId38" Type="http://schemas.openxmlformats.org/officeDocument/2006/relationships/image" Target="media/image18.png"/><Relationship Id="rId46" Type="http://schemas.openxmlformats.org/officeDocument/2006/relationships/image" Target="media/image26.png"/><Relationship Id="rId59" Type="http://schemas.openxmlformats.org/officeDocument/2006/relationships/header" Target="header5.xml"/><Relationship Id="rId67" Type="http://schemas.openxmlformats.org/officeDocument/2006/relationships/fontTable" Target="fontTable.xml"/><Relationship Id="rId20" Type="http://schemas.openxmlformats.org/officeDocument/2006/relationships/image" Target="media/image4.png"/><Relationship Id="rId41" Type="http://schemas.openxmlformats.org/officeDocument/2006/relationships/image" Target="media/image21.png"/><Relationship Id="rId54" Type="http://schemas.openxmlformats.org/officeDocument/2006/relationships/image" Target="media/image34.png"/><Relationship Id="rId62"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footer" Target="footer4.xml"/><Relationship Id="rId23" Type="http://schemas.openxmlformats.org/officeDocument/2006/relationships/image" Target="media/image7.png"/><Relationship Id="rId28" Type="http://schemas.openxmlformats.org/officeDocument/2006/relationships/image" Target="media/image12.png"/><Relationship Id="rId36" Type="http://schemas.openxmlformats.org/officeDocument/2006/relationships/chart" Target="charts/chart3.xml"/><Relationship Id="rId49" Type="http://schemas.openxmlformats.org/officeDocument/2006/relationships/image" Target="media/image29.png"/><Relationship Id="rId57" Type="http://schemas.openxmlformats.org/officeDocument/2006/relationships/image" Target="media/image37.png"/><Relationship Id="rId10" Type="http://schemas.openxmlformats.org/officeDocument/2006/relationships/footer" Target="footer1.xml"/><Relationship Id="rId31" Type="http://schemas.openxmlformats.org/officeDocument/2006/relationships/image" Target="media/image15.png"/><Relationship Id="rId44" Type="http://schemas.openxmlformats.org/officeDocument/2006/relationships/image" Target="media/image24.png"/><Relationship Id="rId52" Type="http://schemas.openxmlformats.org/officeDocument/2006/relationships/image" Target="media/image32.png"/><Relationship Id="rId60" Type="http://schemas.openxmlformats.org/officeDocument/2006/relationships/footer" Target="footer6.xml"/><Relationship Id="rId65" Type="http://schemas.openxmlformats.org/officeDocument/2006/relationships/header" Target="header8.xml"/><Relationship Id="rId4" Type="http://schemas.openxmlformats.org/officeDocument/2006/relationships/settings" Target="settings.xml"/><Relationship Id="rId9" Type="http://schemas.openxmlformats.org/officeDocument/2006/relationships/header" Target="header2.xml"/><Relationship Id="rId13" Type="http://schemas.openxmlformats.org/officeDocument/2006/relationships/footer" Target="footer3.xml"/><Relationship Id="rId18" Type="http://schemas.openxmlformats.org/officeDocument/2006/relationships/image" Target="media/image2.emf"/><Relationship Id="rId39" Type="http://schemas.openxmlformats.org/officeDocument/2006/relationships/image" Target="media/image19.png"/></Relationships>
</file>

<file path=word/charts/_rels/chart1.xml.rels><?xml version="1.0" encoding="UTF-8" standalone="yes"?>
<Relationships xmlns="http://schemas.openxmlformats.org/package/2006/relationships"><Relationship Id="rId3" Type="http://schemas.openxmlformats.org/officeDocument/2006/relationships/oleObject" Target="file:///D:\APOLINAV\2023\TESIS\SALINO\TENIENTE%20SOTO%20APN\BLANCO%20FO.xls"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D:\APOLINAV\2023\TESIS\SALINO\TENIENTE%20SOTO%20APN\RV%20FO.xls"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D:\APOLINAV\2023\TESIS\SALINO\ttr%20vs%20tbf.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D:\APOLINAV\2023\TESIS\SALINO\ttr%20vs%20tbf.xlsx"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r>
              <a:rPr lang="es-CL"/>
              <a:t>Fragata "Almirante Blanco Encalada"</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s-CL"/>
        </a:p>
      </c:txPr>
    </c:title>
    <c:autoTitleDeleted val="0"/>
    <c:plotArea>
      <c:layout/>
      <c:pieChart>
        <c:varyColors val="1"/>
        <c:ser>
          <c:idx val="0"/>
          <c:order val="0"/>
          <c:dPt>
            <c:idx val="0"/>
            <c:bubble3D val="0"/>
            <c:spPr>
              <a:solidFill>
                <a:schemeClr val="accent1">
                  <a:lumMod val="75000"/>
                </a:schemeClr>
              </a:solidFill>
              <a:ln w="19050">
                <a:solidFill>
                  <a:schemeClr val="lt1"/>
                </a:solidFill>
              </a:ln>
              <a:effectLst/>
            </c:spPr>
            <c:extLst>
              <c:ext xmlns:c16="http://schemas.microsoft.com/office/drawing/2014/chart" uri="{C3380CC4-5D6E-409C-BE32-E72D297353CC}">
                <c16:uniqueId val="{00000001-22B6-4C6A-B9AD-4E02D8F19010}"/>
              </c:ext>
            </c:extLst>
          </c:dPt>
          <c:dPt>
            <c:idx val="1"/>
            <c:bubble3D val="0"/>
            <c:spPr>
              <a:solidFill>
                <a:schemeClr val="accent1">
                  <a:lumMod val="40000"/>
                  <a:lumOff val="60000"/>
                </a:schemeClr>
              </a:solidFill>
              <a:ln w="19050">
                <a:solidFill>
                  <a:schemeClr val="lt1"/>
                </a:solidFill>
              </a:ln>
              <a:effectLst/>
            </c:spPr>
            <c:extLst>
              <c:ext xmlns:c16="http://schemas.microsoft.com/office/drawing/2014/chart" uri="{C3380CC4-5D6E-409C-BE32-E72D297353CC}">
                <c16:uniqueId val="{00000003-22B6-4C6A-B9AD-4E02D8F19010}"/>
              </c:ext>
            </c:extLst>
          </c:dPt>
          <c:dLbls>
            <c:dLbl>
              <c:idx val="0"/>
              <c:tx>
                <c:rich>
                  <a:bodyPr/>
                  <a:lstStyle/>
                  <a:p>
                    <a:fld id="{801E4126-DD89-4C4F-B3FE-891DB9A1FDC6}" type="VALUE">
                      <a:rPr lang="en-US">
                        <a:solidFill>
                          <a:schemeClr val="bg1"/>
                        </a:solidFill>
                      </a:rPr>
                      <a:pPr/>
                      <a:t>[VALOR]</a:t>
                    </a:fld>
                    <a:endParaRPr lang="es-CL"/>
                  </a:p>
                </c:rich>
              </c:tx>
              <c:dLblPos val="bestFit"/>
              <c:showLegendKey val="0"/>
              <c:showVal val="1"/>
              <c:showCatName val="0"/>
              <c:showSerName val="0"/>
              <c:showPercent val="0"/>
              <c:showBubbleSize val="0"/>
              <c:extLst>
                <c:ext xmlns:c15="http://schemas.microsoft.com/office/drawing/2012/chart" uri="{CE6537A1-D6FC-4f65-9D91-7224C49458BB}">
                  <c15:layout>
                    <c:manualLayout>
                      <c:w val="0.22640399882387532"/>
                      <c:h val="0.11576626240352811"/>
                    </c:manualLayout>
                  </c15:layout>
                  <c15:dlblFieldTable/>
                  <c15:showDataLabelsRange val="0"/>
                </c:ext>
                <c:ext xmlns:c16="http://schemas.microsoft.com/office/drawing/2014/chart" uri="{C3380CC4-5D6E-409C-BE32-E72D297353CC}">
                  <c16:uniqueId val="{00000001-22B6-4C6A-B9AD-4E02D8F19010}"/>
                </c:ext>
              </c:extLst>
            </c:dLbl>
            <c:dLbl>
              <c:idx val="1"/>
              <c:spPr>
                <a:noFill/>
                <a:ln>
                  <a:noFill/>
                </a:ln>
                <a:effectLst/>
              </c:spPr>
              <c:txPr>
                <a:bodyPr rot="0" spcFirstLastPara="1" vertOverflow="ellipsis" vert="horz" wrap="square" anchor="ctr" anchorCtr="1"/>
                <a:lstStyle/>
                <a:p>
                  <a:pPr>
                    <a:defRPr sz="1000" b="0" i="0" u="none" strike="noStrike" kern="1200" baseline="0">
                      <a:solidFill>
                        <a:schemeClr val="bg1"/>
                      </a:solidFill>
                      <a:latin typeface="Arial" panose="020B0604020202020204" pitchFamily="34" charset="0"/>
                      <a:ea typeface="+mn-ea"/>
                      <a:cs typeface="Arial" panose="020B0604020202020204" pitchFamily="34" charset="0"/>
                    </a:defRPr>
                  </a:pPr>
                  <a:endParaRPr lang="es-CL"/>
                </a:p>
              </c:txPr>
              <c:dLblPos val="bestFit"/>
              <c:showLegendKey val="0"/>
              <c:showVal val="1"/>
              <c:showCatName val="0"/>
              <c:showSerName val="0"/>
              <c:showPercent val="0"/>
              <c:showBubbleSize val="0"/>
              <c:extLst>
                <c:ext xmlns:c15="http://schemas.microsoft.com/office/drawing/2012/chart" uri="{CE6537A1-D6FC-4f65-9D91-7224C49458BB}">
                  <c15:layout>
                    <c:manualLayout>
                      <c:w val="0.24551602469861805"/>
                      <c:h val="6.2844542447629548E-2"/>
                    </c:manualLayout>
                  </c15:layout>
                </c:ext>
                <c:ext xmlns:c16="http://schemas.microsoft.com/office/drawing/2014/chart" uri="{C3380CC4-5D6E-409C-BE32-E72D297353CC}">
                  <c16:uniqueId val="{00000003-22B6-4C6A-B9AD-4E02D8F19010}"/>
                </c:ext>
              </c:extLst>
            </c:dLbl>
            <c:spPr>
              <a:noFill/>
              <a:ln>
                <a:noFill/>
              </a:ln>
              <a:effectLst/>
            </c:spPr>
            <c:txPr>
              <a:bodyPr rot="0" spcFirstLastPara="1" vertOverflow="ellipsis" vert="horz" wrap="square" anchor="ctr" anchorCtr="1"/>
              <a:lstStyle/>
              <a:p>
                <a:pPr>
                  <a:defRPr sz="1000" b="0" i="0" u="none" strike="noStrike" kern="1200" baseline="0">
                    <a:solidFill>
                      <a:schemeClr val="tx1">
                        <a:lumMod val="75000"/>
                        <a:lumOff val="25000"/>
                      </a:schemeClr>
                    </a:solidFill>
                    <a:latin typeface="Arial" panose="020B0604020202020204" pitchFamily="34" charset="0"/>
                    <a:ea typeface="+mn-ea"/>
                    <a:cs typeface="Arial" panose="020B0604020202020204" pitchFamily="34" charset="0"/>
                  </a:defRPr>
                </a:pPr>
                <a:endParaRPr lang="es-CL"/>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Hoja3!$F$7:$G$7</c:f>
              <c:strCache>
                <c:ptCount val="2"/>
                <c:pt idx="0">
                  <c:v>DF</c:v>
                </c:pt>
                <c:pt idx="1">
                  <c:v>FO</c:v>
                </c:pt>
              </c:strCache>
            </c:strRef>
          </c:cat>
          <c:val>
            <c:numRef>
              <c:f>Hoja3!$F$8:$G$8</c:f>
              <c:numCache>
                <c:formatCode>0.0%</c:formatCode>
                <c:ptCount val="2"/>
                <c:pt idx="0">
                  <c:v>0.33333333333333331</c:v>
                </c:pt>
                <c:pt idx="1">
                  <c:v>0.66666666666666663</c:v>
                </c:pt>
              </c:numCache>
            </c:numRef>
          </c:val>
          <c:extLst>
            <c:ext xmlns:c16="http://schemas.microsoft.com/office/drawing/2014/chart" uri="{C3380CC4-5D6E-409C-BE32-E72D297353CC}">
              <c16:uniqueId val="{00000004-22B6-4C6A-B9AD-4E02D8F19010}"/>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s-CL"/>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latin typeface="Arial" panose="020B0604020202020204" pitchFamily="34" charset="0"/>
          <a:cs typeface="Arial" panose="020B0604020202020204" pitchFamily="34" charset="0"/>
        </a:defRPr>
      </a:pPr>
      <a:endParaRPr lang="es-CL"/>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r>
              <a:rPr lang="es-CL"/>
              <a:t>Fragata "Almirante Riveros"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s-CL"/>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9344-4F77-A38F-EE2DF81C1E40}"/>
              </c:ext>
            </c:extLst>
          </c:dPt>
          <c:dPt>
            <c:idx val="1"/>
            <c:bubble3D val="0"/>
            <c:spPr>
              <a:solidFill>
                <a:schemeClr val="accent1">
                  <a:lumMod val="40000"/>
                  <a:lumOff val="60000"/>
                </a:schemeClr>
              </a:solidFill>
              <a:ln w="19050">
                <a:solidFill>
                  <a:schemeClr val="lt1"/>
                </a:solidFill>
              </a:ln>
              <a:effectLst/>
            </c:spPr>
            <c:extLst>
              <c:ext xmlns:c16="http://schemas.microsoft.com/office/drawing/2014/chart" uri="{C3380CC4-5D6E-409C-BE32-E72D297353CC}">
                <c16:uniqueId val="{00000003-9344-4F77-A38F-EE2DF81C1E40}"/>
              </c:ext>
            </c:extLst>
          </c:dPt>
          <c:dLbls>
            <c:dLbl>
              <c:idx val="0"/>
              <c:layout>
                <c:manualLayout>
                  <c:x val="-0.20582181711261394"/>
                  <c:y val="5.5859500473135454E-2"/>
                </c:manualLayout>
              </c:layout>
              <c:dLblPos val="bestFit"/>
              <c:showLegendKey val="0"/>
              <c:showVal val="1"/>
              <c:showCatName val="0"/>
              <c:showSerName val="0"/>
              <c:showPercent val="0"/>
              <c:showBubbleSize val="0"/>
              <c:extLst>
                <c:ext xmlns:c15="http://schemas.microsoft.com/office/drawing/2012/chart" uri="{CE6537A1-D6FC-4f65-9D91-7224C49458BB}">
                  <c15:layout>
                    <c:manualLayout>
                      <c:w val="0.24992649220817406"/>
                      <c:h val="6.2844542447629548E-2"/>
                    </c:manualLayout>
                  </c15:layout>
                </c:ext>
                <c:ext xmlns:c16="http://schemas.microsoft.com/office/drawing/2014/chart" uri="{C3380CC4-5D6E-409C-BE32-E72D297353CC}">
                  <c16:uniqueId val="{00000001-9344-4F77-A38F-EE2DF81C1E40}"/>
                </c:ext>
              </c:extLst>
            </c:dLbl>
            <c:dLbl>
              <c:idx val="1"/>
              <c:dLblPos val="bestFit"/>
              <c:showLegendKey val="0"/>
              <c:showVal val="1"/>
              <c:showCatName val="0"/>
              <c:showSerName val="0"/>
              <c:showPercent val="0"/>
              <c:showBubbleSize val="0"/>
              <c:extLst>
                <c:ext xmlns:c15="http://schemas.microsoft.com/office/drawing/2012/chart" uri="{CE6537A1-D6FC-4f65-9D91-7224C49458BB}">
                  <c15:layout>
                    <c:manualLayout>
                      <c:w val="0.22640399882387532"/>
                      <c:h val="6.2844542447629548E-2"/>
                    </c:manualLayout>
                  </c15:layout>
                </c:ext>
                <c:ext xmlns:c16="http://schemas.microsoft.com/office/drawing/2014/chart" uri="{C3380CC4-5D6E-409C-BE32-E72D297353CC}">
                  <c16:uniqueId val="{00000003-9344-4F77-A38F-EE2DF81C1E40}"/>
                </c:ext>
              </c:extLst>
            </c:dLbl>
            <c:spPr>
              <a:noFill/>
              <a:ln>
                <a:noFill/>
              </a:ln>
              <a:effectLst/>
            </c:spPr>
            <c:txPr>
              <a:bodyPr rot="0" spcFirstLastPara="1" vertOverflow="ellipsis" vert="horz" wrap="square" anchor="ctr" anchorCtr="1"/>
              <a:lstStyle/>
              <a:p>
                <a:pPr>
                  <a:defRPr sz="1000" b="0" i="0" u="none" strike="noStrike" kern="1200" baseline="0">
                    <a:solidFill>
                      <a:schemeClr val="bg1"/>
                    </a:solidFill>
                    <a:latin typeface="Arial" panose="020B0604020202020204" pitchFamily="34" charset="0"/>
                    <a:ea typeface="+mn-ea"/>
                    <a:cs typeface="Arial" panose="020B0604020202020204" pitchFamily="34" charset="0"/>
                  </a:defRPr>
                </a:pPr>
                <a:endParaRPr lang="es-CL"/>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Hoja1!$F$12:$G$12</c:f>
              <c:strCache>
                <c:ptCount val="2"/>
                <c:pt idx="0">
                  <c:v>DF</c:v>
                </c:pt>
                <c:pt idx="1">
                  <c:v>FO</c:v>
                </c:pt>
              </c:strCache>
            </c:strRef>
          </c:cat>
          <c:val>
            <c:numRef>
              <c:f>Hoja1!$F$13:$G$13</c:f>
              <c:numCache>
                <c:formatCode>0.0%</c:formatCode>
                <c:ptCount val="2"/>
                <c:pt idx="0">
                  <c:v>0.53846153846153844</c:v>
                </c:pt>
                <c:pt idx="1">
                  <c:v>0.46153846153846156</c:v>
                </c:pt>
              </c:numCache>
            </c:numRef>
          </c:val>
          <c:extLst>
            <c:ext xmlns:c16="http://schemas.microsoft.com/office/drawing/2014/chart" uri="{C3380CC4-5D6E-409C-BE32-E72D297353CC}">
              <c16:uniqueId val="{00000004-9344-4F77-A38F-EE2DF81C1E40}"/>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s-CL"/>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latin typeface="Arial" panose="020B0604020202020204" pitchFamily="34" charset="0"/>
          <a:cs typeface="Arial" panose="020B0604020202020204" pitchFamily="34" charset="0"/>
        </a:defRPr>
      </a:pPr>
      <a:endParaRPr lang="es-CL"/>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ysClr val="windowText" lastClr="000000"/>
                </a:solidFill>
                <a:latin typeface="Arial" panose="020B0604020202020204" pitchFamily="34" charset="0"/>
                <a:ea typeface="+mn-ea"/>
                <a:cs typeface="Arial" panose="020B0604020202020204" pitchFamily="34" charset="0"/>
              </a:defRPr>
            </a:pPr>
            <a:r>
              <a:rPr lang="es-CL"/>
              <a:t>Fragata "Almirante Blanco Encalada"</a:t>
            </a:r>
          </a:p>
        </c:rich>
      </c:tx>
      <c:overlay val="0"/>
      <c:spPr>
        <a:noFill/>
        <a:ln>
          <a:noFill/>
        </a:ln>
        <a:effectLst/>
      </c:spPr>
      <c:txPr>
        <a:bodyPr rot="0" spcFirstLastPara="1" vertOverflow="ellipsis" vert="horz" wrap="square" anchor="ctr" anchorCtr="1"/>
        <a:lstStyle/>
        <a:p>
          <a:pPr>
            <a:defRPr sz="1400" b="0" i="0" u="none" strike="noStrike" kern="1200" spc="0" baseline="0">
              <a:solidFill>
                <a:sysClr val="windowText" lastClr="000000"/>
              </a:solidFill>
              <a:latin typeface="Arial" panose="020B0604020202020204" pitchFamily="34" charset="0"/>
              <a:ea typeface="+mn-ea"/>
              <a:cs typeface="Arial" panose="020B0604020202020204" pitchFamily="34" charset="0"/>
            </a:defRPr>
          </a:pPr>
          <a:endParaRPr lang="es-CL"/>
        </a:p>
      </c:txPr>
    </c:title>
    <c:autoTitleDeleted val="0"/>
    <c:plotArea>
      <c:layout/>
      <c:barChart>
        <c:barDir val="col"/>
        <c:grouping val="clustered"/>
        <c:varyColors val="0"/>
        <c:ser>
          <c:idx val="0"/>
          <c:order val="0"/>
          <c:tx>
            <c:strRef>
              <c:f>Hoja1!$B$1</c:f>
              <c:strCache>
                <c:ptCount val="1"/>
                <c:pt idx="0">
                  <c:v>TBF [Días]</c:v>
                </c:pt>
              </c:strCache>
            </c:strRef>
          </c:tx>
          <c:spPr>
            <a:solidFill>
              <a:schemeClr val="accent1"/>
            </a:solidFill>
            <a:ln>
              <a:noFill/>
            </a:ln>
            <a:effectLst/>
          </c:spPr>
          <c:invertIfNegative val="0"/>
          <c:cat>
            <c:numRef>
              <c:f>Hoja1!$A$2:$A$13</c:f>
              <c:numCache>
                <c:formatCode>General</c:formatCode>
                <c:ptCount val="12"/>
                <c:pt idx="0">
                  <c:v>2008</c:v>
                </c:pt>
                <c:pt idx="1">
                  <c:v>2009</c:v>
                </c:pt>
                <c:pt idx="2">
                  <c:v>2010</c:v>
                </c:pt>
                <c:pt idx="3">
                  <c:v>2011</c:v>
                </c:pt>
                <c:pt idx="4">
                  <c:v>2012</c:v>
                </c:pt>
                <c:pt idx="5">
                  <c:v>2013</c:v>
                </c:pt>
                <c:pt idx="6">
                  <c:v>2014</c:v>
                </c:pt>
                <c:pt idx="7">
                  <c:v>2015</c:v>
                </c:pt>
                <c:pt idx="8">
                  <c:v>2016</c:v>
                </c:pt>
                <c:pt idx="9">
                  <c:v>2017</c:v>
                </c:pt>
                <c:pt idx="10">
                  <c:v>2018</c:v>
                </c:pt>
                <c:pt idx="11">
                  <c:v>2019</c:v>
                </c:pt>
              </c:numCache>
            </c:numRef>
          </c:cat>
          <c:val>
            <c:numRef>
              <c:f>Hoja1!$B$2:$B$13</c:f>
              <c:numCache>
                <c:formatCode>General</c:formatCode>
                <c:ptCount val="12"/>
                <c:pt idx="0">
                  <c:v>232</c:v>
                </c:pt>
                <c:pt idx="1">
                  <c:v>365</c:v>
                </c:pt>
                <c:pt idx="2">
                  <c:v>105</c:v>
                </c:pt>
                <c:pt idx="3">
                  <c:v>254</c:v>
                </c:pt>
                <c:pt idx="4">
                  <c:v>296</c:v>
                </c:pt>
                <c:pt idx="5">
                  <c:v>307</c:v>
                </c:pt>
                <c:pt idx="6">
                  <c:v>226</c:v>
                </c:pt>
                <c:pt idx="7">
                  <c:v>142</c:v>
                </c:pt>
                <c:pt idx="8">
                  <c:v>363</c:v>
                </c:pt>
                <c:pt idx="9">
                  <c:v>363</c:v>
                </c:pt>
                <c:pt idx="10">
                  <c:v>265</c:v>
                </c:pt>
                <c:pt idx="11">
                  <c:v>361</c:v>
                </c:pt>
              </c:numCache>
            </c:numRef>
          </c:val>
          <c:extLst>
            <c:ext xmlns:c16="http://schemas.microsoft.com/office/drawing/2014/chart" uri="{C3380CC4-5D6E-409C-BE32-E72D297353CC}">
              <c16:uniqueId val="{00000000-A9D0-4254-A56C-7D2BEF89788D}"/>
            </c:ext>
          </c:extLst>
        </c:ser>
        <c:ser>
          <c:idx val="1"/>
          <c:order val="1"/>
          <c:tx>
            <c:strRef>
              <c:f>Hoja1!$C$1</c:f>
              <c:strCache>
                <c:ptCount val="1"/>
                <c:pt idx="0">
                  <c:v>TTR [Días]</c:v>
                </c:pt>
              </c:strCache>
            </c:strRef>
          </c:tx>
          <c:spPr>
            <a:solidFill>
              <a:schemeClr val="accent2"/>
            </a:solidFill>
            <a:ln>
              <a:noFill/>
            </a:ln>
            <a:effectLst/>
          </c:spPr>
          <c:invertIfNegative val="0"/>
          <c:cat>
            <c:numRef>
              <c:f>Hoja1!$A$2:$A$13</c:f>
              <c:numCache>
                <c:formatCode>General</c:formatCode>
                <c:ptCount val="12"/>
                <c:pt idx="0">
                  <c:v>2008</c:v>
                </c:pt>
                <c:pt idx="1">
                  <c:v>2009</c:v>
                </c:pt>
                <c:pt idx="2">
                  <c:v>2010</c:v>
                </c:pt>
                <c:pt idx="3">
                  <c:v>2011</c:v>
                </c:pt>
                <c:pt idx="4">
                  <c:v>2012</c:v>
                </c:pt>
                <c:pt idx="5">
                  <c:v>2013</c:v>
                </c:pt>
                <c:pt idx="6">
                  <c:v>2014</c:v>
                </c:pt>
                <c:pt idx="7">
                  <c:v>2015</c:v>
                </c:pt>
                <c:pt idx="8">
                  <c:v>2016</c:v>
                </c:pt>
                <c:pt idx="9">
                  <c:v>2017</c:v>
                </c:pt>
                <c:pt idx="10">
                  <c:v>2018</c:v>
                </c:pt>
                <c:pt idx="11">
                  <c:v>2019</c:v>
                </c:pt>
              </c:numCache>
            </c:numRef>
          </c:cat>
          <c:val>
            <c:numRef>
              <c:f>Hoja1!$C$2:$C$13</c:f>
              <c:numCache>
                <c:formatCode>General</c:formatCode>
                <c:ptCount val="12"/>
                <c:pt idx="0">
                  <c:v>134</c:v>
                </c:pt>
                <c:pt idx="1">
                  <c:v>0</c:v>
                </c:pt>
                <c:pt idx="2">
                  <c:v>260</c:v>
                </c:pt>
                <c:pt idx="3">
                  <c:v>111</c:v>
                </c:pt>
                <c:pt idx="4">
                  <c:v>70</c:v>
                </c:pt>
                <c:pt idx="5">
                  <c:v>58</c:v>
                </c:pt>
                <c:pt idx="6">
                  <c:v>139</c:v>
                </c:pt>
                <c:pt idx="7">
                  <c:v>223</c:v>
                </c:pt>
                <c:pt idx="8">
                  <c:v>3</c:v>
                </c:pt>
                <c:pt idx="9">
                  <c:v>2</c:v>
                </c:pt>
                <c:pt idx="10">
                  <c:v>100</c:v>
                </c:pt>
                <c:pt idx="11">
                  <c:v>4</c:v>
                </c:pt>
              </c:numCache>
            </c:numRef>
          </c:val>
          <c:extLst>
            <c:ext xmlns:c16="http://schemas.microsoft.com/office/drawing/2014/chart" uri="{C3380CC4-5D6E-409C-BE32-E72D297353CC}">
              <c16:uniqueId val="{00000001-A9D0-4254-A56C-7D2BEF89788D}"/>
            </c:ext>
          </c:extLst>
        </c:ser>
        <c:dLbls>
          <c:showLegendKey val="0"/>
          <c:showVal val="0"/>
          <c:showCatName val="0"/>
          <c:showSerName val="0"/>
          <c:showPercent val="0"/>
          <c:showBubbleSize val="0"/>
        </c:dLbls>
        <c:gapWidth val="219"/>
        <c:overlap val="-27"/>
        <c:axId val="1762462799"/>
        <c:axId val="1801900607"/>
      </c:barChart>
      <c:catAx>
        <c:axId val="176246279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s-CL"/>
          </a:p>
        </c:txPr>
        <c:crossAx val="1801900607"/>
        <c:crosses val="autoZero"/>
        <c:auto val="1"/>
        <c:lblAlgn val="ctr"/>
        <c:lblOffset val="100"/>
        <c:noMultiLvlLbl val="0"/>
      </c:catAx>
      <c:valAx>
        <c:axId val="1801900607"/>
        <c:scaling>
          <c:orientation val="minMax"/>
          <c:max val="366"/>
          <c:min val="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s-CL"/>
          </a:p>
        </c:txPr>
        <c:crossAx val="1762462799"/>
        <c:crosses val="autoZero"/>
        <c:crossBetween val="between"/>
        <c:majorUnit val="30"/>
        <c:minorUnit val="10"/>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s-CL"/>
        </a:p>
      </c:txPr>
    </c:legend>
    <c:plotVisOnly val="1"/>
    <c:dispBlanksAs val="gap"/>
    <c:showDLblsOverMax val="0"/>
  </c:chart>
  <c:spPr>
    <a:solidFill>
      <a:schemeClr val="bg1"/>
    </a:solidFill>
    <a:ln w="9525" cap="flat" cmpd="sng" algn="ctr">
      <a:noFill/>
      <a:round/>
    </a:ln>
    <a:effectLst/>
  </c:spPr>
  <c:txPr>
    <a:bodyPr/>
    <a:lstStyle/>
    <a:p>
      <a:pPr>
        <a:defRPr>
          <a:solidFill>
            <a:sysClr val="windowText" lastClr="000000"/>
          </a:solidFill>
          <a:latin typeface="Arial" panose="020B0604020202020204" pitchFamily="34" charset="0"/>
          <a:cs typeface="Arial" panose="020B0604020202020204" pitchFamily="34" charset="0"/>
        </a:defRPr>
      </a:pPr>
      <a:endParaRPr lang="es-CL"/>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en-US" sz="1200" b="0" i="0" u="none" strike="noStrike" kern="1200" spc="0" baseline="0">
                <a:solidFill>
                  <a:sysClr val="windowText" lastClr="000000"/>
                </a:solidFill>
                <a:latin typeface="Arial" panose="020B0604020202020204" pitchFamily="34" charset="0"/>
                <a:ea typeface="+mn-ea"/>
                <a:cs typeface="Arial" panose="020B0604020202020204" pitchFamily="34" charset="0"/>
              </a:defRPr>
            </a:pPr>
            <a:r>
              <a:rPr lang="es-CL"/>
              <a:t>Fragata "Almirante Riveros"</a:t>
            </a:r>
          </a:p>
        </c:rich>
      </c:tx>
      <c:overlay val="0"/>
      <c:spPr>
        <a:noFill/>
        <a:ln>
          <a:noFill/>
        </a:ln>
        <a:effectLst/>
      </c:spPr>
      <c:txPr>
        <a:bodyPr rot="0" spcFirstLastPara="1" vertOverflow="ellipsis" vert="horz" wrap="square" anchor="ctr" anchorCtr="1"/>
        <a:lstStyle/>
        <a:p>
          <a:pPr>
            <a:defRPr lang="en-US" sz="1200" b="0" i="0" u="none" strike="noStrike" kern="1200" spc="0" baseline="0">
              <a:solidFill>
                <a:sysClr val="windowText" lastClr="000000"/>
              </a:solidFill>
              <a:latin typeface="Arial" panose="020B0604020202020204" pitchFamily="34" charset="0"/>
              <a:ea typeface="+mn-ea"/>
              <a:cs typeface="Arial" panose="020B0604020202020204" pitchFamily="34" charset="0"/>
            </a:defRPr>
          </a:pPr>
          <a:endParaRPr lang="es-CL"/>
        </a:p>
      </c:txPr>
    </c:title>
    <c:autoTitleDeleted val="0"/>
    <c:plotArea>
      <c:layout/>
      <c:barChart>
        <c:barDir val="col"/>
        <c:grouping val="clustered"/>
        <c:varyColors val="0"/>
        <c:ser>
          <c:idx val="0"/>
          <c:order val="0"/>
          <c:tx>
            <c:strRef>
              <c:f>Hoja1!$B$23</c:f>
              <c:strCache>
                <c:ptCount val="1"/>
                <c:pt idx="0">
                  <c:v>TBF [Días]</c:v>
                </c:pt>
              </c:strCache>
            </c:strRef>
          </c:tx>
          <c:spPr>
            <a:solidFill>
              <a:schemeClr val="accent1"/>
            </a:solidFill>
            <a:ln>
              <a:noFill/>
            </a:ln>
            <a:effectLst/>
          </c:spPr>
          <c:invertIfNegative val="0"/>
          <c:cat>
            <c:numRef>
              <c:f>Hoja1!$A$24:$A$38</c:f>
              <c:numCache>
                <c:formatCode>General</c:formatCode>
                <c:ptCount val="15"/>
                <c:pt idx="0">
                  <c:v>2007</c:v>
                </c:pt>
                <c:pt idx="1">
                  <c:v>2008</c:v>
                </c:pt>
                <c:pt idx="2">
                  <c:v>2009</c:v>
                </c:pt>
                <c:pt idx="3">
                  <c:v>2010</c:v>
                </c:pt>
                <c:pt idx="4">
                  <c:v>2011</c:v>
                </c:pt>
                <c:pt idx="5">
                  <c:v>2012</c:v>
                </c:pt>
                <c:pt idx="6">
                  <c:v>2013</c:v>
                </c:pt>
                <c:pt idx="7">
                  <c:v>2014</c:v>
                </c:pt>
                <c:pt idx="8">
                  <c:v>2015</c:v>
                </c:pt>
                <c:pt idx="9">
                  <c:v>2016</c:v>
                </c:pt>
                <c:pt idx="10">
                  <c:v>2017</c:v>
                </c:pt>
                <c:pt idx="11">
                  <c:v>2018</c:v>
                </c:pt>
                <c:pt idx="12">
                  <c:v>2019</c:v>
                </c:pt>
                <c:pt idx="13">
                  <c:v>2020</c:v>
                </c:pt>
                <c:pt idx="14">
                  <c:v>2021</c:v>
                </c:pt>
              </c:numCache>
            </c:numRef>
          </c:cat>
          <c:val>
            <c:numRef>
              <c:f>Hoja1!$B$24:$B$38</c:f>
              <c:numCache>
                <c:formatCode>General</c:formatCode>
                <c:ptCount val="15"/>
                <c:pt idx="0">
                  <c:v>359</c:v>
                </c:pt>
                <c:pt idx="1">
                  <c:v>366</c:v>
                </c:pt>
                <c:pt idx="2">
                  <c:v>365</c:v>
                </c:pt>
                <c:pt idx="3">
                  <c:v>164</c:v>
                </c:pt>
                <c:pt idx="4">
                  <c:v>252</c:v>
                </c:pt>
                <c:pt idx="5">
                  <c:v>366</c:v>
                </c:pt>
                <c:pt idx="6">
                  <c:v>365</c:v>
                </c:pt>
                <c:pt idx="7">
                  <c:v>263</c:v>
                </c:pt>
                <c:pt idx="8">
                  <c:v>201</c:v>
                </c:pt>
                <c:pt idx="9">
                  <c:v>241</c:v>
                </c:pt>
                <c:pt idx="10">
                  <c:v>180</c:v>
                </c:pt>
                <c:pt idx="11">
                  <c:v>129</c:v>
                </c:pt>
                <c:pt idx="12">
                  <c:v>365</c:v>
                </c:pt>
                <c:pt idx="13">
                  <c:v>366</c:v>
                </c:pt>
                <c:pt idx="14">
                  <c:v>280</c:v>
                </c:pt>
              </c:numCache>
            </c:numRef>
          </c:val>
          <c:extLst>
            <c:ext xmlns:c16="http://schemas.microsoft.com/office/drawing/2014/chart" uri="{C3380CC4-5D6E-409C-BE32-E72D297353CC}">
              <c16:uniqueId val="{00000000-5FC5-4063-9BCD-F5E7A95B2AE1}"/>
            </c:ext>
          </c:extLst>
        </c:ser>
        <c:ser>
          <c:idx val="1"/>
          <c:order val="1"/>
          <c:tx>
            <c:strRef>
              <c:f>Hoja1!$C$23</c:f>
              <c:strCache>
                <c:ptCount val="1"/>
                <c:pt idx="0">
                  <c:v>TTR [Días]</c:v>
                </c:pt>
              </c:strCache>
            </c:strRef>
          </c:tx>
          <c:spPr>
            <a:solidFill>
              <a:schemeClr val="accent2"/>
            </a:solidFill>
            <a:ln>
              <a:noFill/>
            </a:ln>
            <a:effectLst/>
          </c:spPr>
          <c:invertIfNegative val="0"/>
          <c:cat>
            <c:numRef>
              <c:f>Hoja1!$A$24:$A$38</c:f>
              <c:numCache>
                <c:formatCode>General</c:formatCode>
                <c:ptCount val="15"/>
                <c:pt idx="0">
                  <c:v>2007</c:v>
                </c:pt>
                <c:pt idx="1">
                  <c:v>2008</c:v>
                </c:pt>
                <c:pt idx="2">
                  <c:v>2009</c:v>
                </c:pt>
                <c:pt idx="3">
                  <c:v>2010</c:v>
                </c:pt>
                <c:pt idx="4">
                  <c:v>2011</c:v>
                </c:pt>
                <c:pt idx="5">
                  <c:v>2012</c:v>
                </c:pt>
                <c:pt idx="6">
                  <c:v>2013</c:v>
                </c:pt>
                <c:pt idx="7">
                  <c:v>2014</c:v>
                </c:pt>
                <c:pt idx="8">
                  <c:v>2015</c:v>
                </c:pt>
                <c:pt idx="9">
                  <c:v>2016</c:v>
                </c:pt>
                <c:pt idx="10">
                  <c:v>2017</c:v>
                </c:pt>
                <c:pt idx="11">
                  <c:v>2018</c:v>
                </c:pt>
                <c:pt idx="12">
                  <c:v>2019</c:v>
                </c:pt>
                <c:pt idx="13">
                  <c:v>2020</c:v>
                </c:pt>
                <c:pt idx="14">
                  <c:v>2021</c:v>
                </c:pt>
              </c:numCache>
            </c:numRef>
          </c:cat>
          <c:val>
            <c:numRef>
              <c:f>Hoja1!$C$24:$C$38</c:f>
              <c:numCache>
                <c:formatCode>General</c:formatCode>
                <c:ptCount val="15"/>
                <c:pt idx="0">
                  <c:v>6</c:v>
                </c:pt>
                <c:pt idx="1">
                  <c:v>0</c:v>
                </c:pt>
                <c:pt idx="2">
                  <c:v>0</c:v>
                </c:pt>
                <c:pt idx="3">
                  <c:v>201</c:v>
                </c:pt>
                <c:pt idx="4">
                  <c:v>113</c:v>
                </c:pt>
                <c:pt idx="5">
                  <c:v>0</c:v>
                </c:pt>
                <c:pt idx="6">
                  <c:v>0</c:v>
                </c:pt>
                <c:pt idx="7">
                  <c:v>102</c:v>
                </c:pt>
                <c:pt idx="8">
                  <c:v>164</c:v>
                </c:pt>
                <c:pt idx="9">
                  <c:v>125</c:v>
                </c:pt>
                <c:pt idx="10">
                  <c:v>185</c:v>
                </c:pt>
                <c:pt idx="11">
                  <c:v>236</c:v>
                </c:pt>
                <c:pt idx="12">
                  <c:v>0</c:v>
                </c:pt>
                <c:pt idx="13">
                  <c:v>0</c:v>
                </c:pt>
                <c:pt idx="14">
                  <c:v>85</c:v>
                </c:pt>
              </c:numCache>
            </c:numRef>
          </c:val>
          <c:extLst>
            <c:ext xmlns:c16="http://schemas.microsoft.com/office/drawing/2014/chart" uri="{C3380CC4-5D6E-409C-BE32-E72D297353CC}">
              <c16:uniqueId val="{00000001-5FC5-4063-9BCD-F5E7A95B2AE1}"/>
            </c:ext>
          </c:extLst>
        </c:ser>
        <c:dLbls>
          <c:showLegendKey val="0"/>
          <c:showVal val="0"/>
          <c:showCatName val="0"/>
          <c:showSerName val="0"/>
          <c:showPercent val="0"/>
          <c:showBubbleSize val="0"/>
        </c:dLbls>
        <c:gapWidth val="219"/>
        <c:overlap val="-27"/>
        <c:axId val="1290144463"/>
        <c:axId val="1297657583"/>
      </c:barChart>
      <c:catAx>
        <c:axId val="129014446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en-US" sz="9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s-CL"/>
          </a:p>
        </c:txPr>
        <c:crossAx val="1297657583"/>
        <c:crosses val="autoZero"/>
        <c:auto val="1"/>
        <c:lblAlgn val="ctr"/>
        <c:lblOffset val="100"/>
        <c:noMultiLvlLbl val="0"/>
      </c:catAx>
      <c:valAx>
        <c:axId val="1297657583"/>
        <c:scaling>
          <c:orientation val="minMax"/>
          <c:max val="360"/>
          <c:min val="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lang="en-US" sz="10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s-CL"/>
          </a:p>
        </c:txPr>
        <c:crossAx val="1290144463"/>
        <c:crosses val="autoZero"/>
        <c:crossBetween val="between"/>
        <c:majorUnit val="30"/>
        <c:minorUnit val="10"/>
      </c:valAx>
      <c:spPr>
        <a:noFill/>
        <a:ln>
          <a:noFill/>
        </a:ln>
        <a:effectLst/>
      </c:spPr>
    </c:plotArea>
    <c:legend>
      <c:legendPos val="b"/>
      <c:overlay val="0"/>
      <c:spPr>
        <a:noFill/>
        <a:ln>
          <a:noFill/>
        </a:ln>
        <a:effectLst/>
      </c:spPr>
      <c:txPr>
        <a:bodyPr rot="0" spcFirstLastPara="1" vertOverflow="ellipsis" vert="horz" wrap="square" anchor="ctr" anchorCtr="1"/>
        <a:lstStyle/>
        <a:p>
          <a:pPr>
            <a:defRPr lang="en-US" sz="10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s-CL"/>
        </a:p>
      </c:txPr>
    </c:legend>
    <c:plotVisOnly val="1"/>
    <c:dispBlanksAs val="gap"/>
    <c:showDLblsOverMax val="0"/>
  </c:chart>
  <c:spPr>
    <a:solidFill>
      <a:schemeClr val="bg1"/>
    </a:solidFill>
    <a:ln w="9525" cap="flat" cmpd="sng" algn="ctr">
      <a:noFill/>
      <a:round/>
    </a:ln>
    <a:effectLst/>
  </c:spPr>
  <c:txPr>
    <a:bodyPr/>
    <a:lstStyle/>
    <a:p>
      <a:pPr>
        <a:defRPr lang="en-US" sz="10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s-CL"/>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Che90</b:Tag>
    <b:SourceType>Book</b:SourceType>
    <b:Guid>{D5D5DB0A-6297-A441-B324-CC205D6FF425}</b:Guid>
    <b:Author>
      <b:Author>
        <b:NameList>
          <b:Person>
            <b:Last>Wardlow</b:Last>
            <b:First>Chesler</b:First>
          </b:Person>
        </b:NameList>
      </b:Author>
    </b:Author>
    <b:Title>The Transportation Corps: Movements, Training, and Supply</b:Title>
    <b:City>Washington D.C.</b:City>
    <b:Publisher>Center of Military History</b:Publisher>
    <b:Year>1990</b:Year>
    <b:RefOrder>10</b:RefOrder>
  </b:Source>
  <b:Source>
    <b:Tag>Mob02</b:Tag>
    <b:SourceType>Book</b:SourceType>
    <b:Guid>{14A16544-C774-B341-AFF1-35676A626B73}</b:Guid>
    <b:Author>
      <b:Author>
        <b:NameList>
          <b:Person>
            <b:Last>Mobley</b:Last>
            <b:First>R.</b:First>
            <b:Middle>Keith</b:Middle>
          </b:Person>
        </b:NameList>
      </b:Author>
    </b:Author>
    <b:Title>An Iintroduction to Predictive Maintenance</b:Title>
    <b:City>Woburn</b:City>
    <b:Publisher>Butterworth-Heinemann</b:Publisher>
    <b:Year>2002</b:Year>
    <b:RefOrder>11</b:RefOrder>
  </b:Source>
  <b:Source>
    <b:Tag>Nat16</b:Tag>
    <b:SourceType>Book</b:SourceType>
    <b:Guid>{48D27E34-6D6D-3A42-B143-0DB13E74C44F}</b:Guid>
    <b:Author>
      <b:Author>
        <b:Corporate>National Aeronautics and Space Administration</b:Corporate>
      </b:Author>
    </b:Author>
    <b:Title>NASA System Engineering Handbook</b:Title>
    <b:Year>2016</b:Year>
    <b:City>Washington</b:City>
    <b:RefOrder>12</b:RefOrder>
  </b:Source>
  <b:Source>
    <b:Tag>Moh07</b:Tag>
    <b:SourceType>Book</b:SourceType>
    <b:Guid>{E4577356-0CCD-433B-A1D9-391922B6D5F2}</b:Guid>
    <b:Title>Global Positioning Systems, Inertial Navigation and Integration</b:Title>
    <b:Year>2007</b:Year>
    <b:Author>
      <b:Author>
        <b:NameList>
          <b:Person>
            <b:Last>Grewal</b:Last>
            <b:First>Mohinder</b:First>
            <b:Middle>S.</b:Middle>
          </b:Person>
        </b:NameList>
      </b:Author>
    </b:Author>
    <b:City>New Jersey</b:City>
    <b:Publisher>WILEY</b:Publisher>
    <b:RefOrder>13</b:RefOrder>
  </b:Source>
  <b:Source>
    <b:Tag>Som05</b:Tag>
    <b:SourceType>Book</b:SourceType>
    <b:Guid>{C11C035F-598A-46EB-9687-35F6BDA26DD1}</b:Guid>
    <b:Author>
      <b:Author>
        <b:NameList>
          <b:Person>
            <b:Last>Sommerville</b:Last>
            <b:First>I.</b:First>
          </b:Person>
        </b:NameList>
      </b:Author>
    </b:Author>
    <b:Title>Ingeniería del Software, Séptima edición.</b:Title>
    <b:Year>2005</b:Year>
    <b:Publisher>PEARSON EDUCATION</b:Publisher>
    <b:RefOrder>14</b:RefOrder>
  </b:Source>
  <b:Source>
    <b:Tag>Eur20</b:Tag>
    <b:SourceType>InternetSite</b:SourceType>
    <b:Guid>{4C5E60A0-EB67-9E49-BE85-F962C7359120}</b:Guid>
    <b:Title>EUSPA</b:Title>
    <b:Year>2021</b:Year>
    <b:Author>
      <b:Author>
        <b:Corporate>European Union Agency for the Space Programme</b:Corporate>
      </b:Author>
    </b:Author>
    <b:Month>Diciembre</b:Month>
    <b:Day>01</b:Day>
    <b:YearAccessed>2022</b:YearAccessed>
    <b:MonthAccessed>Abril</b:MonthAccessed>
    <b:DayAccessed>7</b:DayAccessed>
    <b:URL>https://www.euspa.europa.eu/european-space/eu-space-programme/what-gnss</b:URL>
    <b:InternetSiteTitle>EUSPA</b:InternetSiteTitle>
    <b:RefOrder>15</b:RefOrder>
  </b:Source>
  <b:Source>
    <b:Tag>Kap06</b:Tag>
    <b:SourceType>Book</b:SourceType>
    <b:Guid>{C93E00C1-B6E0-4C7D-AE1B-AF672BD43BFE}</b:Guid>
    <b:Title>Understanding GPS: Principles and Applications</b:Title>
    <b:Year>2006</b:Year>
    <b:StandardNumber>1-58053-894-0</b:StandardNumber>
    <b:City>Norfolk</b:City>
    <b:Publisher>ARTECH HOUSE, INC.</b:Publisher>
    <b:Author>
      <b:Author>
        <b:NameList>
          <b:Person>
            <b:Last>Kaplan</b:Last>
            <b:Middle>D.</b:Middle>
            <b:First>Elliott</b:First>
          </b:Person>
          <b:Person>
            <b:Last>Hegarty</b:Last>
            <b:Middle>J.</b:Middle>
            <b:First>Christopher</b:First>
          </b:Person>
        </b:NameList>
      </b:Author>
    </b:Author>
    <b:StateProvince>Massachusetts</b:StateProvince>
    <b:CountryRegion>Estados Unidos</b:CountryRegion>
    <b:Edition>Segunda</b:Edition>
    <b:RefOrder>2</b:RefOrder>
  </b:Source>
  <b:Source>
    <b:Tag>Ros22</b:Tag>
    <b:SourceType>InternetSite</b:SourceType>
    <b:Guid>{316AAE9F-74C3-C640-8B19-2AA15C4F8191}</b:Guid>
    <b:Title>Glonass</b:Title>
    <b:Author>
      <b:Author>
        <b:Corporate>Roscosmos</b:Corporate>
      </b:Author>
    </b:Author>
    <b:InternetSiteTitle>ИAЦ</b:InternetSiteTitle>
    <b:URL>https://www.glonass-iac.ru/spa/about_glonass/</b:URL>
    <b:YearAccessed>2022</b:YearAccessed>
    <b:MonthAccessed>abril</b:MonthAccessed>
    <b:RefOrder>3</b:RefOrder>
  </b:Source>
  <b:Source>
    <b:Tag>Rea22</b:Tag>
    <b:SourceType>InternetSite</b:SourceType>
    <b:Guid>{9FB5F4CD-FB90-784B-9AD1-A44C8C94951F}</b:Guid>
    <b:Author>
      <b:Author>
        <b:Corporate>Real Academia Española</b:Corporate>
      </b:Author>
    </b:Author>
    <b:Title>Diccionario de la Lengua Española</b:Title>
    <b:InternetSiteTitle>Real Academia Española</b:InternetSiteTitle>
    <b:URL>https://dle.rae.es/sintomatolog%C3%ADa?m=form</b:URL>
    <b:Year>2022</b:Year>
    <b:YearAccessed>2022</b:YearAccessed>
    <b:MonthAccessed>Mayo</b:MonthAccessed>
    <b:RefOrder>16</b:RefOrder>
  </b:Source>
  <b:Source>
    <b:Tag>Oli21</b:Tag>
    <b:SourceType>Report</b:SourceType>
    <b:Guid>{9A21ADEC-1951-6442-8DA1-68F5AF18C519}</b:Guid>
    <b:Title>Sistema de Control de Flota en Vehículos de la Academia Politécnica Naval</b:Title>
    <b:Year>2021</b:Year>
    <b:City>Viña del Mar</b:City>
    <b:Author>
      <b:Author>
        <b:NameList>
          <b:Person>
            <b:Last>Mannett</b:Last>
            <b:First>Marcelo</b:First>
          </b:Person>
        </b:NameList>
      </b:Author>
    </b:Author>
    <b:Institution>Academia Politécnica Naval</b:Institution>
    <b:ThesisType>Trabajo de Titulación</b:ThesisType>
    <b:RefOrder>17</b:RefOrder>
  </b:Source>
  <b:Source>
    <b:Tag>Cos21</b:Tag>
    <b:SourceType>JournalArticle</b:SourceType>
    <b:Guid>{7B8BF4A5-E8CC-4745-AEE5-14B951B09D42}</b:Guid>
    <b:Title>A Review of RFID Sensors, the New Frontier of Internet of Things</b:Title>
    <b:Year>2021</b:Year>
    <b:Author>
      <b:Author>
        <b:NameList>
          <b:Person>
            <b:Last>Costa</b:Last>
            <b:First>F.</b:First>
          </b:Person>
          <b:Person>
            <b:Last>Genovesi</b:Last>
            <b:First>S.</b:First>
          </b:Person>
          <b:Person>
            <b:Last>Borgese</b:Last>
            <b:First>M.</b:First>
          </b:Person>
          <b:Person>
            <b:Last>Michel</b:Last>
            <b:First>A.</b:First>
          </b:Person>
          <b:Person>
            <b:Last>Dicandia</b:Last>
            <b:First>F.A.</b:First>
          </b:Person>
          <b:Person>
            <b:Last>Manara</b:Last>
            <b:First>G.</b:First>
          </b:Person>
        </b:NameList>
      </b:Author>
    </b:Author>
    <b:JournalName>Sensors</b:JournalName>
    <b:Pages>34</b:Pages>
    <b:RefOrder>18</b:RefOrder>
  </b:Source>
  <b:Source>
    <b:Tag>Hsu01</b:Tag>
    <b:SourceType>Book</b:SourceType>
    <b:Guid>{0F4395B0-D142-402A-927B-7B0146170BC3}</b:Guid>
    <b:Author>
      <b:Author>
        <b:NameList>
          <b:Person>
            <b:Last>Hsu</b:Last>
            <b:First>John</b:First>
            <b:Middle>Y.</b:Middle>
          </b:Person>
        </b:NameList>
      </b:Author>
    </b:Author>
    <b:Title>COMPUTER ARCHITECTURE: Software Aspects, Coding, and Hardware</b:Title>
    <b:Year>2001</b:Year>
    <b:City>Florida</b:City>
    <b:Publisher>CRC PRESS</b:Publisher>
    <b:RefOrder>19</b:RefOrder>
  </b:Source>
  <b:Source>
    <b:Tag>Gud18</b:Tag>
    <b:SourceType>InternetSite</b:SourceType>
    <b:Guid>{D470033F-E498-4AA8-8968-BDB303070B08}</b:Guid>
    <b:Title>ARROW</b:Title>
    <b:Year>2018</b:Year>
    <b:Author>
      <b:Author>
        <b:NameList>
          <b:Person>
            <b:Last>Gudino</b:Last>
            <b:First>Miguel</b:First>
          </b:Person>
        </b:NameList>
      </b:Author>
    </b:Author>
    <b:InternetSiteTitle>What is a Microcontroller? A look inside a Microcontroller.</b:InternetSiteTitle>
    <b:Month>Febrero</b:Month>
    <b:Day>26</b:Day>
    <b:URL>https://www.arrow.com/en/research-and-events/articles/engineering-basics-what-is-a-microcontroller</b:URL>
    <b:YearAccessed>2021</b:YearAccessed>
    <b:MonthAccessed>Septiembre</b:MonthAccessed>
    <b:DayAccessed>06</b:DayAccessed>
    <b:RefOrder>20</b:RefOrder>
  </b:Source>
  <b:Source>
    <b:Tag>Mic21</b:Tag>
    <b:SourceType>InternetSite</b:SourceType>
    <b:Guid>{18EFFC60-1358-4F39-8E90-77BA29D390C5}</b:Guid>
    <b:Author>
      <b:Author>
        <b:Corporate>Microsoft</b:Corporate>
      </b:Author>
    </b:Author>
    <b:Title>Database basics</b:Title>
    <b:URL>https://support.microsoft.com/en-us/office/database-basics-a849ac16-07c7-4a31-9948-3c8c94a7c204</b:URL>
    <b:YearAccessed>2021</b:YearAccessed>
    <b:MonthAccessed>Septiembre</b:MonthAccessed>
    <b:DayAccessed>06</b:DayAccessed>
    <b:RefOrder>21</b:RefOrder>
  </b:Source>
  <b:Source>
    <b:Tag>Sau11</b:Tag>
    <b:SourceType>Book</b:SourceType>
    <b:Guid>{96B9B724-F470-46C4-9427-2DE6B5250E0C}</b:Guid>
    <b:Author>
      <b:Author>
        <b:NameList>
          <b:Person>
            <b:Last>Sauter</b:Last>
            <b:First>Martin</b:First>
          </b:Person>
        </b:NameList>
      </b:Author>
    </b:Author>
    <b:Title>From GSM to LTE: An Introduction to Mobile Networks and Mobile Broadbands.</b:Title>
    <b:Year>2011</b:Year>
    <b:City>Chichester</b:City>
    <b:Publisher>WILEY</b:Publisher>
    <b:StandardNumber>978-0-470-66711-8</b:StandardNumber>
    <b:CountryRegion>Inglaterra</b:CountryRegion>
    <b:RefOrder>22</b:RefOrder>
  </b:Source>
  <b:Source>
    <b:Tag>Rob02</b:Tag>
    <b:SourceType>Book</b:SourceType>
    <b:Guid>{BD8C134B-C566-4101-B174-1C07BBF23E84}</b:Guid>
    <b:Title>Wireless Personal Communications: Bluetooth and other Technologies.</b:Title>
    <b:Year>2002</b:Year>
    <b:Author>
      <b:Author>
        <b:NameList>
          <b:Person>
            <b:Last>Robert</b:Last>
            <b:First>Max</b:First>
          </b:Person>
        </b:NameList>
      </b:Author>
    </b:Author>
    <b:City>New York</b:City>
    <b:Publisher>Virginia State University</b:Publisher>
    <b:RefOrder>23</b:RefOrder>
  </b:Source>
  <b:Source>
    <b:Tag>Pat15</b:Tag>
    <b:SourceType>Report</b:SourceType>
    <b:Guid>{4BB6BDB6-E2F9-7C41-8021-8D03BACF283F}</b:Guid>
    <b:Title>Yanapay: sistema de evacuación basado en tecnología RFID y dispositivos Android</b:Title>
    <b:Year>2015</b:Year>
    <b:Author>
      <b:Author>
        <b:NameList>
          <b:Person>
            <b:Last>Ludeña</b:Last>
            <b:First>Patricia</b:First>
          </b:Person>
          <b:Person>
            <b:Last>Rohoden</b:Last>
            <b:First>Katty</b:First>
          </b:Person>
          <b:Person>
            <b:Last>Palacios</b:Last>
            <b:First>César</b:First>
          </b:Person>
          <b:Person>
            <b:Last>Rohoden</b:Last>
            <b:First>Max</b:First>
          </b:Person>
        </b:NameList>
      </b:Author>
    </b:Author>
    <b:Publisher>Researchgate</b:Publisher>
    <b:City>Loja</b:City>
    <b:RefOrder>24</b:RefOrder>
  </b:Source>
  <b:Source>
    <b:Tag>BBC22</b:Tag>
    <b:SourceType>InternetSite</b:SourceType>
    <b:Guid>{E3627FA0-D5D8-DB4A-B3FB-9900AA349D1E}</b:Guid>
    <b:Title>Bitesize</b:Title>
    <b:Year>2022</b:Year>
    <b:InternetSiteTitle>BBC</b:InternetSiteTitle>
    <b:URL>https://www.bbc.co.uk/bitesize/guides/z7qqmsg/revision/4</b:URL>
    <b:Author>
      <b:Author>
        <b:NameList>
          <b:Person>
            <b:Last>BBC</b:Last>
          </b:Person>
        </b:NameList>
      </b:Author>
    </b:Author>
    <b:YearAccessed>2022</b:YearAccessed>
    <b:MonthAccessed>Julio</b:MonthAccessed>
    <b:RefOrder>4</b:RefOrder>
  </b:Source>
  <b:Source>
    <b:Tag>Yıl</b:Tag>
    <b:SourceType>Report</b:SourceType>
    <b:Guid>{C32496BD-2FC3-2547-8CB4-7C020401519A}</b:Guid>
    <b:Author>
      <b:Author>
        <b:NameList>
          <b:Person>
            <b:Last>Güven</b:Last>
            <b:First>Yılmaz</b:First>
          </b:Person>
          <b:Person>
            <b:Last>Coşgun</b:Last>
            <b:First>Ercan</b:First>
          </b:Person>
          <b:Person>
            <b:Last>Kocaoğlu</b:Last>
            <b:First>Sıtkı</b:First>
          </b:Person>
          <b:Person>
            <b:Last>Gezici</b:Last>
            <b:First>Harun</b:First>
          </b:Person>
          <b:Person>
            <b:Last>Yilmazlar</b:Last>
            <b:First>Eray</b:First>
          </b:Person>
        </b:NameList>
      </b:Author>
    </b:Author>
    <b:Title>Understanding the Concept of Microcontroller Based Systems To Choose The Best Hardware For Applications</b:Title>
    <b:Publisher>International Journal of Engineering And Science</b:Publisher>
    <b:Year>2017</b:Year>
    <b:RefOrder>25</b:RefOrder>
  </b:Source>
  <b:Source>
    <b:Tag>Por22</b:Tag>
    <b:SourceType>InternetSite</b:SourceType>
    <b:Guid>{5537C2B3-B3B2-C84F-B761-C4D23061C53D}</b:Guid>
    <b:Title>Definición</b:Title>
    <b:Year>2022</b:Year>
    <b:Author>
      <b:Author>
        <b:NameList>
          <b:Person>
            <b:Last>Porto</b:Last>
            <b:First>Julián</b:First>
            <b:Middle>Pérez</b:Middle>
          </b:Person>
          <b:Person>
            <b:Last>Gardey</b:Last>
            <b:First>Ana</b:First>
          </b:Person>
        </b:NameList>
      </b:Author>
    </b:Author>
    <b:InternetSiteTitle>definición.de</b:InternetSiteTitle>
    <b:URL>https://definicion.de/protocolo-de-comunicacion/</b:URL>
    <b:YearAccessed>2022</b:YearAccessed>
    <b:MonthAccessed>julio</b:MonthAccessed>
    <b:RefOrder>26</b:RefOrder>
  </b:Source>
  <b:Source>
    <b:Tag>Boo20</b:Tag>
    <b:SourceType>InternetSite</b:SourceType>
    <b:Guid>{06F8BC0E-E806-AE42-A14A-8DCF0640786F}</b:Guid>
    <b:Author>
      <b:Author>
        <b:Corporate>Boot &amp; Work Corp</b:Corporate>
      </b:Author>
    </b:Author>
    <b:Title>Industrial Shields</b:Title>
    <b:InternetSiteTitle>El bus SPI en un PLC Arduino de Industrial Shields</b:InternetSiteTitle>
    <b:URL>https://www.industrialshields.com/es_ES/blog/blog-industrial-open-source-1/post/bus-spi-en-un-plc-arduino-de-industrial-shields-191#</b:URL>
    <b:Year>2020</b:Year>
    <b:Month>enero</b:Month>
    <b:Day>29</b:Day>
    <b:YearAccessed>2022</b:YearAccessed>
    <b:MonthAccessed>julio</b:MonthAccessed>
    <b:RefOrder>27</b:RefOrder>
  </b:Source>
  <b:Source>
    <b:Tag>Roh22</b:Tag>
    <b:SourceType>InternetSite</b:SourceType>
    <b:Guid>{7BD851DC-18D2-5F40-B0CE-F741B1F269E1}</b:Guid>
    <b:Author>
      <b:Author>
        <b:Corporate>Rohde &amp; Schwarz</b:Corporate>
      </b:Author>
    </b:Author>
    <b:Title>Rohde &amp; Schwarz</b:Title>
    <b:InternetSiteTitle>Entendiando el UART</b:InternetSiteTitle>
    <b:URL>https://www.rohde-schwarz.com/lat/productos/prueba-y-medicion/osciloscopios/educational-content/entendiendo-el-uart_254524.html#gallery-6</b:URL>
    <b:Year>2022</b:Year>
    <b:YearAccessed>2022</b:YearAccessed>
    <b:MonthAccessed>julio</b:MonthAccessed>
    <b:RefOrder>28</b:RefOrder>
  </b:Source>
  <b:Source>
    <b:Tag>UBl21</b:Tag>
    <b:SourceType>Report</b:SourceType>
    <b:Guid>{F17D2E92-FE9C-D94B-9C6D-E8C4ABD23298}</b:Guid>
    <b:Author>
      <b:Author>
        <b:Corporate>U-Blox</b:Corporate>
      </b:Author>
    </b:Author>
    <b:Title>NEO-M8</b:Title>
    <b:Year>2021</b:Year>
    <b:Publisher>u-blox</b:Publisher>
    <b:Pages>29</b:Pages>
    <b:RefOrder>6</b:RefOrder>
  </b:Source>
  <b:Source>
    <b:Tag>NXP16</b:Tag>
    <b:SourceType>Report</b:SourceType>
    <b:Guid>{5BDA58F1-50DF-3540-8A9F-9FCE961F45FA}</b:Guid>
    <b:Author>
      <b:Author>
        <b:Corporate>NXP Semiconductors</b:Corporate>
      </b:Author>
    </b:Author>
    <b:Title>MFRC522. Standard performance MIFARE and NTAG frontend</b:Title>
    <b:Year>2016</b:Year>
    <b:Institution>NXP Semiconductors</b:Institution>
    <b:ThesisType>Data sheet</b:ThesisType>
    <b:Pages>95</b:Pages>
    <b:RefOrder>7</b:RefOrder>
  </b:Source>
  <b:Source>
    <b:Tag>ATM05</b:Tag>
    <b:SourceType>Report</b:SourceType>
    <b:Guid>{D07B630E-4DD1-CD40-95B2-BE8F2DE48BAE}</b:Guid>
    <b:Author>
      <b:Author>
        <b:Corporate>ATMEL</b:Corporate>
      </b:Author>
    </b:Author>
    <b:Title>8-bit Microcontroller with 256K Bytes In-System Programmable Flash</b:Title>
    <b:Year>2005</b:Year>
    <b:Pages>407</b:Pages>
    <b:RefOrder>8</b:RefOrder>
  </b:Source>
  <b:Source>
    <b:Tag>Kinsf</b:Tag>
    <b:SourceType>Report</b:SourceType>
    <b:Guid>{E6AC0059-F1B8-4945-BEDA-A571AB1EB490}</b:Guid>
    <b:Author>
      <b:Author>
        <b:Corporate>Kingston Technology</b:Corporate>
      </b:Author>
    </b:Author>
    <b:Title>microSDHC memory card Flash Storage Media</b:Title>
    <b:Year>s.f.</b:Year>
    <b:RefOrder>9</b:RefOrder>
  </b:Source>
  <b:Source>
    <b:Tag>Dep18</b:Tag>
    <b:SourceType>Misc</b:SourceType>
    <b:Guid>{8448235D-A94D-1C4C-88B4-78058461457E}</b:Guid>
    <b:Author>
      <b:Author>
        <b:Corporate>Departament of Defense of the United Sates of America</b:Corporate>
      </b:Author>
    </b:Author>
    <b:Title>PERFORMANCE SPECIFICATION PRINTED CIRCUIT BOARD/PRINTED WIRING BOARD, GENERAL SPECIFICATION FOR</b:Title>
    <b:Year>2018</b:Year>
    <b:Month>Abril</b:Month>
    <b:Day>02</b:Day>
    <b:PublicationTitle>MIL–PRF–31032C w/AMENDMENT 1</b:PublicationTitle>
    <b:RefOrder>29</b:RefOrder>
  </b:Source>
  <b:Source>
    <b:Tag>Sun22</b:Tag>
    <b:SourceType>InternetSite</b:SourceType>
    <b:Guid>{C4EE87A9-3AC4-B248-AF3B-ADB411EE4B03}</b:Guid>
    <b:Title>Sunrom</b:Title>
    <b:Year>2022</b:Year>
    <b:Author>
      <b:Author>
        <b:Corporate>Sunrom Electronics</b:Corporate>
      </b:Author>
    </b:Author>
    <b:InternetSiteTitle>Sunrom Electronics/Technologies</b:InternetSiteTitle>
    <b:URL>https://www.sunrom.com/p/rfid-readerwriter-1356mhz-rc522-spi-module-with-cardkeychain</b:URL>
    <b:YearAccessed>2022</b:YearAccessed>
    <b:MonthAccessed>07</b:MonthAccessed>
    <b:RefOrder>30</b:RefOrder>
  </b:Source>
  <b:Source>
    <b:Tag>Das22</b:Tag>
    <b:SourceType>InternetSite</b:SourceType>
    <b:Guid>{528255CB-531C-1645-A005-A1F3443CB3F4}</b:Guid>
    <b:Author>
      <b:Author>
        <b:NameList>
          <b:Person>
            <b:Last>Das</b:Last>
            <b:First>Debashis</b:First>
          </b:Person>
        </b:NameList>
      </b:Author>
    </b:Author>
    <b:Title>Circuit Digest</b:Title>
    <b:InternetSiteTitle>Circuit Digest</b:InternetSiteTitle>
    <b:URL>https://circuitdigest.com/microcontroller-projects/interfacing-micro-sd-card-module-with-arduino</b:URL>
    <b:Year>2022</b:Year>
    <b:Month>Mayo</b:Month>
    <b:Day>25</b:Day>
    <b:YearAccessed>2022</b:YearAccessed>
    <b:MonthAccessed>Junio</b:MonthAccessed>
    <b:RefOrder>31</b:RefOrder>
  </b:Source>
  <b:Source>
    <b:Tag>Dep01</b:Tag>
    <b:SourceType>Report</b:SourceType>
    <b:Guid>{B8EF40D4-D5FF-2441-A531-E6732B03624C}</b:Guid>
    <b:Title>OPERATOR’S MANUAL FOR TRUCK, UTILITY: S250 SHELTER CARRIER, 4X4, M1113 (2320-01-412-0143) (EIC: B6B)</b:Title>
    <b:Year>2001</b:Year>
    <b:Author>
      <b:Author>
        <b:Corporate>Departaments of the Army and the Air Force</b:Corporate>
      </b:Author>
    </b:Author>
    <b:Institution>US ARMY</b:Institution>
    <b:Pages>279</b:Pages>
    <b:ShortTitle>Operator's Manual</b:ShortTitle>
    <b:RefOrder>32</b:RefOrder>
  </b:Source>
  <b:Source>
    <b:Tag>Dir08</b:Tag>
    <b:SourceType>Report</b:SourceType>
    <b:Guid>{29AD8C3C-A578-DA47-A93C-A1FEBE886837}</b:Guid>
    <b:Title>D.G.P.A. Ord. Nº 9-31/3 - 027/C</b:Title>
    <b:Year>2008</b:Year>
    <b:Author>
      <b:Author>
        <b:Corporate>Dirección General del Personal de la Armada</b:Corporate>
      </b:Author>
    </b:Author>
    <b:City>Viña del Mar</b:City>
    <b:RefOrder>33</b:RefOrder>
  </b:Source>
  <b:Source>
    <b:Tag>CGC02</b:Tag>
    <b:SourceType>Report</b:SourceType>
    <b:Guid>{99A11140-A85D-D54F-A4F0-A3E298CEE20B}</b:Guid>
    <b:Author>
      <b:Author>
        <b:Corporate>C.G.C.IM.</b:Corporate>
      </b:Author>
    </b:Author>
    <b:Title>C.G.C.IM. Ord. Nº 04 - 41 "Imparte instrucciones para la obtención de la "Licencia de Conducir" Clase "F" que deben poseer los Choferes Navales, Conductores Militares y Conductores Administrativos y su uso en la Institución"</b:Title>
    <b:City>Concón</b:City>
    <b:Year>2002</b:Year>
    <b:RefOrder>34</b:RefOrder>
  </b:Source>
  <b:Source>
    <b:Tag>Kei02</b:Tag>
    <b:SourceType>Book</b:SourceType>
    <b:Guid>{2F9E77A1-CFC4-DE43-9D98-036BD12996B4}</b:Guid>
    <b:Title>An introduction to predictive maintenance</b:Title>
    <b:Publisher>Butterworth-Heinemann</b:Publisher>
    <b:City>Nueva York</b:City>
    <b:Year>2002</b:Year>
    <b:Author>
      <b:Author>
        <b:NameList>
          <b:Person>
            <b:Last>Mobley</b:Last>
            <b:First>Keith</b:First>
          </b:Person>
        </b:NameList>
      </b:Author>
    </b:Author>
    <b:RefOrder>1</b:RefOrder>
  </b:Source>
  <b:Source>
    <b:Tag>CGC03</b:Tag>
    <b:SourceType>Book</b:SourceType>
    <b:Guid>{704D72D4-F84D-1B4F-974F-AC527C214986}</b:Guid>
    <b:Author>
      <b:Author>
        <b:Corporate>C.G.C.IM.</b:Corporate>
      </b:Author>
    </b:Author>
    <b:Title>C.G.C.IM. Ord. Nº 03 - 18 "Conductores de vehículos militares del Cuerpo IM"</b:Title>
    <b:Year>2003</b:Year>
    <b:RefOrder>5</b:RefOrder>
  </b:Source>
  <b:Source>
    <b:Tag>Sin13</b:Tag>
    <b:SourceType>JournalArticle</b:SourceType>
    <b:Guid>{BD72DC9C-7C72-ED45-968E-8D0B6AF895CA}</b:Guid>
    <b:Title>Design of a Low-Cost Contact-Less Digital Tachometer with Added Wireless Feature</b:Title>
    <b:Year>2013</b:Year>
    <b:Author>
      <b:Author>
        <b:NameList>
          <b:Person>
            <b:Last>Nitin</b:Last>
            <b:First>Singh</b:First>
          </b:Person>
          <b:Person>
            <b:Last>Raghuvir</b:Last>
            <b:First>Toma</b:First>
          </b:Person>
        </b:NameList>
      </b:Author>
    </b:Author>
    <b:JournalName>International Journal of Innovative Technology and Exploring Engineering (IJITEE)</b:JournalName>
    <b:Pages>3</b:Pages>
    <b:RefOrder>35</b:RefOrder>
  </b:Source>
  <b:Source>
    <b:Tag>Eas15</b:Tag>
    <b:SourceType>InternetSite</b:SourceType>
    <b:Guid>{F3CE95F9-A1D3-214B-891D-E116862DF78D}</b:Guid>
    <b:Title>Eastern Surplus &amp; Equipment CO. </b:Title>
    <b:Year>2015</b:Year>
    <b:Author>
      <b:Author>
        <b:Corporate>Eastern Surplus &amp; Equipment CO.</b:Corporate>
      </b:Author>
    </b:Author>
    <b:InternetSiteTitle>HM-1417 | Alternator Pulley 3 Groove V Belt 200 Amp Alternator HMMWV</b:InternetSiteTitle>
    <b:URL>https://www.easternsurplus.net/PartDetails/8649/3-Groove-Alternator-Pulley</b:URL>
    <b:YearAccessed>2022</b:YearAccessed>
    <b:MonthAccessed>08</b:MonthAccessed>
    <b:RefOrder>36</b:RefOrder>
  </b:Source>
  <b:Source>
    <b:Tag>Eas151</b:Tag>
    <b:SourceType>InternetSite</b:SourceType>
    <b:Guid>{F54164B6-4610-3D47-B046-F75B94C00A6D}</b:Guid>
    <b:Author>
      <b:Author>
        <b:Corporate>Eastern Surplus &amp; Equipment CO.</b:Corporate>
      </b:Author>
    </b:Author>
    <b:Title>Eastern Surplus &amp; Equipment CO.</b:Title>
    <b:InternetSiteTitle>HM-1453 | Crankshaft Pulley 4 Groove V Belt HMMWV</b:InternetSiteTitle>
    <b:URL>https://www.easternsurplus.net/PartDetails/9597/HM-1453-HMMWV-4-Groove-Crankshaft-Pulley</b:URL>
    <b:Year>2015</b:Year>
    <b:YearAccessed>2022</b:YearAccessed>
    <b:MonthAccessed>08</b:MonthAccessed>
    <b:RefOrder>37</b:RefOrder>
  </b:Source>
  <b:Source>
    <b:Tag>Iba</b:Tag>
    <b:SourceType>JournalArticle</b:SourceType>
    <b:Guid>{8C8A7011-5820-464B-9316-F9D7C7541FDC}</b:Guid>
    <b:Author>
      <b:Author>
        <b:NameList>
          <b:Person>
            <b:Last>Ibáñez</b:Last>
            <b:First>Juan</b:First>
          </b:Person>
        </b:NameList>
      </b:Author>
    </b:Author>
    <b:Title>NIVELES DE MADUREZ DE LA TECNOLOGÍA </b:Title>
    <b:JournalName>Programa Marco de Investigación</b:JournalName>
    <b:RefOrder>38</b:RefOrder>
  </b:Source>
  <b:Source>
    <b:Tag>Sch22</b:Tag>
    <b:SourceType>InternetSite</b:SourceType>
    <b:Guid>{F234779A-C5D4-DD40-B0FD-923011C72D32}</b:Guid>
    <b:Title>Github</b:Title>
    <b:Year>2022</b:Year>
    <b:Author>
      <b:Author>
        <b:NameList>
          <b:Person>
            <b:Last>Schimansky</b:Last>
            <b:First>Tom</b:First>
          </b:Person>
        </b:NameList>
      </b:Author>
    </b:Author>
    <b:InternetSiteTitle>TkinterMapView - simple Tkinter map component</b:InternetSiteTitle>
    <b:URL>https://github.com/TomSchimansky/TkinterMapView/blob/main/README.md#create-path-from-position-list</b:URL>
    <b:Month>Agosto</b:Month>
    <b:Day>25</b:Day>
    <b:YearAccessed>2022</b:YearAccessed>
    <b:MonthAccessed>Agosto</b:MonthAccessed>
    <b:RefOrder>39</b:RefOrder>
  </b:Source>
</b:Sources>
</file>

<file path=customXml/itemProps1.xml><?xml version="1.0" encoding="utf-8"?>
<ds:datastoreItem xmlns:ds="http://schemas.openxmlformats.org/officeDocument/2006/customXml" ds:itemID="{97DA9B34-EBF9-BF4D-B473-37B8003CDF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TotalTime>
  <Pages>1</Pages>
  <Words>19789</Words>
  <Characters>108843</Characters>
  <Application>Microsoft Office Word</Application>
  <DocSecurity>0</DocSecurity>
  <Lines>907</Lines>
  <Paragraphs>256</Paragraphs>
  <ScaleCrop>false</ScaleCrop>
  <HeadingPairs>
    <vt:vector size="4" baseType="variant">
      <vt:variant>
        <vt:lpstr>Título</vt:lpstr>
      </vt:variant>
      <vt:variant>
        <vt:i4>1</vt:i4>
      </vt:variant>
      <vt:variant>
        <vt:lpstr>Títulos</vt:lpstr>
      </vt:variant>
      <vt:variant>
        <vt:i4>17</vt:i4>
      </vt:variant>
    </vt:vector>
  </HeadingPairs>
  <TitlesOfParts>
    <vt:vector size="18" baseType="lpstr">
      <vt:lpstr/>
      <vt:lpstr/>
      <vt:lpstr>RESUMEN EJECUTIVO</vt:lpstr>
      <vt:lpstr>ÍNDICE</vt:lpstr>
      <vt:lpstr>GLOSARIO DE TÉRMINOS</vt:lpstr>
      <vt:lpstr>LISTADO DE FIGURAS</vt:lpstr>
      <vt:lpstr>CAPÍTULO I </vt:lpstr>
      <vt:lpstr>INTRODUCCIÓN</vt:lpstr>
      <vt:lpstr>CAPÍTULO II</vt:lpstr>
      <vt:lpstr>MANTENIMIENTO CENTRADO EN LA CONFIABILIDAD</vt:lpstr>
      <vt:lpstr>CAPÍTULO III</vt:lpstr>
      <vt:lpstr>CONCEPTOS Y MODELOS DE CONFIABILIDAD</vt:lpstr>
      <vt:lpstr>CAPÍTULO IV</vt:lpstr>
      <vt:lpstr>MONTAJE OTO MELARA 76/62 IROF</vt:lpstr>
      <vt:lpstr>CAPÍTULO V</vt:lpstr>
      <vt:lpstr>COMPORTAMIENTO DE VIDA Y FALLA</vt:lpstr>
      <vt:lpstr>CAPÍTULO VI</vt:lpstr>
      <vt:lpstr>SIMULACIONES DE DISPONIBILIDAD Y ESCENARIOS DE RIESGOS</vt:lpstr>
    </vt:vector>
  </TitlesOfParts>
  <Company/>
  <LinksUpToDate>false</LinksUpToDate>
  <CharactersWithSpaces>128376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Francisco Soto Romero</dc:creator>
  <cp:keywords/>
  <dc:description/>
  <cp:lastModifiedBy>Francisco Soto Romero</cp:lastModifiedBy>
  <cp:revision>10</cp:revision>
  <cp:lastPrinted>2023-09-08T11:46:00Z</cp:lastPrinted>
  <dcterms:created xsi:type="dcterms:W3CDTF">2023-08-21T03:19:00Z</dcterms:created>
  <dcterms:modified xsi:type="dcterms:W3CDTF">2023-09-08T14:14:00Z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zotero-version="5.0.96.2"&gt;&lt;session id="RtxeUT78"/&gt;&lt;style id="" hasBibliography="0" bibliographyStyleHasBeenSet="0"/&gt;&lt;prefs/&gt;&lt;/data&gt;</vt:lpwstr>
  </property>
</Properties>
</file>