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Subtitle"/>
        <w:jc w:val="center"/>
        <w:rPr>
          <w:color w:val="000000"/>
        </w:rPr>
      </w:pPr>
      <w:bookmarkStart w:colFirst="0" w:colLast="0" w:name="_o1nci2oad435" w:id="0"/>
      <w:bookmarkEnd w:id="0"/>
      <w:r w:rsidDel="00000000" w:rsidR="00000000" w:rsidRPr="00000000">
        <w:rPr>
          <w:rtl w:val="0"/>
        </w:rPr>
      </w:r>
    </w:p>
    <w:p w:rsidR="00000000" w:rsidDel="00000000" w:rsidP="00000000" w:rsidRDefault="00000000" w:rsidRPr="00000000" w14:paraId="00000002">
      <w:pPr>
        <w:pStyle w:val="Title"/>
        <w:jc w:val="center"/>
        <w:rPr/>
      </w:pPr>
      <w:bookmarkStart w:colFirst="0" w:colLast="0" w:name="_tpgojs4lb2j8" w:id="1"/>
      <w:bookmarkEnd w:id="1"/>
      <w:r w:rsidDel="00000000" w:rsidR="00000000" w:rsidRPr="00000000">
        <w:rPr>
          <w:rtl w:val="0"/>
        </w:rPr>
        <w:t xml:space="preserve">TRABAJO DE HISTORIA NAVAL APLICADA II</w:t>
      </w:r>
    </w:p>
    <w:p w:rsidR="00000000" w:rsidDel="00000000" w:rsidP="00000000" w:rsidRDefault="00000000" w:rsidRPr="00000000" w14:paraId="00000003">
      <w:pPr>
        <w:pStyle w:val="Subtitle"/>
        <w:jc w:val="center"/>
        <w:rPr>
          <w:color w:val="000000"/>
        </w:rPr>
      </w:pPr>
      <w:bookmarkStart w:colFirst="0" w:colLast="0" w:name="_bp8iblaa4hk4" w:id="2"/>
      <w:bookmarkEnd w:id="2"/>
      <w:r w:rsidDel="00000000" w:rsidR="00000000" w:rsidRPr="00000000">
        <w:rPr>
          <w:rtl w:val="0"/>
        </w:rPr>
      </w:r>
    </w:p>
    <w:p w:rsidR="00000000" w:rsidDel="00000000" w:rsidP="00000000" w:rsidRDefault="00000000" w:rsidRPr="00000000" w14:paraId="00000004">
      <w:pPr>
        <w:pStyle w:val="Subtitle"/>
        <w:jc w:val="center"/>
        <w:rPr>
          <w:color w:val="000000"/>
        </w:rPr>
      </w:pPr>
      <w:bookmarkStart w:colFirst="0" w:colLast="0" w:name="_cdcizhag4oxs" w:id="3"/>
      <w:bookmarkEnd w:id="3"/>
      <w:r w:rsidDel="00000000" w:rsidR="00000000" w:rsidRPr="00000000">
        <w:rPr>
          <w:color w:val="000000"/>
          <w:rtl w:val="0"/>
        </w:rPr>
        <w:t xml:space="preserve">“1898 GUERRA HISPANO-NORTEAMERICANA. </w:t>
      </w:r>
    </w:p>
    <w:p w:rsidR="00000000" w:rsidDel="00000000" w:rsidP="00000000" w:rsidRDefault="00000000" w:rsidRPr="00000000" w14:paraId="00000005">
      <w:pPr>
        <w:pStyle w:val="Subtitle"/>
        <w:jc w:val="center"/>
        <w:rPr>
          <w:color w:val="000000"/>
        </w:rPr>
      </w:pPr>
      <w:bookmarkStart w:colFirst="0" w:colLast="0" w:name="_dxcuuoartbq4" w:id="4"/>
      <w:bookmarkEnd w:id="4"/>
      <w:r w:rsidDel="00000000" w:rsidR="00000000" w:rsidRPr="00000000">
        <w:rPr>
          <w:color w:val="000000"/>
          <w:rtl w:val="0"/>
        </w:rPr>
        <w:t xml:space="preserve">BATALLA DE CAVITE”</w:t>
      </w:r>
    </w:p>
    <w:p w:rsidR="00000000" w:rsidDel="00000000" w:rsidP="00000000" w:rsidRDefault="00000000" w:rsidRPr="00000000" w14:paraId="00000006">
      <w:pPr>
        <w:jc w:val="center"/>
        <w:rPr>
          <w:sz w:val="44"/>
          <w:szCs w:val="44"/>
        </w:rPr>
      </w:pPr>
      <w:r w:rsidDel="00000000" w:rsidR="00000000" w:rsidRPr="00000000">
        <w:rPr>
          <w:rtl w:val="0"/>
        </w:rPr>
      </w:r>
    </w:p>
    <w:p w:rsidR="00000000" w:rsidDel="00000000" w:rsidP="00000000" w:rsidRDefault="00000000" w:rsidRPr="00000000" w14:paraId="00000007">
      <w:pPr>
        <w:jc w:val="center"/>
        <w:rPr>
          <w:sz w:val="44"/>
          <w:szCs w:val="44"/>
        </w:rPr>
      </w:pPr>
      <w:r w:rsidDel="00000000" w:rsidR="00000000" w:rsidRPr="00000000">
        <w:rPr>
          <w:rtl w:val="0"/>
        </w:rPr>
      </w:r>
    </w:p>
    <w:p w:rsidR="00000000" w:rsidDel="00000000" w:rsidP="00000000" w:rsidRDefault="00000000" w:rsidRPr="00000000" w14:paraId="00000008">
      <w:pPr>
        <w:jc w:val="center"/>
        <w:rPr>
          <w:sz w:val="44"/>
          <w:szCs w:val="44"/>
        </w:rPr>
      </w:pPr>
      <w:r w:rsidDel="00000000" w:rsidR="00000000" w:rsidRPr="00000000">
        <w:rPr>
          <w:rtl w:val="0"/>
        </w:rPr>
      </w:r>
    </w:p>
    <w:p w:rsidR="00000000" w:rsidDel="00000000" w:rsidP="00000000" w:rsidRDefault="00000000" w:rsidRPr="00000000" w14:paraId="00000009">
      <w:pPr>
        <w:jc w:val="center"/>
        <w:rPr/>
      </w:pPr>
      <w:r w:rsidDel="00000000" w:rsidR="00000000" w:rsidRPr="00000000">
        <w:rPr>
          <w:rtl w:val="0"/>
        </w:rPr>
      </w:r>
    </w:p>
    <w:p w:rsidR="00000000" w:rsidDel="00000000" w:rsidP="00000000" w:rsidRDefault="00000000" w:rsidRPr="00000000" w14:paraId="0000000A">
      <w:pPr>
        <w:jc w:val="center"/>
        <w:rPr/>
      </w:pPr>
      <w:r w:rsidDel="00000000" w:rsidR="00000000" w:rsidRPr="00000000">
        <w:rPr>
          <w:rtl w:val="0"/>
        </w:rPr>
      </w:r>
    </w:p>
    <w:p w:rsidR="00000000" w:rsidDel="00000000" w:rsidP="00000000" w:rsidRDefault="00000000" w:rsidRPr="00000000" w14:paraId="0000000B">
      <w:pPr>
        <w:jc w:val="center"/>
        <w:rPr/>
      </w:pPr>
      <w:r w:rsidDel="00000000" w:rsidR="00000000" w:rsidRPr="00000000">
        <w:rPr>
          <w:rtl w:val="0"/>
        </w:rPr>
      </w:r>
    </w:p>
    <w:p w:rsidR="00000000" w:rsidDel="00000000" w:rsidP="00000000" w:rsidRDefault="00000000" w:rsidRPr="00000000" w14:paraId="0000000C">
      <w:pPr>
        <w:jc w:val="center"/>
        <w:rPr/>
      </w:pPr>
      <w:r w:rsidDel="00000000" w:rsidR="00000000" w:rsidRPr="00000000">
        <w:rPr>
          <w:rtl w:val="0"/>
        </w:rPr>
      </w:r>
    </w:p>
    <w:p w:rsidR="00000000" w:rsidDel="00000000" w:rsidP="00000000" w:rsidRDefault="00000000" w:rsidRPr="00000000" w14:paraId="0000000D">
      <w:pPr>
        <w:jc w:val="center"/>
        <w:rPr/>
      </w:pPr>
      <w:r w:rsidDel="00000000" w:rsidR="00000000" w:rsidRPr="00000000">
        <w:rPr>
          <w:rtl w:val="0"/>
        </w:rPr>
      </w:r>
    </w:p>
    <w:p w:rsidR="00000000" w:rsidDel="00000000" w:rsidP="00000000" w:rsidRDefault="00000000" w:rsidRPr="00000000" w14:paraId="0000000E">
      <w:pPr>
        <w:jc w:val="center"/>
        <w:rPr/>
      </w:pPr>
      <w:r w:rsidDel="00000000" w:rsidR="00000000" w:rsidRPr="00000000">
        <w:rPr>
          <w:rtl w:val="0"/>
        </w:rPr>
      </w:r>
    </w:p>
    <w:p w:rsidR="00000000" w:rsidDel="00000000" w:rsidP="00000000" w:rsidRDefault="00000000" w:rsidRPr="00000000" w14:paraId="0000000F">
      <w:pPr>
        <w:jc w:val="center"/>
        <w:rPr/>
      </w:pPr>
      <w:r w:rsidDel="00000000" w:rsidR="00000000" w:rsidRPr="00000000">
        <w:rPr>
          <w:rtl w:val="0"/>
        </w:rPr>
      </w:r>
    </w:p>
    <w:p w:rsidR="00000000" w:rsidDel="00000000" w:rsidP="00000000" w:rsidRDefault="00000000" w:rsidRPr="00000000" w14:paraId="00000010">
      <w:pPr>
        <w:jc w:val="center"/>
        <w:rPr/>
      </w:pPr>
      <w:r w:rsidDel="00000000" w:rsidR="00000000" w:rsidRPr="00000000">
        <w:rPr>
          <w:rtl w:val="0"/>
        </w:rPr>
      </w:r>
    </w:p>
    <w:p w:rsidR="00000000" w:rsidDel="00000000" w:rsidP="00000000" w:rsidRDefault="00000000" w:rsidRPr="00000000" w14:paraId="00000011">
      <w:pPr>
        <w:jc w:val="center"/>
        <w:rPr/>
      </w:pPr>
      <w:r w:rsidDel="00000000" w:rsidR="00000000" w:rsidRPr="00000000">
        <w:rPr>
          <w:rtl w:val="0"/>
        </w:rPr>
      </w:r>
    </w:p>
    <w:p w:rsidR="00000000" w:rsidDel="00000000" w:rsidP="00000000" w:rsidRDefault="00000000" w:rsidRPr="00000000" w14:paraId="00000012">
      <w:pPr>
        <w:jc w:val="center"/>
        <w:rPr>
          <w:sz w:val="24"/>
          <w:szCs w:val="24"/>
        </w:rPr>
      </w:pPr>
      <w:r w:rsidDel="00000000" w:rsidR="00000000" w:rsidRPr="00000000">
        <w:rPr>
          <w:rtl w:val="0"/>
        </w:rPr>
      </w:r>
    </w:p>
    <w:p w:rsidR="00000000" w:rsidDel="00000000" w:rsidP="00000000" w:rsidRDefault="00000000" w:rsidRPr="00000000" w14:paraId="00000013">
      <w:pPr>
        <w:jc w:val="center"/>
        <w:rPr>
          <w:sz w:val="24"/>
          <w:szCs w:val="24"/>
        </w:rPr>
      </w:pPr>
      <w:r w:rsidDel="00000000" w:rsidR="00000000" w:rsidRPr="00000000">
        <w:rPr>
          <w:rtl w:val="0"/>
        </w:rPr>
      </w:r>
    </w:p>
    <w:p w:rsidR="00000000" w:rsidDel="00000000" w:rsidP="00000000" w:rsidRDefault="00000000" w:rsidRPr="00000000" w14:paraId="00000014">
      <w:pPr>
        <w:jc w:val="center"/>
        <w:rPr>
          <w:sz w:val="24"/>
          <w:szCs w:val="24"/>
        </w:rPr>
      </w:pPr>
      <w:r w:rsidDel="00000000" w:rsidR="00000000" w:rsidRPr="00000000">
        <w:rPr>
          <w:rtl w:val="0"/>
        </w:rPr>
      </w:r>
    </w:p>
    <w:p w:rsidR="00000000" w:rsidDel="00000000" w:rsidP="00000000" w:rsidRDefault="00000000" w:rsidRPr="00000000" w14:paraId="00000015">
      <w:pPr>
        <w:jc w:val="right"/>
        <w:rPr>
          <w:sz w:val="24"/>
          <w:szCs w:val="24"/>
        </w:rPr>
      </w:pPr>
      <w:r w:rsidDel="00000000" w:rsidR="00000000" w:rsidRPr="00000000">
        <w:rPr>
          <w:b w:val="1"/>
          <w:sz w:val="24"/>
          <w:szCs w:val="24"/>
          <w:rtl w:val="0"/>
        </w:rPr>
        <w:t xml:space="preserve">CADETES</w:t>
      </w:r>
      <w:r w:rsidDel="00000000" w:rsidR="00000000" w:rsidRPr="00000000">
        <w:rPr>
          <w:sz w:val="24"/>
          <w:szCs w:val="24"/>
          <w:rtl w:val="0"/>
        </w:rPr>
        <w:t xml:space="preserve">: María Ignacia Izquierdo Mujica</w:t>
      </w:r>
    </w:p>
    <w:p w:rsidR="00000000" w:rsidDel="00000000" w:rsidP="00000000" w:rsidRDefault="00000000" w:rsidRPr="00000000" w14:paraId="00000016">
      <w:pPr>
        <w:jc w:val="right"/>
        <w:rPr>
          <w:sz w:val="24"/>
          <w:szCs w:val="24"/>
        </w:rPr>
      </w:pPr>
      <w:r w:rsidDel="00000000" w:rsidR="00000000" w:rsidRPr="00000000">
        <w:rPr>
          <w:sz w:val="24"/>
          <w:szCs w:val="24"/>
          <w:rtl w:val="0"/>
        </w:rPr>
        <w:t xml:space="preserve">Joaquin Gutierrez Ocampos</w:t>
      </w:r>
    </w:p>
    <w:p w:rsidR="00000000" w:rsidDel="00000000" w:rsidP="00000000" w:rsidRDefault="00000000" w:rsidRPr="00000000" w14:paraId="00000017">
      <w:pPr>
        <w:jc w:val="right"/>
        <w:rPr>
          <w:sz w:val="24"/>
          <w:szCs w:val="24"/>
        </w:rPr>
      </w:pPr>
      <w:r w:rsidDel="00000000" w:rsidR="00000000" w:rsidRPr="00000000">
        <w:rPr>
          <w:b w:val="1"/>
          <w:sz w:val="24"/>
          <w:szCs w:val="24"/>
          <w:rtl w:val="0"/>
        </w:rPr>
        <w:t xml:space="preserve">CURSO</w:t>
      </w:r>
      <w:r w:rsidDel="00000000" w:rsidR="00000000" w:rsidRPr="00000000">
        <w:rPr>
          <w:sz w:val="24"/>
          <w:szCs w:val="24"/>
          <w:rtl w:val="0"/>
        </w:rPr>
        <w:t xml:space="preserve">: 3°D</w:t>
      </w:r>
    </w:p>
    <w:p w:rsidR="00000000" w:rsidDel="00000000" w:rsidP="00000000" w:rsidRDefault="00000000" w:rsidRPr="00000000" w14:paraId="00000018">
      <w:pPr>
        <w:jc w:val="right"/>
        <w:rPr>
          <w:sz w:val="24"/>
          <w:szCs w:val="24"/>
        </w:rPr>
      </w:pPr>
      <w:r w:rsidDel="00000000" w:rsidR="00000000" w:rsidRPr="00000000">
        <w:rPr>
          <w:b w:val="1"/>
          <w:sz w:val="24"/>
          <w:szCs w:val="24"/>
          <w:rtl w:val="0"/>
        </w:rPr>
        <w:t xml:space="preserve">AÑO</w:t>
      </w:r>
      <w:r w:rsidDel="00000000" w:rsidR="00000000" w:rsidRPr="00000000">
        <w:rPr>
          <w:sz w:val="24"/>
          <w:szCs w:val="24"/>
          <w:rtl w:val="0"/>
        </w:rPr>
        <w:t xml:space="preserve">: 2025</w:t>
      </w:r>
    </w:p>
    <w:p w:rsidR="00000000" w:rsidDel="00000000" w:rsidP="00000000" w:rsidRDefault="00000000" w:rsidRPr="00000000" w14:paraId="00000019">
      <w:pPr>
        <w:jc w:val="right"/>
        <w:rPr/>
      </w:pPr>
      <w:r w:rsidDel="00000000" w:rsidR="00000000" w:rsidRPr="00000000">
        <w:rPr>
          <w:rtl w:val="0"/>
        </w:rPr>
      </w:r>
    </w:p>
    <w:p w:rsidR="00000000" w:rsidDel="00000000" w:rsidP="00000000" w:rsidRDefault="00000000" w:rsidRPr="00000000" w14:paraId="0000001A">
      <w:pPr>
        <w:jc w:val="right"/>
        <w:rPr/>
      </w:pPr>
      <w:r w:rsidDel="00000000" w:rsidR="00000000" w:rsidRPr="00000000">
        <w:rPr>
          <w:rtl w:val="0"/>
        </w:rPr>
      </w:r>
    </w:p>
    <w:p w:rsidR="00000000" w:rsidDel="00000000" w:rsidP="00000000" w:rsidRDefault="00000000" w:rsidRPr="00000000" w14:paraId="0000001B">
      <w:pPr>
        <w:jc w:val="right"/>
        <w:rPr/>
      </w:pPr>
      <w:r w:rsidDel="00000000" w:rsidR="00000000" w:rsidRPr="00000000">
        <w:rPr>
          <w:rtl w:val="0"/>
        </w:rPr>
      </w:r>
    </w:p>
    <w:p w:rsidR="00000000" w:rsidDel="00000000" w:rsidP="00000000" w:rsidRDefault="00000000" w:rsidRPr="00000000" w14:paraId="0000001C">
      <w:pPr>
        <w:jc w:val="right"/>
        <w:rPr/>
      </w:pPr>
      <w:r w:rsidDel="00000000" w:rsidR="00000000" w:rsidRPr="00000000">
        <w:rPr>
          <w:rtl w:val="0"/>
        </w:rPr>
      </w:r>
    </w:p>
    <w:p w:rsidR="00000000" w:rsidDel="00000000" w:rsidP="00000000" w:rsidRDefault="00000000" w:rsidRPr="00000000" w14:paraId="0000001D">
      <w:pPr>
        <w:pStyle w:val="Subtitle"/>
        <w:spacing w:line="240" w:lineRule="auto"/>
        <w:jc w:val="center"/>
        <w:rPr>
          <w:b w:val="1"/>
          <w:color w:val="000000"/>
        </w:rPr>
      </w:pPr>
      <w:bookmarkStart w:colFirst="0" w:colLast="0" w:name="_s1ckrmje93xy" w:id="5"/>
      <w:bookmarkEnd w:id="5"/>
      <w:r w:rsidDel="00000000" w:rsidR="00000000" w:rsidRPr="00000000">
        <w:rPr>
          <w:b w:val="1"/>
          <w:color w:val="000000"/>
          <w:rtl w:val="0"/>
        </w:rPr>
        <w:t xml:space="preserve">1898 GUERRA HISPANO-NORTEAMERICANA. BATALLA DE CAVITE.</w:t>
      </w:r>
    </w:p>
    <w:p w:rsidR="00000000" w:rsidDel="00000000" w:rsidP="00000000" w:rsidRDefault="00000000" w:rsidRPr="00000000" w14:paraId="0000001E">
      <w:pPr>
        <w:pStyle w:val="Subtitle"/>
        <w:numPr>
          <w:ilvl w:val="0"/>
          <w:numId w:val="1"/>
        </w:numPr>
        <w:spacing w:line="240" w:lineRule="auto"/>
        <w:ind w:left="720" w:hanging="360"/>
        <w:rPr>
          <w:b w:val="1"/>
          <w:color w:val="000000"/>
        </w:rPr>
      </w:pPr>
      <w:bookmarkStart w:colFirst="0" w:colLast="0" w:name="_ymhutxyl4c31" w:id="6"/>
      <w:bookmarkEnd w:id="6"/>
      <w:r w:rsidDel="00000000" w:rsidR="00000000" w:rsidRPr="00000000">
        <w:rPr>
          <w:b w:val="1"/>
          <w:color w:val="000000"/>
          <w:rtl w:val="0"/>
        </w:rPr>
        <w:t xml:space="preserve">SITUACIÓN HISTÓRICA</w:t>
      </w:r>
      <w:r w:rsidDel="00000000" w:rsidR="00000000" w:rsidRPr="00000000">
        <w:rPr>
          <w:b w:val="1"/>
          <w:color w:val="000000"/>
          <w:rtl w:val="0"/>
        </w:rPr>
        <w:t xml:space="preserve">:</w:t>
      </w:r>
      <w:r w:rsidDel="00000000" w:rsidR="00000000" w:rsidRPr="00000000">
        <w:rPr>
          <w:rtl w:val="0"/>
        </w:rPr>
      </w:r>
    </w:p>
    <w:p w:rsidR="00000000" w:rsidDel="00000000" w:rsidP="00000000" w:rsidRDefault="00000000" w:rsidRPr="00000000" w14:paraId="0000001F">
      <w:pPr>
        <w:spacing w:line="240" w:lineRule="auto"/>
        <w:ind w:left="720" w:firstLine="0"/>
        <w:jc w:val="both"/>
        <w:rPr>
          <w:sz w:val="24"/>
          <w:szCs w:val="24"/>
        </w:rPr>
      </w:pPr>
      <w:r w:rsidDel="00000000" w:rsidR="00000000" w:rsidRPr="00000000">
        <w:rPr>
          <w:sz w:val="24"/>
          <w:szCs w:val="24"/>
          <w:rtl w:val="0"/>
        </w:rPr>
        <w:t xml:space="preserve">Terminada la guerra de Secesión, la Unión norteamericana se había recuperado con creces y adelantado a Europa en materia de inventos, nivel de vida, diversidad humana y democracia junto con una respetable fuerza naval.</w:t>
      </w:r>
      <w:r w:rsidDel="00000000" w:rsidR="00000000" w:rsidRPr="00000000">
        <w:rPr>
          <w:sz w:val="24"/>
          <w:szCs w:val="24"/>
          <w:vertAlign w:val="superscript"/>
        </w:rPr>
        <w:footnoteReference w:customMarkFollows="0" w:id="0"/>
      </w:r>
      <w:r w:rsidDel="00000000" w:rsidR="00000000" w:rsidRPr="00000000">
        <w:rPr>
          <w:sz w:val="24"/>
          <w:szCs w:val="24"/>
          <w:rtl w:val="0"/>
        </w:rPr>
        <w:t xml:space="preserve"> </w:t>
      </w:r>
    </w:p>
    <w:p w:rsidR="00000000" w:rsidDel="00000000" w:rsidP="00000000" w:rsidRDefault="00000000" w:rsidRPr="00000000" w14:paraId="00000020">
      <w:pPr>
        <w:spacing w:line="240" w:lineRule="auto"/>
        <w:ind w:left="720" w:firstLine="0"/>
        <w:jc w:val="both"/>
        <w:rPr>
          <w:sz w:val="24"/>
          <w:szCs w:val="24"/>
        </w:rPr>
      </w:pPr>
      <w:r w:rsidDel="00000000" w:rsidR="00000000" w:rsidRPr="00000000">
        <w:rPr>
          <w:sz w:val="24"/>
          <w:szCs w:val="24"/>
          <w:rtl w:val="0"/>
        </w:rPr>
        <w:t xml:space="preserve">Su política exterior era de considerar a América como su espacio de influencia, rechazando la intervención europea en el continente. La Doctrina Monroe (1823), declarada por el Presidente Monroe dejó claras las intenciones de Estados Unidos y las implicancias para las potencias europeas si intervenían.</w:t>
      </w:r>
    </w:p>
    <w:p w:rsidR="00000000" w:rsidDel="00000000" w:rsidP="00000000" w:rsidRDefault="00000000" w:rsidRPr="00000000" w14:paraId="00000021">
      <w:pPr>
        <w:spacing w:line="240" w:lineRule="auto"/>
        <w:ind w:left="720" w:firstLine="0"/>
        <w:jc w:val="both"/>
        <w:rPr>
          <w:sz w:val="24"/>
          <w:szCs w:val="24"/>
        </w:rPr>
      </w:pPr>
      <w:r w:rsidDel="00000000" w:rsidR="00000000" w:rsidRPr="00000000">
        <w:rPr>
          <w:sz w:val="24"/>
          <w:szCs w:val="24"/>
          <w:rtl w:val="0"/>
        </w:rPr>
        <w:t xml:space="preserve">El crecimiento económico, junto con esta doctrina creó para los Estadounidenses interés por expandir su influencia en distintas partes del mundo, especialmente en el mar caribe, América Central y los mares de China, lo que le trajo conflictos con potencias Europeas.</w:t>
      </w:r>
    </w:p>
    <w:p w:rsidR="00000000" w:rsidDel="00000000" w:rsidP="00000000" w:rsidRDefault="00000000" w:rsidRPr="00000000" w14:paraId="00000022">
      <w:pPr>
        <w:spacing w:line="240" w:lineRule="auto"/>
        <w:ind w:left="720" w:firstLine="0"/>
        <w:jc w:val="both"/>
        <w:rPr>
          <w:sz w:val="24"/>
          <w:szCs w:val="24"/>
        </w:rPr>
      </w:pPr>
      <w:r w:rsidDel="00000000" w:rsidR="00000000" w:rsidRPr="00000000">
        <w:rPr>
          <w:sz w:val="24"/>
          <w:szCs w:val="24"/>
          <w:rtl w:val="0"/>
        </w:rPr>
        <w:t xml:space="preserve">Cuba en particular era un punto sensible estratégicamente para Estados Unidos por la cercanía a sus costas y a la futura construcción del Canal de Panamá.</w:t>
      </w:r>
    </w:p>
    <w:p w:rsidR="00000000" w:rsidDel="00000000" w:rsidP="00000000" w:rsidRDefault="00000000" w:rsidRPr="00000000" w14:paraId="00000023">
      <w:pPr>
        <w:spacing w:line="240" w:lineRule="auto"/>
        <w:ind w:left="720" w:firstLine="0"/>
        <w:jc w:val="both"/>
        <w:rPr>
          <w:sz w:val="24"/>
          <w:szCs w:val="24"/>
        </w:rPr>
      </w:pPr>
      <w:r w:rsidDel="00000000" w:rsidR="00000000" w:rsidRPr="00000000">
        <w:rPr>
          <w:sz w:val="24"/>
          <w:szCs w:val="24"/>
          <w:rtl w:val="0"/>
        </w:rPr>
        <w:t xml:space="preserve">Cuando en 1895 la población Cubana se sublevó contra los españoles con la intención de independizarse E.E.U.U. vió la posibilidad de entrar en el conflicto y poder sacar a España del área. En 1897 le dio un ultimátum a Cuba en el sentido de que, si no se pacificaba a corto plazo, podría intervenir por la fuerza en su territorio.</w:t>
      </w:r>
    </w:p>
    <w:p w:rsidR="00000000" w:rsidDel="00000000" w:rsidP="00000000" w:rsidRDefault="00000000" w:rsidRPr="00000000" w14:paraId="00000024">
      <w:pPr>
        <w:spacing w:line="240" w:lineRule="auto"/>
        <w:ind w:left="720" w:firstLine="0"/>
        <w:jc w:val="both"/>
        <w:rPr>
          <w:sz w:val="24"/>
          <w:szCs w:val="24"/>
        </w:rPr>
      </w:pPr>
      <w:r w:rsidDel="00000000" w:rsidR="00000000" w:rsidRPr="00000000">
        <w:rPr>
          <w:sz w:val="24"/>
          <w:szCs w:val="24"/>
          <w:rtl w:val="0"/>
        </w:rPr>
        <w:t xml:space="preserve">La guerra Hispano-Americana se desarrolló en el mar Caribe y el océano Pacífico, específicamente en Filipinas, Guam, Puerto Rico y Cuba. La batalla de Cavite, que analizaremos más en concreto, se produjo en la bahía de Manila, en las costas de las islas Filipinas el 1 de mayo de 1898.</w:t>
      </w:r>
    </w:p>
    <w:p w:rsidR="00000000" w:rsidDel="00000000" w:rsidP="00000000" w:rsidRDefault="00000000" w:rsidRPr="00000000" w14:paraId="00000025">
      <w:pPr>
        <w:spacing w:line="240" w:lineRule="auto"/>
        <w:ind w:left="720" w:firstLine="0"/>
        <w:jc w:val="both"/>
        <w:rPr>
          <w:sz w:val="24"/>
          <w:szCs w:val="24"/>
        </w:rPr>
      </w:pPr>
      <w:r w:rsidDel="00000000" w:rsidR="00000000" w:rsidRPr="00000000">
        <w:rPr>
          <w:rtl w:val="0"/>
        </w:rPr>
      </w:r>
    </w:p>
    <w:p w:rsidR="00000000" w:rsidDel="00000000" w:rsidP="00000000" w:rsidRDefault="00000000" w:rsidRPr="00000000" w14:paraId="00000026">
      <w:pPr>
        <w:pStyle w:val="Subtitle"/>
        <w:numPr>
          <w:ilvl w:val="0"/>
          <w:numId w:val="1"/>
        </w:numPr>
        <w:spacing w:line="240" w:lineRule="auto"/>
        <w:ind w:left="720" w:hanging="360"/>
        <w:rPr>
          <w:b w:val="1"/>
          <w:color w:val="000000"/>
        </w:rPr>
      </w:pPr>
      <w:bookmarkStart w:colFirst="0" w:colLast="0" w:name="_vk6z1ro61w1h" w:id="7"/>
      <w:bookmarkEnd w:id="7"/>
      <w:r w:rsidDel="00000000" w:rsidR="00000000" w:rsidRPr="00000000">
        <w:rPr>
          <w:b w:val="1"/>
          <w:color w:val="000000"/>
          <w:rtl w:val="0"/>
        </w:rPr>
        <w:t xml:space="preserve"> </w:t>
      </w:r>
      <w:r w:rsidDel="00000000" w:rsidR="00000000" w:rsidRPr="00000000">
        <w:rPr>
          <w:b w:val="1"/>
          <w:color w:val="000000"/>
          <w:rtl w:val="0"/>
        </w:rPr>
        <w:t xml:space="preserve">DESARROLLO</w:t>
      </w:r>
      <w:r w:rsidDel="00000000" w:rsidR="00000000" w:rsidRPr="00000000">
        <w:rPr>
          <w:b w:val="1"/>
          <w:color w:val="000000"/>
          <w:rtl w:val="0"/>
        </w:rPr>
        <w:t xml:space="preserve">: </w:t>
      </w:r>
      <w:r w:rsidDel="00000000" w:rsidR="00000000" w:rsidRPr="00000000">
        <w:rPr>
          <w:rtl w:val="0"/>
        </w:rPr>
      </w:r>
    </w:p>
    <w:p w:rsidR="00000000" w:rsidDel="00000000" w:rsidP="00000000" w:rsidRDefault="00000000" w:rsidRPr="00000000" w14:paraId="00000027">
      <w:pPr>
        <w:ind w:left="720" w:firstLine="0"/>
        <w:jc w:val="both"/>
        <w:rPr>
          <w:sz w:val="24"/>
          <w:szCs w:val="24"/>
        </w:rPr>
      </w:pPr>
      <w:r w:rsidDel="00000000" w:rsidR="00000000" w:rsidRPr="00000000">
        <w:rPr>
          <w:sz w:val="24"/>
          <w:szCs w:val="24"/>
          <w:rtl w:val="0"/>
        </w:rPr>
        <w:t xml:space="preserve">Causas</w:t>
      </w:r>
    </w:p>
    <w:p w:rsidR="00000000" w:rsidDel="00000000" w:rsidP="00000000" w:rsidRDefault="00000000" w:rsidRPr="00000000" w14:paraId="00000028">
      <w:pPr>
        <w:ind w:left="720" w:firstLine="0"/>
        <w:jc w:val="both"/>
        <w:rPr>
          <w:sz w:val="24"/>
          <w:szCs w:val="24"/>
        </w:rPr>
      </w:pPr>
      <w:r w:rsidDel="00000000" w:rsidR="00000000" w:rsidRPr="00000000">
        <w:rPr>
          <w:sz w:val="24"/>
          <w:szCs w:val="24"/>
          <w:rtl w:val="0"/>
        </w:rPr>
        <w:t xml:space="preserve">Las causas de la guerra fueron principalmente los intereses estadounidenses en la industria agricultora cubana, los constantes roces entre la población local con los ciudadanos estadounidenses que residían en Cuba. </w:t>
      </w:r>
    </w:p>
    <w:p w:rsidR="00000000" w:rsidDel="00000000" w:rsidP="00000000" w:rsidRDefault="00000000" w:rsidRPr="00000000" w14:paraId="00000029">
      <w:pPr>
        <w:ind w:left="720" w:firstLine="0"/>
        <w:jc w:val="both"/>
        <w:rPr>
          <w:sz w:val="24"/>
          <w:szCs w:val="24"/>
        </w:rPr>
      </w:pPr>
      <w:r w:rsidDel="00000000" w:rsidR="00000000" w:rsidRPr="00000000">
        <w:rPr>
          <w:sz w:val="24"/>
          <w:szCs w:val="24"/>
          <w:rtl w:val="0"/>
        </w:rPr>
        <w:t xml:space="preserve">La causa directa fué la explosión del acorazado “USS Maine” ocurrida el día 15 de febrero de 1898 en La Habana durante su permanencia en ese puerto haciendo Presencia Naval en respaldo a intereses norteamericanos en Cuba. </w:t>
      </w:r>
    </w:p>
    <w:p w:rsidR="00000000" w:rsidDel="00000000" w:rsidP="00000000" w:rsidRDefault="00000000" w:rsidRPr="00000000" w14:paraId="0000002A">
      <w:pPr>
        <w:ind w:left="720" w:firstLine="0"/>
        <w:jc w:val="both"/>
        <w:rPr>
          <w:sz w:val="24"/>
          <w:szCs w:val="24"/>
        </w:rPr>
      </w:pPr>
      <w:r w:rsidDel="00000000" w:rsidR="00000000" w:rsidRPr="00000000">
        <w:rPr>
          <w:sz w:val="24"/>
          <w:szCs w:val="24"/>
          <w:rtl w:val="0"/>
        </w:rPr>
        <w:t xml:space="preserve">En esa época no se aclaró fehacientemente el origen de la explosión, pero fue el hecho que necesitaba el Congreso Norteamericano para que aprobara la guerra con España, el 19 de abril de dicho año.</w:t>
      </w:r>
    </w:p>
    <w:p w:rsidR="00000000" w:rsidDel="00000000" w:rsidP="00000000" w:rsidRDefault="00000000" w:rsidRPr="00000000" w14:paraId="0000002B">
      <w:pPr>
        <w:ind w:left="720" w:firstLine="0"/>
        <w:jc w:val="both"/>
        <w:rPr>
          <w:sz w:val="24"/>
          <w:szCs w:val="24"/>
        </w:rPr>
      </w:pPr>
      <w:r w:rsidDel="00000000" w:rsidR="00000000" w:rsidRPr="00000000">
        <w:rPr>
          <w:sz w:val="24"/>
          <w:szCs w:val="24"/>
          <w:rtl w:val="0"/>
        </w:rPr>
        <w:t xml:space="preserve">La prensa “amarillista” por su parte se tergiversó aún más la opinión pública, además de presionar al gobierno de la época para tomar acciones contra España. </w:t>
      </w:r>
    </w:p>
    <w:p w:rsidR="00000000" w:rsidDel="00000000" w:rsidP="00000000" w:rsidRDefault="00000000" w:rsidRPr="00000000" w14:paraId="0000002C">
      <w:pPr>
        <w:ind w:left="720" w:firstLine="0"/>
        <w:jc w:val="both"/>
        <w:rPr>
          <w:sz w:val="24"/>
          <w:szCs w:val="24"/>
        </w:rPr>
      </w:pPr>
      <w:r w:rsidDel="00000000" w:rsidR="00000000" w:rsidRPr="00000000">
        <w:rPr>
          <w:sz w:val="24"/>
          <w:szCs w:val="24"/>
          <w:rtl w:val="0"/>
        </w:rPr>
        <w:t xml:space="preserve">Entre los combates que marcaron este conflicto, está la batalla de cavite o batalla de la bahía de manilla,liderada por el comodoro George Dewey (EEUU) y el Contraalmirante Patricio Montojo y Pasarón (ESP).</w:t>
      </w:r>
    </w:p>
    <w:p w:rsidR="00000000" w:rsidDel="00000000" w:rsidP="00000000" w:rsidRDefault="00000000" w:rsidRPr="00000000" w14:paraId="0000002D">
      <w:pPr>
        <w:ind w:left="720" w:firstLine="0"/>
        <w:jc w:val="both"/>
        <w:rPr>
          <w:sz w:val="24"/>
          <w:szCs w:val="24"/>
        </w:rPr>
      </w:pPr>
      <w:r w:rsidDel="00000000" w:rsidR="00000000" w:rsidRPr="00000000">
        <w:rPr>
          <w:sz w:val="24"/>
          <w:szCs w:val="24"/>
          <w:rtl w:val="0"/>
        </w:rPr>
        <w:t xml:space="preserve">La marina estadounidense, veía a filipinas como el eslabón más débil del imperio español, por esto mismo creyeron que una victoria en dicho territorio aumentaría la moral de las tropas para la continuidad de la guerra, junto a esto la estrategia que quería usar Estados unidos era distraer las fuerzas españolas, dividiéndolas en </w:t>
      </w:r>
      <w:r w:rsidDel="00000000" w:rsidR="00000000" w:rsidRPr="00000000">
        <w:rPr>
          <w:sz w:val="24"/>
          <w:szCs w:val="24"/>
          <w:rtl w:val="0"/>
        </w:rPr>
        <w:t xml:space="preserve">2 frentes</w:t>
      </w:r>
      <w:r w:rsidDel="00000000" w:rsidR="00000000" w:rsidRPr="00000000">
        <w:rPr>
          <w:sz w:val="24"/>
          <w:szCs w:val="24"/>
          <w:rtl w:val="0"/>
        </w:rPr>
        <w:t xml:space="preserve"> (mar del caribe y el pacifico), haciendo de cuba un objetivo mucho más fácil de tomar.</w:t>
      </w:r>
    </w:p>
    <w:p w:rsidR="00000000" w:rsidDel="00000000" w:rsidP="00000000" w:rsidRDefault="00000000" w:rsidRPr="00000000" w14:paraId="0000002E">
      <w:pPr>
        <w:ind w:left="720" w:firstLine="0"/>
        <w:jc w:val="both"/>
        <w:rPr>
          <w:sz w:val="24"/>
          <w:szCs w:val="24"/>
        </w:rPr>
      </w:pPr>
      <w:r w:rsidDel="00000000" w:rsidR="00000000" w:rsidRPr="00000000">
        <w:rPr>
          <w:sz w:val="24"/>
          <w:szCs w:val="24"/>
          <w:rtl w:val="0"/>
        </w:rPr>
        <w:t xml:space="preserve">La flota estadounidense, comandada por el almirante George Dewey, enviada a Hong Kong, con la intención de atacar la flota española en las islas Filipinas, estaba compuesta por los cruceros </w:t>
      </w:r>
      <w:r w:rsidDel="00000000" w:rsidR="00000000" w:rsidRPr="00000000">
        <w:rPr>
          <w:sz w:val="24"/>
          <w:szCs w:val="24"/>
          <w:rtl w:val="0"/>
        </w:rPr>
        <w:t xml:space="preserve">Olympia, Raleigh, Concord, Baltimore y los cañoneros Petrel y Boston, además de dos buques mercantes.</w:t>
      </w:r>
      <w:r w:rsidDel="00000000" w:rsidR="00000000" w:rsidRPr="00000000">
        <w:rPr>
          <w:sz w:val="24"/>
          <w:szCs w:val="24"/>
          <w:rtl w:val="0"/>
        </w:rPr>
        <w:t xml:space="preserve"> Contando con un poder ofensivo combinado de  diez cañones de 203 mm., veintitrés de 152, veinte de 127 y un total de cincuenta piezas ligeras que iban de los 57 mm a 37 mm. Completaba su armamento 10 tubos lanzatorpedos.</w:t>
      </w:r>
    </w:p>
    <w:p w:rsidR="00000000" w:rsidDel="00000000" w:rsidP="00000000" w:rsidRDefault="00000000" w:rsidRPr="00000000" w14:paraId="0000002F">
      <w:pPr>
        <w:ind w:left="720" w:firstLine="0"/>
        <w:jc w:val="both"/>
        <w:rPr>
          <w:sz w:val="24"/>
          <w:szCs w:val="24"/>
        </w:rPr>
      </w:pPr>
      <w:r w:rsidDel="00000000" w:rsidR="00000000" w:rsidRPr="00000000">
        <w:rPr>
          <w:sz w:val="24"/>
          <w:szCs w:val="24"/>
          <w:rtl w:val="0"/>
        </w:rPr>
        <w:t xml:space="preserve">Por su parte la flota española, comandada por el Almirante Patricio Montojo y Pasarón, estaba compuesta de dos cruceros de más de tres mil toneladas: Reina</w:t>
      </w:r>
      <w:r w:rsidDel="00000000" w:rsidR="00000000" w:rsidRPr="00000000">
        <w:rPr>
          <w:sz w:val="24"/>
          <w:szCs w:val="24"/>
          <w:rtl w:val="0"/>
        </w:rPr>
        <w:t xml:space="preserve"> Cristina,  Reina de Castilla y  Cinco cruceros de mil toneladas: Isla de Cuba, Isla de Luzón, Don Antonio Ulloa, Don Juan de Austria, y el Velasco.</w:t>
      </w:r>
      <w:r w:rsidDel="00000000" w:rsidR="00000000" w:rsidRPr="00000000">
        <w:rPr>
          <w:sz w:val="24"/>
          <w:szCs w:val="24"/>
          <w:rtl w:val="0"/>
        </w:rPr>
        <w:t xml:space="preserve"> Cabe mencionar que esta flota se encontraba en un mal estado de mantenimiento y que al momento de entrar en combate, muchos de estos buques estaban siendo sometidos a grandes reparaciones. A esto se sumaba que el personal de la Armada tenía en aquellos momentos no estaba preparado para el combate.</w:t>
      </w:r>
    </w:p>
    <w:p w:rsidR="00000000" w:rsidDel="00000000" w:rsidP="00000000" w:rsidRDefault="00000000" w:rsidRPr="00000000" w14:paraId="00000030">
      <w:pPr>
        <w:ind w:left="720" w:firstLine="0"/>
        <w:jc w:val="both"/>
        <w:rPr>
          <w:sz w:val="24"/>
          <w:szCs w:val="24"/>
        </w:rPr>
      </w:pPr>
      <w:r w:rsidDel="00000000" w:rsidR="00000000" w:rsidRPr="00000000">
        <w:rPr>
          <w:sz w:val="24"/>
          <w:szCs w:val="24"/>
          <w:rtl w:val="0"/>
        </w:rPr>
        <w:t xml:space="preserve">El 1 de mayo de 1898, el escuadrón de Dewey, entró en la bahía de Manila, al no encontrar al adversario frente a manila, se dirigió a Cavité. Cuando la escuadra estadounidense estaba a una distancia de 6500 metros de la española, rompieron fuego,que no fué contestado por los Americanos hasta que la distancia se acortó  a menos de 5000 metros, haciendo mucho más efectivos sus disparos.</w:t>
      </w:r>
      <w:r w:rsidDel="00000000" w:rsidR="00000000" w:rsidRPr="00000000">
        <w:rPr>
          <w:sz w:val="24"/>
          <w:szCs w:val="24"/>
          <w:vertAlign w:val="superscript"/>
        </w:rPr>
        <w:footnoteReference w:customMarkFollows="0" w:id="1"/>
      </w:r>
      <w:r w:rsidDel="00000000" w:rsidR="00000000" w:rsidRPr="00000000">
        <w:rPr>
          <w:rtl w:val="0"/>
        </w:rPr>
      </w:r>
    </w:p>
    <w:p w:rsidR="00000000" w:rsidDel="00000000" w:rsidP="00000000" w:rsidRDefault="00000000" w:rsidRPr="00000000" w14:paraId="00000031">
      <w:pPr>
        <w:ind w:left="720" w:firstLine="0"/>
        <w:jc w:val="both"/>
        <w:rPr>
          <w:sz w:val="24"/>
          <w:szCs w:val="24"/>
        </w:rPr>
      </w:pPr>
      <w:r w:rsidDel="00000000" w:rsidR="00000000" w:rsidRPr="00000000">
        <w:rPr>
          <w:sz w:val="24"/>
          <w:szCs w:val="24"/>
          <w:rtl w:val="0"/>
        </w:rPr>
        <w:t xml:space="preserve">La táctica utilizada por Dewey durante el combate, fue de dar sucesivas pasadas los seis buques americanos en hilera frente a los siete españoles, que excesivamente juntos y parados o moviéndose lentamente, presentaban un magnífico blanco.</w:t>
      </w:r>
    </w:p>
    <w:p w:rsidR="00000000" w:rsidDel="00000000" w:rsidP="00000000" w:rsidRDefault="00000000" w:rsidRPr="00000000" w14:paraId="00000032">
      <w:pPr>
        <w:ind w:left="720" w:firstLine="0"/>
        <w:jc w:val="both"/>
        <w:rPr>
          <w:sz w:val="24"/>
          <w:szCs w:val="24"/>
        </w:rPr>
      </w:pPr>
      <w:r w:rsidDel="00000000" w:rsidR="00000000" w:rsidRPr="00000000">
        <w:rPr>
          <w:sz w:val="24"/>
          <w:szCs w:val="24"/>
          <w:rtl w:val="0"/>
        </w:rPr>
        <w:t xml:space="preserve">Durante el ataque, la escuadra americana infligió graves daños a los buques españoles, especialmente al Reina Cristina y al Castilla, que fueron incendiados. </w:t>
      </w:r>
    </w:p>
    <w:p w:rsidR="00000000" w:rsidDel="00000000" w:rsidP="00000000" w:rsidRDefault="00000000" w:rsidRPr="00000000" w14:paraId="00000033">
      <w:pPr>
        <w:ind w:left="720" w:firstLine="0"/>
        <w:jc w:val="both"/>
        <w:rPr>
          <w:sz w:val="24"/>
          <w:szCs w:val="24"/>
        </w:rPr>
      </w:pPr>
      <w:r w:rsidDel="00000000" w:rsidR="00000000" w:rsidRPr="00000000">
        <w:rPr>
          <w:sz w:val="24"/>
          <w:szCs w:val="24"/>
          <w:rtl w:val="0"/>
        </w:rPr>
        <w:t xml:space="preserve">Luego de dos horas de combate, gran cantidad de sus municiones consumidas, un incendio en el “Boston” y un impacto directo en el “Baltimore”, Dewey ordenó una retirada temporal, para considerar la situación y dar de comer a su tripulación.</w:t>
      </w:r>
      <w:r w:rsidDel="00000000" w:rsidR="00000000" w:rsidRPr="00000000">
        <w:rPr>
          <w:sz w:val="24"/>
          <w:szCs w:val="24"/>
          <w:vertAlign w:val="superscript"/>
        </w:rPr>
        <w:footnoteReference w:customMarkFollows="0" w:id="2"/>
      </w:r>
      <w:r w:rsidDel="00000000" w:rsidR="00000000" w:rsidRPr="00000000">
        <w:rPr>
          <w:rtl w:val="0"/>
        </w:rPr>
      </w:r>
    </w:p>
    <w:p w:rsidR="00000000" w:rsidDel="00000000" w:rsidP="00000000" w:rsidRDefault="00000000" w:rsidRPr="00000000" w14:paraId="00000034">
      <w:pPr>
        <w:ind w:left="720" w:firstLine="0"/>
        <w:jc w:val="both"/>
        <w:rPr>
          <w:sz w:val="24"/>
          <w:szCs w:val="24"/>
        </w:rPr>
      </w:pPr>
      <w:r w:rsidDel="00000000" w:rsidR="00000000" w:rsidRPr="00000000">
        <w:rPr>
          <w:sz w:val="24"/>
          <w:szCs w:val="24"/>
          <w:rtl w:val="0"/>
        </w:rPr>
        <w:t xml:space="preserve">Al ver la retirada de los buque americanos, Montojo desembarcó y ordenó al jefe del arsenal, echar los buques a pique si volvía el enemigo, tras lo cual se marchó por tierra a Manila. Tras esto el “Castilla” y el “Cristina” fueron evacuados, rectivandose así los incendios. Animado por esto Dewey volvió, sin encontrar más resistencia que dos cañones desde tierra. </w:t>
      </w:r>
    </w:p>
    <w:p w:rsidR="00000000" w:rsidDel="00000000" w:rsidP="00000000" w:rsidRDefault="00000000" w:rsidRPr="00000000" w14:paraId="00000035">
      <w:pPr>
        <w:ind w:left="720" w:firstLine="0"/>
        <w:jc w:val="both"/>
        <w:rPr>
          <w:sz w:val="24"/>
          <w:szCs w:val="24"/>
        </w:rPr>
      </w:pPr>
      <w:r w:rsidDel="00000000" w:rsidR="00000000" w:rsidRPr="00000000">
        <w:rPr>
          <w:sz w:val="24"/>
          <w:szCs w:val="24"/>
          <w:rtl w:val="0"/>
        </w:rPr>
        <w:t xml:space="preserve">La batalla de Cavite terminó con una decisiva victoria estadounidense</w:t>
      </w:r>
      <w:r w:rsidDel="00000000" w:rsidR="00000000" w:rsidRPr="00000000">
        <w:rPr>
          <w:sz w:val="24"/>
          <w:szCs w:val="24"/>
          <w:rtl w:val="0"/>
        </w:rPr>
        <w:t xml:space="preserve">, marcando el fin del dominio colonial español en Asia.</w:t>
      </w:r>
    </w:p>
    <w:p w:rsidR="00000000" w:rsidDel="00000000" w:rsidP="00000000" w:rsidRDefault="00000000" w:rsidRPr="00000000" w14:paraId="00000036">
      <w:pPr>
        <w:ind w:left="720" w:firstLine="0"/>
        <w:rPr>
          <w:sz w:val="24"/>
          <w:szCs w:val="24"/>
        </w:rPr>
      </w:pPr>
      <w:r w:rsidDel="00000000" w:rsidR="00000000" w:rsidRPr="00000000">
        <w:rPr>
          <w:sz w:val="24"/>
          <w:szCs w:val="24"/>
          <w:rtl w:val="0"/>
        </w:rPr>
        <w:t xml:space="preserve"> </w:t>
      </w:r>
    </w:p>
    <w:p w:rsidR="00000000" w:rsidDel="00000000" w:rsidP="00000000" w:rsidRDefault="00000000" w:rsidRPr="00000000" w14:paraId="00000037">
      <w:pPr>
        <w:ind w:left="720" w:firstLine="0"/>
        <w:rPr>
          <w:sz w:val="24"/>
          <w:szCs w:val="24"/>
        </w:rPr>
      </w:pPr>
      <w:r w:rsidDel="00000000" w:rsidR="00000000" w:rsidRPr="00000000">
        <w:rPr>
          <w:rtl w:val="0"/>
        </w:rPr>
      </w:r>
    </w:p>
    <w:p w:rsidR="00000000" w:rsidDel="00000000" w:rsidP="00000000" w:rsidRDefault="00000000" w:rsidRPr="00000000" w14:paraId="00000038">
      <w:pPr>
        <w:ind w:left="720" w:firstLine="0"/>
        <w:rPr>
          <w:sz w:val="24"/>
          <w:szCs w:val="24"/>
        </w:rPr>
      </w:pPr>
      <w:r w:rsidDel="00000000" w:rsidR="00000000" w:rsidRPr="00000000">
        <w:rPr>
          <w:rtl w:val="0"/>
        </w:rPr>
      </w:r>
    </w:p>
    <w:p w:rsidR="00000000" w:rsidDel="00000000" w:rsidP="00000000" w:rsidRDefault="00000000" w:rsidRPr="00000000" w14:paraId="00000039">
      <w:pPr>
        <w:ind w:left="720" w:firstLine="0"/>
        <w:rPr>
          <w:sz w:val="24"/>
          <w:szCs w:val="24"/>
        </w:rPr>
      </w:pPr>
      <w:r w:rsidDel="00000000" w:rsidR="00000000" w:rsidRPr="00000000">
        <w:rPr>
          <w:rtl w:val="0"/>
        </w:rPr>
      </w:r>
    </w:p>
    <w:p w:rsidR="00000000" w:rsidDel="00000000" w:rsidP="00000000" w:rsidRDefault="00000000" w:rsidRPr="00000000" w14:paraId="0000003A">
      <w:pPr>
        <w:ind w:left="720" w:firstLine="0"/>
        <w:rPr>
          <w:sz w:val="24"/>
          <w:szCs w:val="24"/>
        </w:rPr>
      </w:pPr>
      <w:r w:rsidDel="00000000" w:rsidR="00000000" w:rsidRPr="00000000">
        <w:rPr>
          <w:rtl w:val="0"/>
        </w:rPr>
      </w:r>
    </w:p>
    <w:p w:rsidR="00000000" w:rsidDel="00000000" w:rsidP="00000000" w:rsidRDefault="00000000" w:rsidRPr="00000000" w14:paraId="0000003B">
      <w:pPr>
        <w:ind w:left="720" w:firstLine="0"/>
        <w:rPr>
          <w:sz w:val="24"/>
          <w:szCs w:val="24"/>
        </w:rPr>
      </w:pPr>
      <w:r w:rsidDel="00000000" w:rsidR="00000000" w:rsidRPr="00000000">
        <w:rPr>
          <w:rtl w:val="0"/>
        </w:rPr>
      </w:r>
    </w:p>
    <w:p w:rsidR="00000000" w:rsidDel="00000000" w:rsidP="00000000" w:rsidRDefault="00000000" w:rsidRPr="00000000" w14:paraId="0000003C">
      <w:pPr>
        <w:ind w:left="720" w:firstLine="0"/>
        <w:rPr>
          <w:sz w:val="24"/>
          <w:szCs w:val="24"/>
        </w:rPr>
      </w:pPr>
      <w:r w:rsidDel="00000000" w:rsidR="00000000" w:rsidRPr="00000000">
        <w:rPr>
          <w:rtl w:val="0"/>
        </w:rPr>
      </w:r>
    </w:p>
    <w:p w:rsidR="00000000" w:rsidDel="00000000" w:rsidP="00000000" w:rsidRDefault="00000000" w:rsidRPr="00000000" w14:paraId="0000003D">
      <w:pPr>
        <w:ind w:left="720" w:firstLine="0"/>
        <w:rPr>
          <w:sz w:val="24"/>
          <w:szCs w:val="24"/>
        </w:rPr>
      </w:pPr>
      <w:r w:rsidDel="00000000" w:rsidR="00000000" w:rsidRPr="00000000">
        <w:rPr>
          <w:rtl w:val="0"/>
        </w:rPr>
      </w:r>
    </w:p>
    <w:p w:rsidR="00000000" w:rsidDel="00000000" w:rsidP="00000000" w:rsidRDefault="00000000" w:rsidRPr="00000000" w14:paraId="0000003E">
      <w:pPr>
        <w:ind w:left="720" w:firstLine="0"/>
        <w:rPr>
          <w:sz w:val="24"/>
          <w:szCs w:val="24"/>
        </w:rPr>
      </w:pPr>
      <w:r w:rsidDel="00000000" w:rsidR="00000000" w:rsidRPr="00000000">
        <w:rPr>
          <w:rtl w:val="0"/>
        </w:rPr>
      </w:r>
    </w:p>
    <w:p w:rsidR="00000000" w:rsidDel="00000000" w:rsidP="00000000" w:rsidRDefault="00000000" w:rsidRPr="00000000" w14:paraId="0000003F">
      <w:pPr>
        <w:ind w:left="720" w:firstLine="0"/>
        <w:rPr>
          <w:sz w:val="24"/>
          <w:szCs w:val="24"/>
        </w:rPr>
      </w:pPr>
      <w:r w:rsidDel="00000000" w:rsidR="00000000" w:rsidRPr="00000000">
        <w:rPr>
          <w:rtl w:val="0"/>
        </w:rPr>
      </w:r>
    </w:p>
    <w:p w:rsidR="00000000" w:rsidDel="00000000" w:rsidP="00000000" w:rsidRDefault="00000000" w:rsidRPr="00000000" w14:paraId="00000040">
      <w:pPr>
        <w:ind w:left="720" w:firstLine="0"/>
        <w:rPr>
          <w:sz w:val="24"/>
          <w:szCs w:val="24"/>
        </w:rPr>
      </w:pPr>
      <w:r w:rsidDel="00000000" w:rsidR="00000000" w:rsidRPr="00000000">
        <w:rPr>
          <w:rtl w:val="0"/>
        </w:rPr>
      </w:r>
    </w:p>
    <w:p w:rsidR="00000000" w:rsidDel="00000000" w:rsidP="00000000" w:rsidRDefault="00000000" w:rsidRPr="00000000" w14:paraId="00000041">
      <w:pPr>
        <w:ind w:left="720" w:firstLine="0"/>
        <w:rPr>
          <w:sz w:val="24"/>
          <w:szCs w:val="24"/>
        </w:rPr>
      </w:pPr>
      <w:r w:rsidDel="00000000" w:rsidR="00000000" w:rsidRPr="00000000">
        <w:rPr>
          <w:rtl w:val="0"/>
        </w:rPr>
      </w:r>
    </w:p>
    <w:p w:rsidR="00000000" w:rsidDel="00000000" w:rsidP="00000000" w:rsidRDefault="00000000" w:rsidRPr="00000000" w14:paraId="00000042">
      <w:pPr>
        <w:ind w:left="720" w:firstLine="0"/>
        <w:rPr>
          <w:sz w:val="24"/>
          <w:szCs w:val="24"/>
        </w:rPr>
      </w:pPr>
      <w:r w:rsidDel="00000000" w:rsidR="00000000" w:rsidRPr="00000000">
        <w:rPr>
          <w:rtl w:val="0"/>
        </w:rPr>
      </w:r>
    </w:p>
    <w:p w:rsidR="00000000" w:rsidDel="00000000" w:rsidP="00000000" w:rsidRDefault="00000000" w:rsidRPr="00000000" w14:paraId="00000043">
      <w:pPr>
        <w:ind w:left="720" w:firstLine="0"/>
        <w:rPr>
          <w:sz w:val="24"/>
          <w:szCs w:val="24"/>
        </w:rPr>
      </w:pPr>
      <w:r w:rsidDel="00000000" w:rsidR="00000000" w:rsidRPr="00000000">
        <w:rPr>
          <w:rtl w:val="0"/>
        </w:rPr>
      </w:r>
    </w:p>
    <w:p w:rsidR="00000000" w:rsidDel="00000000" w:rsidP="00000000" w:rsidRDefault="00000000" w:rsidRPr="00000000" w14:paraId="00000044">
      <w:pPr>
        <w:ind w:left="720" w:firstLine="0"/>
        <w:rPr>
          <w:sz w:val="24"/>
          <w:szCs w:val="24"/>
        </w:rPr>
      </w:pPr>
      <w:r w:rsidDel="00000000" w:rsidR="00000000" w:rsidRPr="00000000">
        <w:rPr>
          <w:rtl w:val="0"/>
        </w:rPr>
      </w:r>
    </w:p>
    <w:p w:rsidR="00000000" w:rsidDel="00000000" w:rsidP="00000000" w:rsidRDefault="00000000" w:rsidRPr="00000000" w14:paraId="00000045">
      <w:pPr>
        <w:ind w:left="720" w:firstLine="0"/>
        <w:rPr>
          <w:sz w:val="24"/>
          <w:szCs w:val="24"/>
        </w:rPr>
      </w:pPr>
      <w:r w:rsidDel="00000000" w:rsidR="00000000" w:rsidRPr="00000000">
        <w:rPr>
          <w:rtl w:val="0"/>
        </w:rPr>
      </w:r>
    </w:p>
    <w:p w:rsidR="00000000" w:rsidDel="00000000" w:rsidP="00000000" w:rsidRDefault="00000000" w:rsidRPr="00000000" w14:paraId="00000046">
      <w:pPr>
        <w:pStyle w:val="Subtitle"/>
        <w:spacing w:line="240" w:lineRule="auto"/>
        <w:ind w:left="0" w:firstLine="0"/>
        <w:rPr>
          <w:b w:val="1"/>
          <w:color w:val="000000"/>
        </w:rPr>
      </w:pPr>
      <w:bookmarkStart w:colFirst="0" w:colLast="0" w:name="_h5cojn9g0fq7" w:id="8"/>
      <w:bookmarkEnd w:id="8"/>
      <w:r w:rsidDel="00000000" w:rsidR="00000000" w:rsidRPr="00000000">
        <w:rPr>
          <w:rtl w:val="0"/>
        </w:rPr>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r>
    </w:p>
    <w:p w:rsidR="00000000" w:rsidDel="00000000" w:rsidP="00000000" w:rsidRDefault="00000000" w:rsidRPr="00000000" w14:paraId="0000004A">
      <w:pPr>
        <w:rPr/>
      </w:pPr>
      <w:r w:rsidDel="00000000" w:rsidR="00000000" w:rsidRPr="00000000">
        <w:rPr>
          <w:rtl w:val="0"/>
        </w:rPr>
      </w:r>
    </w:p>
    <w:p w:rsidR="00000000" w:rsidDel="00000000" w:rsidP="00000000" w:rsidRDefault="00000000" w:rsidRPr="00000000" w14:paraId="0000004B">
      <w:pPr>
        <w:pStyle w:val="Subtitle"/>
        <w:numPr>
          <w:ilvl w:val="0"/>
          <w:numId w:val="1"/>
        </w:numPr>
        <w:spacing w:line="240" w:lineRule="auto"/>
        <w:ind w:left="720" w:hanging="360"/>
        <w:rPr>
          <w:b w:val="1"/>
          <w:color w:val="000000"/>
        </w:rPr>
      </w:pPr>
      <w:bookmarkStart w:colFirst="0" w:colLast="0" w:name="_1sec0fe6sn7" w:id="9"/>
      <w:bookmarkEnd w:id="9"/>
      <w:r w:rsidDel="00000000" w:rsidR="00000000" w:rsidRPr="00000000">
        <w:rPr>
          <w:b w:val="1"/>
          <w:color w:val="000000"/>
          <w:rtl w:val="0"/>
        </w:rPr>
        <w:t xml:space="preserve">COMENTARIO PERSONAL: </w:t>
      </w:r>
      <w:r w:rsidDel="00000000" w:rsidR="00000000" w:rsidRPr="00000000">
        <w:rPr>
          <w:rtl w:val="0"/>
        </w:rPr>
      </w:r>
    </w:p>
    <w:p w:rsidR="00000000" w:rsidDel="00000000" w:rsidP="00000000" w:rsidRDefault="00000000" w:rsidRPr="00000000" w14:paraId="0000004C">
      <w:pPr>
        <w:ind w:left="720" w:firstLine="0"/>
        <w:jc w:val="both"/>
        <w:rPr>
          <w:sz w:val="24"/>
          <w:szCs w:val="24"/>
        </w:rPr>
      </w:pPr>
      <w:r w:rsidDel="00000000" w:rsidR="00000000" w:rsidRPr="00000000">
        <w:rPr>
          <w:sz w:val="24"/>
          <w:szCs w:val="24"/>
          <w:rtl w:val="0"/>
        </w:rPr>
        <w:t xml:space="preserve">España cometió múltiples errores en la preparación y durante la batalla. La composición y potencia de la escuadra Estadounidense en Hong Kong era conocida por Montoya en Manila y también tenían bastante claros sus propósitos, por lo que la preparación para este combate podría haber comenzado antes de lo que lo hicieron.</w:t>
      </w:r>
    </w:p>
    <w:p w:rsidR="00000000" w:rsidDel="00000000" w:rsidP="00000000" w:rsidRDefault="00000000" w:rsidRPr="00000000" w14:paraId="0000004D">
      <w:pPr>
        <w:ind w:left="720" w:firstLine="0"/>
        <w:jc w:val="both"/>
        <w:rPr>
          <w:sz w:val="24"/>
          <w:szCs w:val="24"/>
        </w:rPr>
      </w:pPr>
      <w:r w:rsidDel="00000000" w:rsidR="00000000" w:rsidRPr="00000000">
        <w:rPr>
          <w:sz w:val="24"/>
          <w:szCs w:val="24"/>
          <w:rtl w:val="0"/>
        </w:rPr>
        <w:t xml:space="preserve"> Por otro lado, el mando español no contó con un plan definido y distribuyeron los recursos que tenían disponibles de mala manera. Contaban con aproximadamente 33 cañones de costa, 28 piezas provenientes de buques ya retirados y más de cuarenta minas. El Ejército creía que la escuadra debía defender la ciudad de Manila, y que, por tanto, allí debían emplazarse los cañones y minas, pero Montojo consideraba que eso era poner en riesgo la ciudad, y que la escuadra se defendería mejor en la estrecha bahía de Subic, a la entrada de la de Manila.</w:t>
      </w:r>
    </w:p>
    <w:p w:rsidR="00000000" w:rsidDel="00000000" w:rsidP="00000000" w:rsidRDefault="00000000" w:rsidRPr="00000000" w14:paraId="0000004E">
      <w:pPr>
        <w:ind w:left="720" w:firstLine="0"/>
        <w:jc w:val="both"/>
        <w:rPr>
          <w:sz w:val="24"/>
          <w:szCs w:val="24"/>
        </w:rPr>
      </w:pPr>
      <w:r w:rsidDel="00000000" w:rsidR="00000000" w:rsidRPr="00000000">
        <w:rPr>
          <w:sz w:val="24"/>
          <w:szCs w:val="24"/>
          <w:rtl w:val="0"/>
        </w:rPr>
        <w:t xml:space="preserve">El resultado a esto fué que los medios se desperdigaron completamente, repartiendolos entre puntos distintos, cuando si hubieran sido concentrados en uno o un par de puntos, le podrían haber dado la victoria a los españoles. Dejando así en cavité tan solo dos cañones y unas pocas minas que intentaro hacer de factor sorpresa, pero mucho no ayudaron durante el combate.</w:t>
      </w:r>
    </w:p>
    <w:p w:rsidR="00000000" w:rsidDel="00000000" w:rsidP="00000000" w:rsidRDefault="00000000" w:rsidRPr="00000000" w14:paraId="0000004F">
      <w:pPr>
        <w:ind w:left="720" w:firstLine="0"/>
        <w:jc w:val="both"/>
        <w:rPr>
          <w:sz w:val="24"/>
          <w:szCs w:val="24"/>
        </w:rPr>
      </w:pPr>
      <w:r w:rsidDel="00000000" w:rsidR="00000000" w:rsidRPr="00000000">
        <w:rPr>
          <w:sz w:val="24"/>
          <w:szCs w:val="24"/>
          <w:rtl w:val="0"/>
        </w:rPr>
        <w:t xml:space="preserve">Al comenzar el enfrentamiento, los españoles comenzaron a disparar al tener al enemigo a 6500 metros, sabiendo que la precisión de los tiros a esa distancia era muy baja, y por lo tanto desperdiciando munición que podia ser utilizada de manera más eficiente más adelante en el combate.</w:t>
      </w:r>
    </w:p>
    <w:p w:rsidR="00000000" w:rsidDel="00000000" w:rsidP="00000000" w:rsidRDefault="00000000" w:rsidRPr="00000000" w14:paraId="00000050">
      <w:pPr>
        <w:ind w:left="720" w:firstLine="0"/>
        <w:rPr>
          <w:sz w:val="24"/>
          <w:szCs w:val="24"/>
        </w:rPr>
      </w:pPr>
      <w:r w:rsidDel="00000000" w:rsidR="00000000" w:rsidRPr="00000000">
        <w:rPr>
          <w:sz w:val="24"/>
          <w:szCs w:val="24"/>
          <w:rtl w:val="0"/>
        </w:rPr>
        <w:t xml:space="preserve">La táctica Americana de mantener sus buques juntos y en hilera, le permitió cañonear de manera más rápida y eficaz la escuadra enemiga cuyos buques se encontraban muy juntos y se movían lentamente.</w:t>
      </w:r>
    </w:p>
    <w:p w:rsidR="00000000" w:rsidDel="00000000" w:rsidP="00000000" w:rsidRDefault="00000000" w:rsidRPr="00000000" w14:paraId="00000051">
      <w:pPr>
        <w:ind w:left="720" w:firstLine="0"/>
        <w:rPr>
          <w:sz w:val="24"/>
          <w:szCs w:val="24"/>
        </w:rPr>
      </w:pPr>
      <w:r w:rsidDel="00000000" w:rsidR="00000000" w:rsidRPr="00000000">
        <w:rPr>
          <w:sz w:val="24"/>
          <w:szCs w:val="24"/>
          <w:rtl w:val="0"/>
        </w:rPr>
        <w:t xml:space="preserve">Por último, Montojo tomó malas decisiones tácticas al ver que la escuadra enemiga se retiraba. Podría haber rearmado su escuadra y haber afrontado el enemigo en vez de arrancar.</w:t>
      </w:r>
    </w:p>
    <w:p w:rsidR="00000000" w:rsidDel="00000000" w:rsidP="00000000" w:rsidRDefault="00000000" w:rsidRPr="00000000" w14:paraId="00000052">
      <w:pPr>
        <w:ind w:left="720" w:firstLine="0"/>
        <w:rPr>
          <w:sz w:val="24"/>
          <w:szCs w:val="24"/>
        </w:rPr>
      </w:pPr>
      <w:r w:rsidDel="00000000" w:rsidR="00000000" w:rsidRPr="00000000">
        <w:rPr>
          <w:rtl w:val="0"/>
        </w:rPr>
      </w:r>
    </w:p>
    <w:p w:rsidR="00000000" w:rsidDel="00000000" w:rsidP="00000000" w:rsidRDefault="00000000" w:rsidRPr="00000000" w14:paraId="00000053">
      <w:pPr>
        <w:ind w:left="720" w:firstLine="0"/>
        <w:rPr>
          <w:sz w:val="24"/>
          <w:szCs w:val="24"/>
        </w:rPr>
      </w:pPr>
      <w:r w:rsidDel="00000000" w:rsidR="00000000" w:rsidRPr="00000000">
        <w:rPr>
          <w:rtl w:val="0"/>
        </w:rPr>
      </w:r>
    </w:p>
    <w:p w:rsidR="00000000" w:rsidDel="00000000" w:rsidP="00000000" w:rsidRDefault="00000000" w:rsidRPr="00000000" w14:paraId="00000054">
      <w:pPr>
        <w:ind w:left="720" w:firstLine="0"/>
        <w:rPr/>
      </w:pPr>
      <w:r w:rsidDel="00000000" w:rsidR="00000000" w:rsidRPr="00000000">
        <w:rPr>
          <w:rtl w:val="0"/>
        </w:rPr>
      </w:r>
    </w:p>
    <w:p w:rsidR="00000000" w:rsidDel="00000000" w:rsidP="00000000" w:rsidRDefault="00000000" w:rsidRPr="00000000" w14:paraId="00000055">
      <w:pPr>
        <w:ind w:left="720" w:firstLine="0"/>
        <w:rPr/>
      </w:pPr>
      <w:r w:rsidDel="00000000" w:rsidR="00000000" w:rsidRPr="00000000">
        <w:rPr>
          <w:rtl w:val="0"/>
        </w:rPr>
      </w:r>
    </w:p>
    <w:p w:rsidR="00000000" w:rsidDel="00000000" w:rsidP="00000000" w:rsidRDefault="00000000" w:rsidRPr="00000000" w14:paraId="00000056">
      <w:pPr>
        <w:ind w:left="720" w:firstLine="0"/>
        <w:rPr/>
      </w:pPr>
      <w:r w:rsidDel="00000000" w:rsidR="00000000" w:rsidRPr="00000000">
        <w:rPr>
          <w:rtl w:val="0"/>
        </w:rPr>
      </w:r>
    </w:p>
    <w:p w:rsidR="00000000" w:rsidDel="00000000" w:rsidP="00000000" w:rsidRDefault="00000000" w:rsidRPr="00000000" w14:paraId="00000057">
      <w:pPr>
        <w:ind w:left="720" w:firstLine="0"/>
        <w:rPr/>
      </w:pPr>
      <w:r w:rsidDel="00000000" w:rsidR="00000000" w:rsidRPr="00000000">
        <w:rPr>
          <w:rtl w:val="0"/>
        </w:rPr>
      </w:r>
    </w:p>
    <w:p w:rsidR="00000000" w:rsidDel="00000000" w:rsidP="00000000" w:rsidRDefault="00000000" w:rsidRPr="00000000" w14:paraId="00000058">
      <w:pPr>
        <w:ind w:left="720" w:firstLine="0"/>
        <w:rPr/>
      </w:pPr>
      <w:r w:rsidDel="00000000" w:rsidR="00000000" w:rsidRPr="00000000">
        <w:rPr>
          <w:rtl w:val="0"/>
        </w:rPr>
      </w:r>
    </w:p>
    <w:p w:rsidR="00000000" w:rsidDel="00000000" w:rsidP="00000000" w:rsidRDefault="00000000" w:rsidRPr="00000000" w14:paraId="00000059">
      <w:pPr>
        <w:ind w:left="720" w:firstLine="0"/>
        <w:rPr/>
      </w:pPr>
      <w:r w:rsidDel="00000000" w:rsidR="00000000" w:rsidRPr="00000000">
        <w:rPr>
          <w:rtl w:val="0"/>
        </w:rPr>
      </w:r>
    </w:p>
    <w:p w:rsidR="00000000" w:rsidDel="00000000" w:rsidP="00000000" w:rsidRDefault="00000000" w:rsidRPr="00000000" w14:paraId="0000005A">
      <w:pPr>
        <w:ind w:left="720" w:firstLine="0"/>
        <w:rPr/>
      </w:pPr>
      <w:r w:rsidDel="00000000" w:rsidR="00000000" w:rsidRPr="00000000">
        <w:rPr>
          <w:rtl w:val="0"/>
        </w:rPr>
      </w:r>
    </w:p>
    <w:p w:rsidR="00000000" w:rsidDel="00000000" w:rsidP="00000000" w:rsidRDefault="00000000" w:rsidRPr="00000000" w14:paraId="0000005B">
      <w:pPr>
        <w:ind w:left="720" w:firstLine="0"/>
        <w:rPr/>
      </w:pPr>
      <w:r w:rsidDel="00000000" w:rsidR="00000000" w:rsidRPr="00000000">
        <w:rPr>
          <w:rtl w:val="0"/>
        </w:rPr>
      </w:r>
    </w:p>
    <w:p w:rsidR="00000000" w:rsidDel="00000000" w:rsidP="00000000" w:rsidRDefault="00000000" w:rsidRPr="00000000" w14:paraId="0000005C">
      <w:pPr>
        <w:ind w:left="720" w:firstLine="0"/>
        <w:rPr/>
      </w:pPr>
      <w:r w:rsidDel="00000000" w:rsidR="00000000" w:rsidRPr="00000000">
        <w:rPr>
          <w:rtl w:val="0"/>
        </w:rPr>
      </w:r>
    </w:p>
    <w:p w:rsidR="00000000" w:rsidDel="00000000" w:rsidP="00000000" w:rsidRDefault="00000000" w:rsidRPr="00000000" w14:paraId="0000005D">
      <w:pPr>
        <w:pStyle w:val="Subtitle"/>
        <w:numPr>
          <w:ilvl w:val="0"/>
          <w:numId w:val="1"/>
        </w:numPr>
        <w:spacing w:line="240" w:lineRule="auto"/>
        <w:ind w:left="720" w:hanging="360"/>
        <w:rPr>
          <w:b w:val="1"/>
          <w:color w:val="000000"/>
        </w:rPr>
      </w:pPr>
      <w:bookmarkStart w:colFirst="0" w:colLast="0" w:name="_ntbvjrwkfioq" w:id="10"/>
      <w:bookmarkEnd w:id="10"/>
      <w:r w:rsidDel="00000000" w:rsidR="00000000" w:rsidRPr="00000000">
        <w:rPr>
          <w:b w:val="1"/>
          <w:color w:val="000000"/>
          <w:rtl w:val="0"/>
        </w:rPr>
        <w:t xml:space="preserve">ANEXOS </w:t>
      </w:r>
    </w:p>
    <w:p w:rsidR="00000000" w:rsidDel="00000000" w:rsidP="00000000" w:rsidRDefault="00000000" w:rsidRPr="00000000" w14:paraId="0000005E">
      <w:pPr>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pPr>
      <w:r w:rsidDel="00000000" w:rsidR="00000000" w:rsidRPr="00000000">
        <w:rPr/>
        <w:drawing>
          <wp:inline distB="114300" distT="114300" distL="114300" distR="114300">
            <wp:extent cx="6511744" cy="4499599"/>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6511744" cy="4499599"/>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rPr/>
      </w:pPr>
      <w:r w:rsidDel="00000000" w:rsidR="00000000" w:rsidRPr="00000000">
        <w:rPr/>
        <w:drawing>
          <wp:inline distB="114300" distT="114300" distL="114300" distR="114300">
            <wp:extent cx="5400675" cy="5391150"/>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5400675" cy="5391150"/>
                    </a:xfrm>
                    <a:prstGeom prst="rect"/>
                    <a:ln/>
                  </pic:spPr>
                </pic:pic>
              </a:graphicData>
            </a:graphic>
          </wp:inline>
        </w:drawing>
      </w:r>
      <w:r w:rsidDel="00000000" w:rsidR="00000000" w:rsidRPr="00000000">
        <w:rPr>
          <w:rtl w:val="0"/>
        </w:rPr>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r>
    </w:p>
    <w:p w:rsidR="00000000" w:rsidDel="00000000" w:rsidP="00000000" w:rsidRDefault="00000000" w:rsidRPr="00000000" w14:paraId="00000065">
      <w:pPr>
        <w:rPr/>
      </w:pPr>
      <w:r w:rsidDel="00000000" w:rsidR="00000000" w:rsidRPr="00000000">
        <w:rPr>
          <w:rtl w:val="0"/>
        </w:rPr>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numPr>
          <w:ilvl w:val="0"/>
          <w:numId w:val="1"/>
        </w:numPr>
        <w:ind w:left="720" w:hanging="360"/>
        <w:rPr>
          <w:b w:val="1"/>
          <w:sz w:val="30"/>
          <w:szCs w:val="30"/>
        </w:rPr>
      </w:pPr>
      <w:r w:rsidDel="00000000" w:rsidR="00000000" w:rsidRPr="00000000">
        <w:rPr>
          <w:b w:val="1"/>
          <w:sz w:val="30"/>
          <w:szCs w:val="30"/>
          <w:rtl w:val="0"/>
        </w:rPr>
        <w:t xml:space="preserve">BIBLIOGRAFÍA</w:t>
      </w:r>
    </w:p>
    <w:p w:rsidR="00000000" w:rsidDel="00000000" w:rsidP="00000000" w:rsidRDefault="00000000" w:rsidRPr="00000000" w14:paraId="0000006E">
      <w:pPr>
        <w:ind w:left="720" w:firstLine="0"/>
        <w:rPr/>
      </w:pPr>
      <w:r w:rsidDel="00000000" w:rsidR="00000000" w:rsidRPr="00000000">
        <w:rPr>
          <w:rtl w:val="0"/>
        </w:rPr>
      </w:r>
    </w:p>
    <w:p w:rsidR="00000000" w:rsidDel="00000000" w:rsidP="00000000" w:rsidRDefault="00000000" w:rsidRPr="00000000" w14:paraId="0000006F">
      <w:pPr>
        <w:ind w:left="0" w:firstLine="0"/>
        <w:rPr/>
      </w:pPr>
      <w:r w:rsidDel="00000000" w:rsidR="00000000" w:rsidRPr="00000000">
        <w:rPr>
          <w:rtl w:val="0"/>
        </w:rPr>
      </w:r>
    </w:p>
    <w:p w:rsidR="00000000" w:rsidDel="00000000" w:rsidP="00000000" w:rsidRDefault="00000000" w:rsidRPr="00000000" w14:paraId="00000070">
      <w:pPr>
        <w:spacing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071">
      <w:pPr>
        <w:spacing w:line="240" w:lineRule="auto"/>
        <w:ind w:left="0" w:firstLine="0"/>
        <w:rPr>
          <w:sz w:val="24"/>
          <w:szCs w:val="24"/>
        </w:rPr>
      </w:pPr>
      <w:r w:rsidDel="00000000" w:rsidR="00000000" w:rsidRPr="00000000">
        <w:rPr>
          <w:sz w:val="24"/>
          <w:szCs w:val="24"/>
          <w:rtl w:val="0"/>
        </w:rPr>
        <w:t xml:space="preserve">Cincotta, H. (Ed.). (1994). </w:t>
      </w:r>
      <w:r w:rsidDel="00000000" w:rsidR="00000000" w:rsidRPr="00000000">
        <w:rPr>
          <w:i w:val="1"/>
          <w:sz w:val="24"/>
          <w:szCs w:val="24"/>
          <w:rtl w:val="0"/>
        </w:rPr>
        <w:t xml:space="preserve">Reseña de la historia de los Estados Unidos</w:t>
      </w:r>
      <w:r w:rsidDel="00000000" w:rsidR="00000000" w:rsidRPr="00000000">
        <w:rPr>
          <w:sz w:val="24"/>
          <w:szCs w:val="24"/>
          <w:rtl w:val="0"/>
        </w:rPr>
        <w:t xml:space="preserve">. Servicio Cultural e Informativo de los Estados Unidos.</w:t>
      </w:r>
    </w:p>
    <w:p w:rsidR="00000000" w:rsidDel="00000000" w:rsidP="00000000" w:rsidRDefault="00000000" w:rsidRPr="00000000" w14:paraId="00000072">
      <w:pPr>
        <w:spacing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073">
      <w:pPr>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74">
      <w:pPr>
        <w:spacing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075">
      <w:pPr>
        <w:spacing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076">
      <w:pPr>
        <w:spacing w:line="240" w:lineRule="auto"/>
        <w:ind w:left="720" w:firstLine="0"/>
        <w:rPr>
          <w:b w:val="1"/>
          <w:sz w:val="24"/>
          <w:szCs w:val="24"/>
        </w:rPr>
      </w:pPr>
      <w:r w:rsidDel="00000000" w:rsidR="00000000" w:rsidRPr="00000000">
        <w:rPr>
          <w:b w:val="1"/>
          <w:sz w:val="24"/>
          <w:szCs w:val="24"/>
          <w:rtl w:val="0"/>
        </w:rPr>
        <w:t xml:space="preserve">https://www.lavanguardia.com/historiayvida/historia-contemporanea/20230501/8927271/cavite-asi-perdio-espana-primer-gran-asalto-estados-unidos.html</w:t>
      </w:r>
    </w:p>
    <w:p w:rsidR="00000000" w:rsidDel="00000000" w:rsidP="00000000" w:rsidRDefault="00000000" w:rsidRPr="00000000" w14:paraId="00000077">
      <w:pPr>
        <w:spacing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078">
      <w:pPr>
        <w:spacing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079">
      <w:pPr>
        <w:spacing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07A">
      <w:pPr>
        <w:spacing w:line="240" w:lineRule="auto"/>
        <w:ind w:left="720" w:firstLine="0"/>
        <w:rPr>
          <w:b w:val="1"/>
          <w:sz w:val="24"/>
          <w:szCs w:val="24"/>
        </w:rPr>
      </w:pPr>
      <w:r w:rsidDel="00000000" w:rsidR="00000000" w:rsidRPr="00000000">
        <w:rPr>
          <w:b w:val="1"/>
          <w:sz w:val="24"/>
          <w:szCs w:val="24"/>
          <w:rtl w:val="0"/>
        </w:rPr>
        <w:t xml:space="preserve">https://www.defensa.com/ayer-noticia/combates-navales-cavite-santiago-cuba-desastre-98</w:t>
      </w:r>
    </w:p>
    <w:p w:rsidR="00000000" w:rsidDel="00000000" w:rsidP="00000000" w:rsidRDefault="00000000" w:rsidRPr="00000000" w14:paraId="0000007B">
      <w:pPr>
        <w:spacing w:line="240" w:lineRule="auto"/>
        <w:ind w:left="0" w:firstLine="0"/>
        <w:rPr>
          <w:b w:val="1"/>
          <w:sz w:val="24"/>
          <w:szCs w:val="24"/>
        </w:rPr>
      </w:pPr>
      <w:r w:rsidDel="00000000" w:rsidR="00000000" w:rsidRPr="00000000">
        <w:rPr>
          <w:rtl w:val="0"/>
        </w:rPr>
      </w:r>
    </w:p>
    <w:p w:rsidR="00000000" w:rsidDel="00000000" w:rsidP="00000000" w:rsidRDefault="00000000" w:rsidRPr="00000000" w14:paraId="0000007C">
      <w:pPr>
        <w:spacing w:line="240" w:lineRule="auto"/>
        <w:ind w:left="720" w:firstLine="0"/>
        <w:rPr>
          <w:b w:val="1"/>
          <w:sz w:val="24"/>
          <w:szCs w:val="24"/>
        </w:rPr>
      </w:pPr>
      <w:r w:rsidDel="00000000" w:rsidR="00000000" w:rsidRPr="00000000">
        <w:rPr>
          <w:rtl w:val="0"/>
        </w:rPr>
      </w:r>
    </w:p>
    <w:p w:rsidR="00000000" w:rsidDel="00000000" w:rsidP="00000000" w:rsidRDefault="00000000" w:rsidRPr="00000000" w14:paraId="0000007D">
      <w:pPr>
        <w:spacing w:line="240" w:lineRule="auto"/>
        <w:ind w:left="720" w:firstLine="0"/>
        <w:rPr>
          <w:sz w:val="24"/>
          <w:szCs w:val="24"/>
        </w:rPr>
      </w:pPr>
      <w:hyperlink r:id="rId9">
        <w:r w:rsidDel="00000000" w:rsidR="00000000" w:rsidRPr="00000000">
          <w:rPr>
            <w:color w:val="1155cc"/>
            <w:sz w:val="24"/>
            <w:szCs w:val="24"/>
            <w:u w:val="single"/>
            <w:rtl w:val="0"/>
          </w:rPr>
          <w:t xml:space="preserve">INFLUENCIA DE LA PRENSA AMARILLISTA EN LA GUERRA DE 1898</w:t>
        </w:r>
      </w:hyperlink>
      <w:r w:rsidDel="00000000" w:rsidR="00000000" w:rsidRPr="00000000">
        <w:rPr>
          <w:rtl w:val="0"/>
        </w:rPr>
      </w:r>
    </w:p>
    <w:p w:rsidR="00000000" w:rsidDel="00000000" w:rsidP="00000000" w:rsidRDefault="00000000" w:rsidRPr="00000000" w14:paraId="0000007E">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7F">
      <w:pPr>
        <w:spacing w:line="240" w:lineRule="auto"/>
        <w:ind w:left="720" w:firstLine="0"/>
        <w:rPr>
          <w:sz w:val="24"/>
          <w:szCs w:val="24"/>
        </w:rPr>
      </w:pPr>
      <w:hyperlink r:id="rId10">
        <w:r w:rsidDel="00000000" w:rsidR="00000000" w:rsidRPr="00000000">
          <w:rPr>
            <w:color w:val="1155cc"/>
            <w:sz w:val="24"/>
            <w:szCs w:val="24"/>
            <w:u w:val="single"/>
            <w:rtl w:val="0"/>
          </w:rPr>
          <w:t xml:space="preserve">PRENSA ESPAÑOLA-MEXICANA Y REACCION A PRENSA AMARILLISTA</w:t>
        </w:r>
      </w:hyperlink>
      <w:r w:rsidDel="00000000" w:rsidR="00000000" w:rsidRPr="00000000">
        <w:rPr>
          <w:rtl w:val="0"/>
        </w:rPr>
      </w:r>
    </w:p>
    <w:p w:rsidR="00000000" w:rsidDel="00000000" w:rsidP="00000000" w:rsidRDefault="00000000" w:rsidRPr="00000000" w14:paraId="00000080">
      <w:pPr>
        <w:spacing w:line="240" w:lineRule="auto"/>
        <w:ind w:left="720" w:firstLine="0"/>
        <w:rPr>
          <w:sz w:val="24"/>
          <w:szCs w:val="24"/>
        </w:rPr>
      </w:pPr>
      <w:r w:rsidDel="00000000" w:rsidR="00000000" w:rsidRPr="00000000">
        <w:rPr>
          <w:rtl w:val="0"/>
        </w:rPr>
      </w:r>
    </w:p>
    <w:p w:rsidR="00000000" w:rsidDel="00000000" w:rsidP="00000000" w:rsidRDefault="00000000" w:rsidRPr="00000000" w14:paraId="00000081">
      <w:pPr>
        <w:spacing w:line="240" w:lineRule="auto"/>
        <w:ind w:left="720" w:firstLine="0"/>
        <w:rPr>
          <w:sz w:val="24"/>
          <w:szCs w:val="24"/>
        </w:rPr>
      </w:pPr>
      <w:r w:rsidDel="00000000" w:rsidR="00000000" w:rsidRPr="00000000">
        <w:rPr>
          <w:rtl w:val="0"/>
        </w:rPr>
      </w:r>
    </w:p>
    <w:sectPr>
      <w:headerReference r:id="rId11" w:type="default"/>
      <w:headerReference r:id="rId12" w:type="first"/>
      <w:footerReference r:id="rId13" w:type="default"/>
      <w:footerReference r:id="rId14" w:type="first"/>
      <w:pgSz w:h="15840" w:w="12240" w:orient="portrait"/>
      <w:pgMar w:bottom="1417.3228346456694" w:top="1417.3228346456694" w:left="1133.8582677165352" w:right="850.3937007874016" w:header="1417.3228346456694" w:footer="1417.3228346456694"/>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3">
    <w:pPr>
      <w:jc w:val="right"/>
      <w:rPr>
        <w:sz w:val="24"/>
        <w:szCs w:val="24"/>
      </w:rPr>
    </w:pPr>
    <w:r w:rsidDel="00000000" w:rsidR="00000000" w:rsidRPr="00000000">
      <w:rPr>
        <w:sz w:val="24"/>
        <w:szCs w:val="24"/>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8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Aguirre Vió, C. A. (1997). </w:t>
      </w:r>
      <w:r w:rsidDel="00000000" w:rsidR="00000000" w:rsidRPr="00000000">
        <w:rPr>
          <w:i w:val="1"/>
          <w:sz w:val="20"/>
          <w:szCs w:val="20"/>
          <w:rtl w:val="0"/>
        </w:rPr>
        <w:t xml:space="preserve">Historia naval mundial: Tomo II</w:t>
      </w:r>
      <w:r w:rsidDel="00000000" w:rsidR="00000000" w:rsidRPr="00000000">
        <w:rPr>
          <w:sz w:val="20"/>
          <w:szCs w:val="20"/>
          <w:rtl w:val="0"/>
        </w:rPr>
        <w:t xml:space="preserve">. Universidad Marítima de Chile. p30-31.</w:t>
      </w:r>
    </w:p>
  </w:footnote>
  <w:footnote w:id="1">
    <w:p w:rsidR="00000000" w:rsidDel="00000000" w:rsidP="00000000" w:rsidRDefault="00000000" w:rsidRPr="00000000" w14:paraId="0000008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Agustín R. Rodríguez González, “El combate de Cavite: un hito decisivo en la pérdida de Filipinas en 1898,” </w:t>
      </w:r>
      <w:r w:rsidDel="00000000" w:rsidR="00000000" w:rsidRPr="00000000">
        <w:rPr>
          <w:i w:val="1"/>
          <w:sz w:val="20"/>
          <w:szCs w:val="20"/>
          <w:rtl w:val="0"/>
        </w:rPr>
        <w:t xml:space="preserve">Revista de Indias</w:t>
      </w:r>
      <w:r w:rsidDel="00000000" w:rsidR="00000000" w:rsidRPr="00000000">
        <w:rPr>
          <w:sz w:val="20"/>
          <w:szCs w:val="20"/>
          <w:rtl w:val="0"/>
        </w:rPr>
        <w:t xml:space="preserve">, vol. 58, n.º 213 (1998): 509-510.</w:t>
      </w:r>
    </w:p>
  </w:footnote>
  <w:footnote w:id="2">
    <w:p w:rsidR="00000000" w:rsidDel="00000000" w:rsidP="00000000" w:rsidRDefault="00000000" w:rsidRPr="00000000" w14:paraId="0000008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Agustín R. Rodríguez González, “El combate de Cavite: un hito decisivo en la pérdida de Filipinas en 1898,” </w:t>
      </w:r>
      <w:r w:rsidDel="00000000" w:rsidR="00000000" w:rsidRPr="00000000">
        <w:rPr>
          <w:i w:val="1"/>
          <w:sz w:val="20"/>
          <w:szCs w:val="20"/>
          <w:rtl w:val="0"/>
        </w:rPr>
        <w:t xml:space="preserve">Revista de Indias</w:t>
      </w:r>
      <w:r w:rsidDel="00000000" w:rsidR="00000000" w:rsidRPr="00000000">
        <w:rPr>
          <w:sz w:val="20"/>
          <w:szCs w:val="20"/>
          <w:rtl w:val="0"/>
        </w:rPr>
        <w:t xml:space="preserve">, vol. 58, n.º 213 (1998): 510.</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rPr>
        <w:b w:val="1"/>
        <w:sz w:val="44"/>
        <w:szCs w:val="44"/>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6">
    <w:pPr>
      <w:pStyle w:val="Subtitle"/>
      <w:spacing w:line="240" w:lineRule="auto"/>
      <w:jc w:val="left"/>
      <w:rPr/>
    </w:pPr>
    <w:bookmarkStart w:colFirst="0" w:colLast="0" w:name="_m9qm68n38yw4" w:id="11"/>
    <w:bookmarkEnd w:id="11"/>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eader" Target="header2.xml"/><Relationship Id="rId10" Type="http://schemas.openxmlformats.org/officeDocument/2006/relationships/hyperlink" Target="https://scholar.archive.org/work/izm7g4xedzedxbsxb23n5crqna/access/wayback/https://historiamexicana.colmex.mx/index.php/RHM/article/download/2445/1966" TargetMode="External"/><Relationship Id="rId13" Type="http://schemas.openxmlformats.org/officeDocument/2006/relationships/footer" Target="foot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uvadoc.uva.es/bitstream/handle/10324/19590/TFG_F_2016_228.pdf?sequence=1&amp;isAllowed=y" TargetMode="External"/><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