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28682" w14:textId="77777777" w:rsidR="00DF1A46" w:rsidRPr="00BF077B" w:rsidRDefault="00DF1A46" w:rsidP="00BF077B">
      <w:pPr>
        <w:pStyle w:val="ATSNormal"/>
        <w:rPr>
          <w:rStyle w:val="Ttulodellibro"/>
        </w:rPr>
      </w:pPr>
    </w:p>
    <w:p w14:paraId="794F0B88" w14:textId="77777777" w:rsidR="00DF1A46" w:rsidRDefault="00DF1A46" w:rsidP="004B4A60">
      <w:pPr>
        <w:rPr>
          <w:b/>
          <w:u w:val="single"/>
          <w:lang w:val="es-ES_tradnl"/>
        </w:rPr>
      </w:pPr>
    </w:p>
    <w:p w14:paraId="687A463B" w14:textId="77777777" w:rsidR="00DF1A46" w:rsidRDefault="00DF1A46" w:rsidP="004B4A60">
      <w:pPr>
        <w:rPr>
          <w:b/>
          <w:u w:val="single"/>
          <w:lang w:val="es-ES_tradnl"/>
        </w:rPr>
      </w:pPr>
    </w:p>
    <w:p w14:paraId="35E53FF1" w14:textId="77777777" w:rsidR="00DF1A46" w:rsidRDefault="00DF1A46" w:rsidP="004B4A60">
      <w:pPr>
        <w:rPr>
          <w:b/>
          <w:u w:val="single"/>
          <w:lang w:val="es-ES_tradnl"/>
        </w:rPr>
      </w:pPr>
    </w:p>
    <w:p w14:paraId="36D2D9B7" w14:textId="77777777" w:rsidR="00DF1A46" w:rsidRDefault="00DF1A46" w:rsidP="004B4A60">
      <w:pPr>
        <w:rPr>
          <w:b/>
          <w:u w:val="single"/>
          <w:lang w:val="es-ES_tradnl"/>
        </w:rPr>
      </w:pPr>
    </w:p>
    <w:p w14:paraId="51F7212A" w14:textId="77777777" w:rsidR="00DF1A46" w:rsidRDefault="00DF1A46" w:rsidP="004B4A60">
      <w:pPr>
        <w:rPr>
          <w:b/>
          <w:u w:val="single"/>
          <w:lang w:val="es-ES_tradnl"/>
        </w:rPr>
      </w:pPr>
    </w:p>
    <w:p w14:paraId="10C02060" w14:textId="77777777" w:rsidR="00DF1A46" w:rsidRPr="0057246E" w:rsidRDefault="00DF1A46" w:rsidP="001B789F">
      <w:pPr>
        <w:pStyle w:val="ATSTitle"/>
      </w:pPr>
      <w:bookmarkStart w:id="0" w:name="name"/>
      <w:r>
        <w:t xml:space="preserve">Addressing Media and Influencer Activities in Antarctica: Proposal for an Intersessional Contact Group </w:t>
      </w:r>
      <w:bookmarkEnd w:id="0"/>
    </w:p>
    <w:p w14:paraId="35A6CDBB" w14:textId="77777777" w:rsidR="00DF1A46" w:rsidRPr="0057246E" w:rsidRDefault="00DF1A46" w:rsidP="00F75424">
      <w:pPr>
        <w:jc w:val="center"/>
      </w:pPr>
    </w:p>
    <w:p w14:paraId="5B2F4404" w14:textId="77777777" w:rsidR="00DF1A46" w:rsidRPr="002F0A13" w:rsidRDefault="00DF1A46" w:rsidP="002F0A13"/>
    <w:p w14:paraId="3F51396D" w14:textId="77777777" w:rsidR="00DF1A46" w:rsidRDefault="00DF1A46" w:rsidP="00F75424">
      <w:pPr>
        <w:jc w:val="center"/>
      </w:pPr>
      <w:bookmarkStart w:id="1" w:name="memo"/>
      <w:bookmarkEnd w:id="1"/>
    </w:p>
    <w:p w14:paraId="2A14DA9F" w14:textId="77777777" w:rsidR="00DF1A46" w:rsidRDefault="00DF1A46" w:rsidP="00F75424">
      <w:pPr>
        <w:jc w:val="center"/>
      </w:pPr>
    </w:p>
    <w:p w14:paraId="7D13DF4C" w14:textId="77777777" w:rsidR="00DF1A46" w:rsidRDefault="00DF1A46" w:rsidP="00F75424">
      <w:pPr>
        <w:jc w:val="center"/>
      </w:pPr>
    </w:p>
    <w:p w14:paraId="7E6A6922" w14:textId="77777777" w:rsidR="00DF1A46" w:rsidRDefault="00DF1A46" w:rsidP="00F75424">
      <w:pPr>
        <w:jc w:val="center"/>
      </w:pPr>
    </w:p>
    <w:p w14:paraId="53502760" w14:textId="77777777" w:rsidR="00DF1A46" w:rsidRPr="00C26F2D" w:rsidRDefault="00DF1A46" w:rsidP="00F75424">
      <w:pPr>
        <w:jc w:val="center"/>
      </w:pPr>
    </w:p>
    <w:p w14:paraId="4503689D" w14:textId="77777777" w:rsidR="00DF1A46" w:rsidRPr="0057246E" w:rsidRDefault="00DF1A46" w:rsidP="004B4A60"/>
    <w:p w14:paraId="2ED1279A" w14:textId="77777777" w:rsidR="00DF1A46" w:rsidRDefault="00DF1A46" w:rsidP="00952E9F">
      <w:pPr>
        <w:sectPr w:rsidR="00DF1A46" w:rsidSect="00D5023C">
          <w:headerReference w:type="even" r:id="rId8"/>
          <w:headerReference w:type="default" r:id="rId9"/>
          <w:footerReference w:type="even" r:id="rId10"/>
          <w:footerReference w:type="default" r:id="rId11"/>
          <w:headerReference w:type="first" r:id="rId12"/>
          <w:footerReference w:type="first" r:id="rId13"/>
          <w:pgSz w:w="11907" w:h="16840" w:code="9"/>
          <w:pgMar w:top="1134" w:right="1701" w:bottom="1134" w:left="1701" w:header="709" w:footer="709" w:gutter="0"/>
          <w:cols w:space="708"/>
          <w:docGrid w:linePitch="360"/>
        </w:sectPr>
      </w:pPr>
    </w:p>
    <w:p w14:paraId="28E90D3F" w14:textId="77777777" w:rsidR="00DF1A46" w:rsidRDefault="00DF1A46" w:rsidP="00952E9F"/>
    <w:p w14:paraId="0CA2009D" w14:textId="77777777" w:rsidR="00682937" w:rsidRDefault="00682937" w:rsidP="00682937">
      <w:pPr>
        <w:pStyle w:val="ATSHeading2"/>
        <w:jc w:val="center"/>
        <w:rPr>
          <w:i w:val="0"/>
          <w:sz w:val="32"/>
          <w:szCs w:val="24"/>
        </w:rPr>
      </w:pPr>
      <w:r w:rsidRPr="00E90C42">
        <w:rPr>
          <w:i w:val="0"/>
          <w:sz w:val="32"/>
          <w:szCs w:val="24"/>
        </w:rPr>
        <w:t>Addressing Media and Influencer Activities in Antarctica: Proposal for an Intersessional Contact Group</w:t>
      </w:r>
    </w:p>
    <w:p w14:paraId="3DFE496C" w14:textId="77777777" w:rsidR="00682937" w:rsidRPr="00DE77E5" w:rsidRDefault="00682937" w:rsidP="00682937">
      <w:pPr>
        <w:pStyle w:val="ATSHeading2"/>
      </w:pPr>
      <w:r w:rsidRPr="00DE77E5">
        <w:t>Sum</w:t>
      </w:r>
      <w:r>
        <w:t>mary</w:t>
      </w:r>
    </w:p>
    <w:p w14:paraId="5F538B86" w14:textId="77777777" w:rsidR="00682937" w:rsidRDefault="00682937" w:rsidP="00682937">
      <w:pPr>
        <w:rPr>
          <w:szCs w:val="22"/>
          <w:lang w:eastAsia="en-GB"/>
        </w:rPr>
      </w:pPr>
      <w:r w:rsidRPr="006B2C96">
        <w:rPr>
          <w:szCs w:val="22"/>
          <w:lang w:eastAsia="en-GB"/>
        </w:rPr>
        <w:t xml:space="preserve">This Working Paper presents a proposal to establish an Intersessional Contact Group (ICG) to examine media and influencer activities in Antarctica. It analyses emerging governance considerations related to digital content creation, including the rapid development of social media platforms and artificial intelligence tools, and their potential implications for visitor behaviour, public perception and the values of the Antarctic Treaty System. </w:t>
      </w:r>
      <w:r>
        <w:rPr>
          <w:szCs w:val="22"/>
          <w:lang w:eastAsia="en-GB"/>
        </w:rPr>
        <w:t>Germany</w:t>
      </w:r>
      <w:r w:rsidRPr="006B2C96">
        <w:rPr>
          <w:szCs w:val="22"/>
          <w:lang w:eastAsia="en-GB"/>
        </w:rPr>
        <w:t xml:space="preserve"> proposes that the ATCM establish an ICG to compile existing approaches, identify good practices and consider whether </w:t>
      </w:r>
      <w:r>
        <w:rPr>
          <w:szCs w:val="22"/>
          <w:lang w:eastAsia="en-GB"/>
        </w:rPr>
        <w:t>a</w:t>
      </w:r>
      <w:r w:rsidRPr="006B2C96">
        <w:rPr>
          <w:szCs w:val="22"/>
          <w:lang w:eastAsia="en-GB"/>
        </w:rPr>
        <w:t xml:space="preserve"> guidance on media-related activities would be beneficial.</w:t>
      </w:r>
    </w:p>
    <w:p w14:paraId="231C84F9" w14:textId="77777777" w:rsidR="00682937" w:rsidRPr="006B2C96" w:rsidRDefault="00682937" w:rsidP="00682937">
      <w:pPr>
        <w:pStyle w:val="ATSHeading2"/>
      </w:pPr>
      <w:r w:rsidRPr="006B2C96">
        <w:t>Background</w:t>
      </w:r>
    </w:p>
    <w:p w14:paraId="18261083" w14:textId="77777777" w:rsidR="00682937" w:rsidRDefault="00682937" w:rsidP="00682937">
      <w:pPr>
        <w:rPr>
          <w:szCs w:val="22"/>
          <w:lang w:eastAsia="en-GB"/>
        </w:rPr>
      </w:pPr>
      <w:r w:rsidRPr="006B2C96">
        <w:rPr>
          <w:szCs w:val="22"/>
          <w:lang w:eastAsia="en-GB"/>
        </w:rPr>
        <w:t xml:space="preserve">Media presence in Antarctica has long formed part of activities conducted under the </w:t>
      </w:r>
      <w:r>
        <w:rPr>
          <w:szCs w:val="22"/>
          <w:lang w:eastAsia="en-GB"/>
        </w:rPr>
        <w:t>Protocol on Environmental Protection to the Antarctic Treaty</w:t>
      </w:r>
      <w:r w:rsidRPr="006B2C96">
        <w:rPr>
          <w:szCs w:val="22"/>
          <w:lang w:eastAsia="en-GB"/>
        </w:rPr>
        <w:t>. Documentary productions, journalistic reporting and educational projects have traditionally been undertaken within established permitting and operator frameworks.</w:t>
      </w:r>
    </w:p>
    <w:p w14:paraId="07543315" w14:textId="77777777" w:rsidR="00682937" w:rsidRPr="006B2C96" w:rsidRDefault="00682937" w:rsidP="00682937">
      <w:pPr>
        <w:rPr>
          <w:szCs w:val="22"/>
          <w:lang w:eastAsia="en-GB"/>
        </w:rPr>
      </w:pPr>
    </w:p>
    <w:p w14:paraId="443856AA" w14:textId="77777777" w:rsidR="00682937" w:rsidRDefault="00682937" w:rsidP="00682937">
      <w:pPr>
        <w:rPr>
          <w:szCs w:val="22"/>
          <w:lang w:eastAsia="en-GB"/>
        </w:rPr>
      </w:pPr>
      <w:r w:rsidRPr="006B2C96">
        <w:rPr>
          <w:szCs w:val="22"/>
          <w:lang w:eastAsia="en-GB"/>
        </w:rPr>
        <w:t xml:space="preserve">In recent years, the nature of media engagement has evolved significantly. The increasing use of social media platforms and digital content formats has enabled </w:t>
      </w:r>
      <w:r>
        <w:rPr>
          <w:szCs w:val="22"/>
          <w:lang w:eastAsia="en-GB"/>
        </w:rPr>
        <w:t xml:space="preserve">not only scientists, but also </w:t>
      </w:r>
      <w:r w:rsidRPr="006B2C96">
        <w:rPr>
          <w:szCs w:val="22"/>
          <w:lang w:eastAsia="en-GB"/>
        </w:rPr>
        <w:t>individual travellers, influencers and content creators to produce and disseminate material directly to global audiences in real time. These developments have expanded the scale, speed and reach of Antarctic-related content.</w:t>
      </w:r>
    </w:p>
    <w:p w14:paraId="40618DC7" w14:textId="77777777" w:rsidR="00682937" w:rsidRPr="006B2C96" w:rsidRDefault="00682937" w:rsidP="00682937">
      <w:pPr>
        <w:rPr>
          <w:szCs w:val="22"/>
          <w:lang w:eastAsia="en-GB"/>
        </w:rPr>
      </w:pPr>
    </w:p>
    <w:p w14:paraId="7988D2D9" w14:textId="77777777" w:rsidR="00682937" w:rsidRDefault="00682937" w:rsidP="00682937">
      <w:pPr>
        <w:rPr>
          <w:szCs w:val="22"/>
          <w:lang w:eastAsia="en-GB"/>
        </w:rPr>
      </w:pPr>
      <w:r w:rsidRPr="006B2C96">
        <w:rPr>
          <w:szCs w:val="22"/>
          <w:lang w:eastAsia="en-GB"/>
        </w:rPr>
        <w:t xml:space="preserve">At ATCM 47, Germany presented ATCM 47 IP 62 </w:t>
      </w:r>
      <w:r w:rsidRPr="006B2C96">
        <w:rPr>
          <w:i/>
          <w:iCs/>
          <w:szCs w:val="22"/>
          <w:lang w:eastAsia="en-GB"/>
        </w:rPr>
        <w:t>Framing Antarctica Online: Germany’s Perspective on Influencers and Media-driven Tourism</w:t>
      </w:r>
      <w:r w:rsidRPr="006B2C96">
        <w:rPr>
          <w:szCs w:val="22"/>
          <w:lang w:eastAsia="en-GB"/>
        </w:rPr>
        <w:t xml:space="preserve">, which drew attention to emerging governance considerations related to influencer-driven tourism and social media communication. </w:t>
      </w:r>
      <w:r>
        <w:rPr>
          <w:szCs w:val="22"/>
          <w:lang w:eastAsia="en-GB"/>
        </w:rPr>
        <w:t>At</w:t>
      </w:r>
      <w:r w:rsidRPr="006B2C96">
        <w:rPr>
          <w:szCs w:val="22"/>
          <w:lang w:eastAsia="en-GB"/>
        </w:rPr>
        <w:t xml:space="preserve"> the same meeting, the International Association of Antarctica Tour Operators (IAATO) presented ATCM 47 IP 31, including its internal guidance documents “Travelling with Influencers” and “Communicating the Antarctic Experience”.</w:t>
      </w:r>
      <w:r>
        <w:rPr>
          <w:szCs w:val="22"/>
          <w:lang w:eastAsia="en-GB"/>
        </w:rPr>
        <w:t xml:space="preserve"> </w:t>
      </w:r>
      <w:r w:rsidRPr="006B2C96">
        <w:rPr>
          <w:szCs w:val="22"/>
          <w:lang w:eastAsia="en-GB"/>
        </w:rPr>
        <w:t>The Final Report of ATCM 47 records that the Meeting expressed concern regarding public perceptions of Antarctic tourism shaped through social media content, particularly where such content appeared inconsistent with established visitor behaviour guidelines, and noted the need to further consider guidance in this area.</w:t>
      </w:r>
      <w:r>
        <w:rPr>
          <w:szCs w:val="22"/>
          <w:lang w:eastAsia="en-GB"/>
        </w:rPr>
        <w:t xml:space="preserve"> </w:t>
      </w:r>
      <w:r w:rsidRPr="006B2C96">
        <w:rPr>
          <w:szCs w:val="22"/>
          <w:lang w:eastAsia="en-GB"/>
        </w:rPr>
        <w:t>These discussions indicate that media and influencer activities are no longer peripheral to Antarctic tourism, but have become a recurring topic within the institutional discourse of the Antarctic Treaty System.</w:t>
      </w:r>
    </w:p>
    <w:p w14:paraId="110DBA95" w14:textId="77777777" w:rsidR="00682937" w:rsidRDefault="00682937" w:rsidP="00682937">
      <w:pPr>
        <w:pStyle w:val="ATSHeading2"/>
        <w:spacing w:before="360"/>
      </w:pPr>
      <w:r w:rsidRPr="006B2C96">
        <w:t>Emerging Governance Considerations</w:t>
      </w:r>
    </w:p>
    <w:p w14:paraId="56BBA165" w14:textId="77777777" w:rsidR="00682937" w:rsidRPr="00183B6B" w:rsidRDefault="00682937" w:rsidP="00682937">
      <w:pPr>
        <w:rPr>
          <w:szCs w:val="22"/>
          <w:lang w:eastAsia="en-GB"/>
        </w:rPr>
      </w:pPr>
      <w:r w:rsidRPr="00183B6B">
        <w:rPr>
          <w:szCs w:val="22"/>
          <w:lang w:eastAsia="en-GB"/>
        </w:rPr>
        <w:t>The increasing presence of media professionals, influencers and independent content creators in Antarctica raises a number of governance considerations that merit structured reflection.</w:t>
      </w:r>
    </w:p>
    <w:p w14:paraId="772B9387" w14:textId="77777777" w:rsidR="00682937" w:rsidRDefault="00682937" w:rsidP="00682937">
      <w:pPr>
        <w:rPr>
          <w:szCs w:val="22"/>
          <w:lang w:eastAsia="en-GB"/>
        </w:rPr>
      </w:pPr>
      <w:r w:rsidRPr="00183B6B">
        <w:rPr>
          <w:szCs w:val="22"/>
          <w:lang w:eastAsia="en-GB"/>
        </w:rPr>
        <w:t>First, digital content creation differs from traditional forms of media engagement in several respects. Social media platforms enable real-time dissemination, algorithm-driven amplification and global reach beyond the immediate duration of an expedition. Content may continue to circulate long after a voyage has concluded and can shape perceptions of Antarctica among audiences with no direct experience of the region.</w:t>
      </w:r>
    </w:p>
    <w:p w14:paraId="5DC79B33" w14:textId="77777777" w:rsidR="00682937" w:rsidRPr="00183B6B" w:rsidRDefault="00682937" w:rsidP="00682937">
      <w:pPr>
        <w:rPr>
          <w:szCs w:val="22"/>
          <w:lang w:eastAsia="en-GB"/>
        </w:rPr>
      </w:pPr>
    </w:p>
    <w:p w14:paraId="4D99E8CA" w14:textId="77777777" w:rsidR="00682937" w:rsidRDefault="00682937" w:rsidP="00682937">
      <w:pPr>
        <w:rPr>
          <w:szCs w:val="22"/>
          <w:lang w:eastAsia="en-GB"/>
        </w:rPr>
      </w:pPr>
      <w:r w:rsidRPr="00183B6B">
        <w:rPr>
          <w:szCs w:val="22"/>
          <w:lang w:eastAsia="en-GB"/>
        </w:rPr>
        <w:lastRenderedPageBreak/>
        <w:t>Second, media and influencer activities interact with visitor behaviour and expectations. Content that emphasises exclusivity, personal achievement or visually striking encounters may influence how prospective visitors understand Antarctic experiences. In some cases, publicly available material has appeared to portray conduct that is inconsistent with established visitor guidelines. Even where operators maintain internal standards, digital platforms allow individuals to frame and distribute content independently.</w:t>
      </w:r>
    </w:p>
    <w:p w14:paraId="2484717D" w14:textId="77777777" w:rsidR="00682937" w:rsidRPr="00183B6B" w:rsidRDefault="00682937" w:rsidP="00682937">
      <w:pPr>
        <w:rPr>
          <w:szCs w:val="22"/>
          <w:lang w:eastAsia="en-GB"/>
        </w:rPr>
      </w:pPr>
    </w:p>
    <w:p w14:paraId="080295AA" w14:textId="77777777" w:rsidR="00682937" w:rsidRDefault="00682937" w:rsidP="00682937">
      <w:pPr>
        <w:rPr>
          <w:szCs w:val="22"/>
          <w:lang w:eastAsia="en-GB"/>
        </w:rPr>
      </w:pPr>
      <w:r w:rsidRPr="00183B6B">
        <w:rPr>
          <w:szCs w:val="22"/>
          <w:lang w:eastAsia="en-GB"/>
        </w:rPr>
        <w:t xml:space="preserve">Third, the rapid development of digital tools, including artificial intelligence-based image generation and content enhancement, adds further complexity. The distinction between documentation, interpretation and digital modification may become increasingly difficult for audiences to assess. This may have implications for </w:t>
      </w:r>
      <w:r>
        <w:rPr>
          <w:szCs w:val="22"/>
          <w:lang w:eastAsia="en-GB"/>
        </w:rPr>
        <w:t xml:space="preserve">the </w:t>
      </w:r>
      <w:r w:rsidRPr="00183B6B">
        <w:rPr>
          <w:szCs w:val="22"/>
          <w:lang w:eastAsia="en-GB"/>
        </w:rPr>
        <w:t>public understanding of Antarctica and the values reflected in the Antarctic Treaty System.</w:t>
      </w:r>
    </w:p>
    <w:p w14:paraId="663458A6" w14:textId="77777777" w:rsidR="00682937" w:rsidRPr="00183B6B" w:rsidRDefault="00682937" w:rsidP="00682937">
      <w:pPr>
        <w:rPr>
          <w:szCs w:val="22"/>
          <w:lang w:eastAsia="en-GB"/>
        </w:rPr>
      </w:pPr>
    </w:p>
    <w:p w14:paraId="0139B37F" w14:textId="77777777" w:rsidR="00682937" w:rsidRDefault="00682937" w:rsidP="00682937">
      <w:pPr>
        <w:rPr>
          <w:szCs w:val="22"/>
          <w:lang w:eastAsia="en-GB"/>
        </w:rPr>
      </w:pPr>
      <w:r w:rsidRPr="00183B6B">
        <w:rPr>
          <w:szCs w:val="22"/>
          <w:lang w:eastAsia="en-GB"/>
        </w:rPr>
        <w:t xml:space="preserve">Finally, approaches to media and influencer engagement currently vary across Parties and operators. While some National Competent Authorities have integrated media considerations into permitting processes, and IAATO has developed internal guidance for its members, there </w:t>
      </w:r>
      <w:r>
        <w:rPr>
          <w:szCs w:val="22"/>
          <w:lang w:eastAsia="en-GB"/>
        </w:rPr>
        <w:t xml:space="preserve">has been </w:t>
      </w:r>
      <w:r w:rsidRPr="00183B6B">
        <w:rPr>
          <w:szCs w:val="22"/>
          <w:lang w:eastAsia="en-GB"/>
        </w:rPr>
        <w:t xml:space="preserve">no </w:t>
      </w:r>
      <w:r>
        <w:rPr>
          <w:szCs w:val="22"/>
          <w:lang w:eastAsia="en-GB"/>
        </w:rPr>
        <w:t xml:space="preserve">targeted </w:t>
      </w:r>
      <w:r w:rsidRPr="00183B6B">
        <w:rPr>
          <w:szCs w:val="22"/>
          <w:lang w:eastAsia="en-GB"/>
        </w:rPr>
        <w:t>exchange of practices or</w:t>
      </w:r>
      <w:r>
        <w:rPr>
          <w:szCs w:val="22"/>
          <w:lang w:eastAsia="en-GB"/>
        </w:rPr>
        <w:t xml:space="preserve"> discussion among Parties on</w:t>
      </w:r>
      <w:r w:rsidRPr="00183B6B">
        <w:rPr>
          <w:szCs w:val="22"/>
          <w:lang w:eastAsia="en-GB"/>
        </w:rPr>
        <w:t xml:space="preserve"> how such activities relate to existing principles</w:t>
      </w:r>
      <w:r>
        <w:rPr>
          <w:szCs w:val="22"/>
          <w:lang w:eastAsia="en-GB"/>
        </w:rPr>
        <w:t>, regulations</w:t>
      </w:r>
      <w:r w:rsidRPr="00183B6B">
        <w:rPr>
          <w:szCs w:val="22"/>
          <w:lang w:eastAsia="en-GB"/>
        </w:rPr>
        <w:t xml:space="preserve"> and responsibilities.</w:t>
      </w:r>
    </w:p>
    <w:p w14:paraId="1DA7C4CA" w14:textId="77777777" w:rsidR="00682937" w:rsidRPr="00183B6B" w:rsidRDefault="00682937" w:rsidP="00682937">
      <w:pPr>
        <w:rPr>
          <w:szCs w:val="22"/>
          <w:lang w:eastAsia="en-GB"/>
        </w:rPr>
      </w:pPr>
    </w:p>
    <w:p w14:paraId="48352EF5" w14:textId="77777777" w:rsidR="00682937" w:rsidRDefault="00682937" w:rsidP="00682937">
      <w:pPr>
        <w:rPr>
          <w:szCs w:val="22"/>
          <w:lang w:eastAsia="en-GB"/>
        </w:rPr>
      </w:pPr>
      <w:r w:rsidRPr="00183B6B">
        <w:rPr>
          <w:szCs w:val="22"/>
          <w:lang w:eastAsia="en-GB"/>
        </w:rPr>
        <w:t>Taken together, these developments suggest that media and influencer activities constitute an evolving dimension of human presence in Antarctica that intersects with tourism management, environmental protection and public communication. A structured intersessional exchange could assist Parties in examining these developments in a coordinated and transparent manner.</w:t>
      </w:r>
    </w:p>
    <w:p w14:paraId="3B574D7A" w14:textId="77777777" w:rsidR="00682937" w:rsidRPr="00183B6B" w:rsidRDefault="00682937" w:rsidP="00682937">
      <w:pPr>
        <w:pStyle w:val="ATSHeading2"/>
      </w:pPr>
      <w:r w:rsidRPr="00183B6B">
        <w:t>Proposal</w:t>
      </w:r>
    </w:p>
    <w:p w14:paraId="1F4402A9" w14:textId="77777777" w:rsidR="00682937" w:rsidRDefault="00682937" w:rsidP="00682937">
      <w:pPr>
        <w:rPr>
          <w:szCs w:val="22"/>
          <w:lang w:eastAsia="en-GB"/>
        </w:rPr>
      </w:pPr>
      <w:r>
        <w:rPr>
          <w:szCs w:val="22"/>
          <w:lang w:eastAsia="en-GB"/>
        </w:rPr>
        <w:t>Germany proposes</w:t>
      </w:r>
      <w:r w:rsidRPr="00183B6B">
        <w:rPr>
          <w:szCs w:val="22"/>
          <w:lang w:eastAsia="en-GB"/>
        </w:rPr>
        <w:t xml:space="preserve"> that the ATCM establish an ICG to examine media and influencer activities in Antarctica.</w:t>
      </w:r>
      <w:r>
        <w:rPr>
          <w:szCs w:val="22"/>
          <w:lang w:eastAsia="en-GB"/>
        </w:rPr>
        <w:t xml:space="preserve"> </w:t>
      </w:r>
      <w:r w:rsidRPr="00183B6B">
        <w:rPr>
          <w:szCs w:val="22"/>
          <w:lang w:eastAsia="en-GB"/>
        </w:rPr>
        <w:t xml:space="preserve">The purpose of the proposed ICG would be to facilitate </w:t>
      </w:r>
      <w:r>
        <w:rPr>
          <w:szCs w:val="22"/>
          <w:lang w:eastAsia="en-GB"/>
        </w:rPr>
        <w:t xml:space="preserve">a </w:t>
      </w:r>
      <w:r w:rsidRPr="00183B6B">
        <w:rPr>
          <w:szCs w:val="22"/>
          <w:lang w:eastAsia="en-GB"/>
        </w:rPr>
        <w:t xml:space="preserve">structured exchange among Parties, build on existing discussions, and explore whether further guidance or </w:t>
      </w:r>
      <w:r>
        <w:rPr>
          <w:szCs w:val="22"/>
          <w:lang w:eastAsia="en-GB"/>
        </w:rPr>
        <w:t>harmonized</w:t>
      </w:r>
      <w:r w:rsidRPr="00183B6B">
        <w:rPr>
          <w:szCs w:val="22"/>
          <w:lang w:eastAsia="en-GB"/>
        </w:rPr>
        <w:t xml:space="preserve"> approaches would be beneficial within the Antarctic Treaty System.</w:t>
      </w:r>
      <w:r>
        <w:rPr>
          <w:szCs w:val="22"/>
          <w:lang w:eastAsia="en-GB"/>
        </w:rPr>
        <w:t xml:space="preserve"> </w:t>
      </w:r>
      <w:r w:rsidRPr="00BF0774">
        <w:rPr>
          <w:szCs w:val="22"/>
          <w:lang w:eastAsia="en-GB"/>
        </w:rPr>
        <w:t>Germany would be willing to act as Convener of the ICG and welcomes the involvement of additional Parties as Co-Conveners.</w:t>
      </w:r>
    </w:p>
    <w:p w14:paraId="0F26CFDC" w14:textId="77777777" w:rsidR="00682937" w:rsidRDefault="00682937" w:rsidP="00682937">
      <w:pPr>
        <w:rPr>
          <w:szCs w:val="22"/>
          <w:lang w:eastAsia="en-GB"/>
        </w:rPr>
      </w:pPr>
    </w:p>
    <w:p w14:paraId="5F00E2D1" w14:textId="77777777" w:rsidR="00682937" w:rsidRPr="00183B6B" w:rsidRDefault="00682937" w:rsidP="00682937">
      <w:pPr>
        <w:rPr>
          <w:b/>
          <w:bCs/>
          <w:szCs w:val="22"/>
          <w:lang w:eastAsia="en-GB"/>
        </w:rPr>
      </w:pPr>
      <w:r w:rsidRPr="00183B6B">
        <w:rPr>
          <w:b/>
          <w:bCs/>
          <w:szCs w:val="22"/>
          <w:lang w:eastAsia="en-GB"/>
        </w:rPr>
        <w:t>Proposed Terms of Reference</w:t>
      </w:r>
    </w:p>
    <w:p w14:paraId="400A5919" w14:textId="77777777" w:rsidR="00682937" w:rsidRPr="00183B6B" w:rsidRDefault="00682937" w:rsidP="00682937">
      <w:pPr>
        <w:rPr>
          <w:szCs w:val="22"/>
          <w:lang w:eastAsia="en-GB"/>
        </w:rPr>
      </w:pPr>
    </w:p>
    <w:p w14:paraId="6808E082" w14:textId="77777777" w:rsidR="00682937" w:rsidRPr="00183B6B" w:rsidRDefault="00682937" w:rsidP="00682937">
      <w:pPr>
        <w:rPr>
          <w:szCs w:val="22"/>
          <w:lang w:eastAsia="en-GB"/>
        </w:rPr>
      </w:pPr>
      <w:r w:rsidRPr="00183B6B">
        <w:rPr>
          <w:szCs w:val="22"/>
          <w:lang w:eastAsia="en-GB"/>
        </w:rPr>
        <w:t>The ICG would be invited to:</w:t>
      </w:r>
    </w:p>
    <w:p w14:paraId="3799BF8E" w14:textId="77777777" w:rsidR="00682937" w:rsidRPr="00183B6B" w:rsidRDefault="00682937" w:rsidP="00682937">
      <w:pPr>
        <w:rPr>
          <w:szCs w:val="22"/>
          <w:lang w:eastAsia="en-GB"/>
        </w:rPr>
      </w:pPr>
    </w:p>
    <w:p w14:paraId="20568CBF" w14:textId="77777777" w:rsidR="00682937" w:rsidRPr="00183B6B" w:rsidRDefault="00682937" w:rsidP="00682937">
      <w:pPr>
        <w:pStyle w:val="Prrafodelista"/>
        <w:numPr>
          <w:ilvl w:val="0"/>
          <w:numId w:val="21"/>
        </w:numPr>
        <w:rPr>
          <w:szCs w:val="22"/>
          <w:lang w:eastAsia="en-GB"/>
        </w:rPr>
      </w:pPr>
      <w:r w:rsidRPr="00183B6B">
        <w:rPr>
          <w:szCs w:val="22"/>
          <w:lang w:eastAsia="en-GB"/>
        </w:rPr>
        <w:t>compile information on existing national approaches to media and influencer activities, including permitting practices where applicable;</w:t>
      </w:r>
    </w:p>
    <w:p w14:paraId="33622CEA" w14:textId="77777777" w:rsidR="00682937" w:rsidRPr="00183B6B" w:rsidRDefault="00682937" w:rsidP="00682937">
      <w:pPr>
        <w:pStyle w:val="Prrafodelista"/>
        <w:numPr>
          <w:ilvl w:val="0"/>
          <w:numId w:val="21"/>
        </w:numPr>
        <w:rPr>
          <w:szCs w:val="22"/>
          <w:lang w:eastAsia="en-GB"/>
        </w:rPr>
      </w:pPr>
      <w:r w:rsidRPr="00183B6B">
        <w:rPr>
          <w:szCs w:val="22"/>
          <w:lang w:eastAsia="en-GB"/>
        </w:rPr>
        <w:t>review relevant guidance developed by operators and stakeholders, including IAATO materials;</w:t>
      </w:r>
    </w:p>
    <w:p w14:paraId="5861E951" w14:textId="77777777" w:rsidR="00682937" w:rsidRDefault="00682937" w:rsidP="00682937">
      <w:pPr>
        <w:pStyle w:val="Prrafodelista"/>
        <w:numPr>
          <w:ilvl w:val="0"/>
          <w:numId w:val="21"/>
        </w:numPr>
        <w:rPr>
          <w:szCs w:val="22"/>
          <w:lang w:eastAsia="en-GB"/>
        </w:rPr>
      </w:pPr>
      <w:r w:rsidRPr="00183B6B">
        <w:rPr>
          <w:szCs w:val="22"/>
          <w:lang w:eastAsia="en-GB"/>
        </w:rPr>
        <w:t xml:space="preserve">identify good practices that support responsible </w:t>
      </w:r>
      <w:r>
        <w:rPr>
          <w:szCs w:val="22"/>
          <w:lang w:eastAsia="en-GB"/>
        </w:rPr>
        <w:t xml:space="preserve">media </w:t>
      </w:r>
      <w:r w:rsidRPr="00183B6B">
        <w:rPr>
          <w:szCs w:val="22"/>
          <w:lang w:eastAsia="en-GB"/>
        </w:rPr>
        <w:t>communication consistent with the values of the Antarctic Treaty System;</w:t>
      </w:r>
    </w:p>
    <w:p w14:paraId="3F40C03D" w14:textId="77777777" w:rsidR="00682937" w:rsidRPr="00183B6B" w:rsidRDefault="00682937" w:rsidP="00682937">
      <w:pPr>
        <w:pStyle w:val="Prrafodelista"/>
        <w:numPr>
          <w:ilvl w:val="0"/>
          <w:numId w:val="21"/>
        </w:numPr>
        <w:rPr>
          <w:szCs w:val="22"/>
          <w:lang w:eastAsia="en-GB"/>
        </w:rPr>
      </w:pPr>
      <w:r w:rsidRPr="00183B6B">
        <w:rPr>
          <w:szCs w:val="22"/>
          <w:lang w:eastAsia="en-GB"/>
        </w:rPr>
        <w:t xml:space="preserve">consider whether </w:t>
      </w:r>
      <w:r>
        <w:rPr>
          <w:szCs w:val="22"/>
          <w:lang w:eastAsia="en-GB"/>
        </w:rPr>
        <w:t xml:space="preserve">ATCM </w:t>
      </w:r>
      <w:r w:rsidRPr="00183B6B">
        <w:rPr>
          <w:szCs w:val="22"/>
          <w:lang w:eastAsia="en-GB"/>
        </w:rPr>
        <w:t xml:space="preserve">guidance </w:t>
      </w:r>
      <w:r>
        <w:rPr>
          <w:szCs w:val="22"/>
          <w:lang w:eastAsia="en-GB"/>
        </w:rPr>
        <w:t>a</w:t>
      </w:r>
      <w:r w:rsidRPr="00187D09">
        <w:rPr>
          <w:szCs w:val="22"/>
          <w:lang w:eastAsia="en-GB"/>
        </w:rPr>
        <w:t xml:space="preserve">ddressing </w:t>
      </w:r>
      <w:r>
        <w:rPr>
          <w:szCs w:val="22"/>
          <w:lang w:eastAsia="en-GB"/>
        </w:rPr>
        <w:t>m</w:t>
      </w:r>
      <w:r w:rsidRPr="00187D09">
        <w:rPr>
          <w:szCs w:val="22"/>
          <w:lang w:eastAsia="en-GB"/>
        </w:rPr>
        <w:t xml:space="preserve">edia and </w:t>
      </w:r>
      <w:r>
        <w:rPr>
          <w:szCs w:val="22"/>
          <w:lang w:eastAsia="en-GB"/>
        </w:rPr>
        <w:t>i</w:t>
      </w:r>
      <w:r w:rsidRPr="00187D09">
        <w:rPr>
          <w:szCs w:val="22"/>
          <w:lang w:eastAsia="en-GB"/>
        </w:rPr>
        <w:t xml:space="preserve">nfluencer </w:t>
      </w:r>
      <w:r>
        <w:rPr>
          <w:szCs w:val="22"/>
          <w:lang w:eastAsia="en-GB"/>
        </w:rPr>
        <w:t>a</w:t>
      </w:r>
      <w:r w:rsidRPr="00187D09">
        <w:rPr>
          <w:szCs w:val="22"/>
          <w:lang w:eastAsia="en-GB"/>
        </w:rPr>
        <w:t xml:space="preserve">ctivities in </w:t>
      </w:r>
      <w:r>
        <w:rPr>
          <w:szCs w:val="22"/>
          <w:lang w:eastAsia="en-GB"/>
        </w:rPr>
        <w:t>A</w:t>
      </w:r>
      <w:r w:rsidRPr="00187D09">
        <w:rPr>
          <w:szCs w:val="22"/>
          <w:lang w:eastAsia="en-GB"/>
        </w:rPr>
        <w:t xml:space="preserve">ntarctica </w:t>
      </w:r>
      <w:r w:rsidRPr="00183B6B">
        <w:rPr>
          <w:szCs w:val="22"/>
          <w:lang w:eastAsia="en-GB"/>
        </w:rPr>
        <w:t>would be useful; and</w:t>
      </w:r>
    </w:p>
    <w:p w14:paraId="321BA8A5" w14:textId="77777777" w:rsidR="00682937" w:rsidRPr="00A94BEE" w:rsidRDefault="00682937" w:rsidP="00682937">
      <w:pPr>
        <w:pStyle w:val="Prrafodelista"/>
        <w:numPr>
          <w:ilvl w:val="0"/>
          <w:numId w:val="21"/>
        </w:numPr>
        <w:rPr>
          <w:szCs w:val="22"/>
          <w:lang w:eastAsia="en-GB"/>
        </w:rPr>
      </w:pPr>
      <w:r w:rsidRPr="00A94BEE">
        <w:rPr>
          <w:szCs w:val="22"/>
          <w:lang w:eastAsia="en-GB"/>
        </w:rPr>
        <w:t>report back to ATCM 49 with findings and, if appropriate, recommendations.</w:t>
      </w:r>
    </w:p>
    <w:p w14:paraId="36D10B0F" w14:textId="77777777" w:rsidR="00682937" w:rsidRDefault="00682937" w:rsidP="00952E9F"/>
    <w:sectPr w:rsidR="00682937" w:rsidSect="00283F0F">
      <w:headerReference w:type="default" r:id="rId14"/>
      <w:footerReference w:type="default" r:id="rId15"/>
      <w:type w:val="oddPage"/>
      <w:pgSz w:w="11907" w:h="16840"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28F28" w14:textId="77777777" w:rsidR="009B70BA" w:rsidRDefault="009B70BA">
      <w:r>
        <w:separator/>
      </w:r>
    </w:p>
  </w:endnote>
  <w:endnote w:type="continuationSeparator" w:id="0">
    <w:p w14:paraId="736C296E" w14:textId="77777777" w:rsidR="009B70BA" w:rsidRDefault="009B7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B3F86" w14:textId="77777777" w:rsidR="00DF1A46" w:rsidRDefault="00DF1A46" w:rsidP="00CF5C82">
    <w:pPr>
      <w:framePr w:wrap="around" w:vAnchor="text" w:hAnchor="margin" w:xAlign="right" w:y="1"/>
    </w:pPr>
    <w:r>
      <w:fldChar w:fldCharType="begin"/>
    </w:r>
    <w:r>
      <w:instrText xml:space="preserve">PAGE  </w:instrText>
    </w:r>
    <w:r w:rsidR="009B70BA">
      <w:fldChar w:fldCharType="separate"/>
    </w:r>
    <w:r>
      <w:fldChar w:fldCharType="end"/>
    </w:r>
  </w:p>
  <w:p w14:paraId="4790C11C" w14:textId="77777777" w:rsidR="00DF1A46" w:rsidRDefault="00DF1A46" w:rsidP="00FA0B9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6A940" w14:textId="77777777" w:rsidR="00DF1A46" w:rsidRDefault="00DF1A46" w:rsidP="00CF5C82">
    <w:pPr>
      <w:framePr w:wrap="around" w:vAnchor="text" w:hAnchor="margin" w:xAlign="right" w:y="1"/>
    </w:pPr>
    <w:r>
      <w:fldChar w:fldCharType="begin"/>
    </w:r>
    <w:r>
      <w:instrText xml:space="preserve">PAGE  </w:instrText>
    </w:r>
    <w:r>
      <w:fldChar w:fldCharType="separate"/>
    </w:r>
    <w:r>
      <w:rPr>
        <w:noProof/>
      </w:rPr>
      <w:t>1</w:t>
    </w:r>
    <w:r>
      <w:fldChar w:fldCharType="end"/>
    </w:r>
  </w:p>
  <w:p w14:paraId="7A079ECA" w14:textId="42E7E103" w:rsidR="00DF1A46" w:rsidRDefault="00DF1A46" w:rsidP="00682937">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07A28" w14:textId="77777777" w:rsidR="00DF1A46" w:rsidRDefault="00DF1A4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01D9C" w14:textId="77777777" w:rsidR="00DF1A46" w:rsidRDefault="00DF1A46" w:rsidP="00CF5C82">
    <w:pPr>
      <w:framePr w:wrap="around" w:vAnchor="text" w:hAnchor="margin" w:xAlign="right" w:y="1"/>
    </w:pPr>
    <w:r>
      <w:fldChar w:fldCharType="begin"/>
    </w:r>
    <w:r>
      <w:instrText xml:space="preserve">PAGE  </w:instrText>
    </w:r>
    <w:r>
      <w:fldChar w:fldCharType="separate"/>
    </w:r>
    <w:r>
      <w:rPr>
        <w:noProof/>
      </w:rPr>
      <w:t>3</w:t>
    </w:r>
    <w:r>
      <w:fldChar w:fldCharType="end"/>
    </w:r>
  </w:p>
  <w:p w14:paraId="475CA012" w14:textId="77777777" w:rsidR="00DF1A46" w:rsidRDefault="00DF1A46" w:rsidP="00E311C9">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C9D71" w14:textId="77777777" w:rsidR="009B70BA" w:rsidRDefault="009B70BA">
      <w:r>
        <w:separator/>
      </w:r>
    </w:p>
  </w:footnote>
  <w:footnote w:type="continuationSeparator" w:id="0">
    <w:p w14:paraId="790D3013" w14:textId="77777777" w:rsidR="009B70BA" w:rsidRDefault="009B70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9B555" w14:textId="77777777" w:rsidR="00DF1A46" w:rsidRDefault="00DF1A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72" w:type="dxa"/>
      <w:jc w:val="center"/>
      <w:tblLook w:val="01E0" w:firstRow="1" w:lastRow="1" w:firstColumn="1" w:lastColumn="1" w:noHBand="0" w:noVBand="0"/>
    </w:tblPr>
    <w:tblGrid>
      <w:gridCol w:w="5495"/>
      <w:gridCol w:w="3005"/>
      <w:gridCol w:w="1248"/>
      <w:gridCol w:w="1134"/>
      <w:gridCol w:w="390"/>
    </w:tblGrid>
    <w:tr w:rsidR="00E4226B" w14:paraId="3C1E34FA" w14:textId="77777777" w:rsidTr="002E12EC">
      <w:trPr>
        <w:trHeight w:val="344"/>
        <w:jc w:val="center"/>
      </w:trPr>
      <w:tc>
        <w:tcPr>
          <w:tcW w:w="5495" w:type="dxa"/>
        </w:tcPr>
        <w:p w14:paraId="0AC79E19" w14:textId="77777777" w:rsidR="00DF1A46" w:rsidRDefault="00DF1A46" w:rsidP="00F968D4">
          <w:bookmarkStart w:id="2" w:name="_Hlk218605822"/>
        </w:p>
      </w:tc>
      <w:tc>
        <w:tcPr>
          <w:tcW w:w="4253" w:type="dxa"/>
          <w:gridSpan w:val="2"/>
        </w:tcPr>
        <w:p w14:paraId="2708D124" w14:textId="77777777" w:rsidR="00DF1A46" w:rsidRPr="00BD47E4" w:rsidRDefault="00DF1A46" w:rsidP="002A07BC">
          <w:pPr>
            <w:jc w:val="right"/>
            <w:rPr>
              <w:b/>
              <w:sz w:val="32"/>
              <w:szCs w:val="32"/>
            </w:rPr>
          </w:pPr>
          <w:bookmarkStart w:id="3" w:name="type"/>
          <w:r w:rsidRPr="00BD47E4">
            <w:rPr>
              <w:b/>
              <w:sz w:val="32"/>
              <w:szCs w:val="32"/>
            </w:rPr>
            <w:t>WP</w:t>
          </w:r>
          <w:bookmarkEnd w:id="3"/>
        </w:p>
      </w:tc>
      <w:tc>
        <w:tcPr>
          <w:tcW w:w="1524" w:type="dxa"/>
          <w:gridSpan w:val="2"/>
        </w:tcPr>
        <w:p w14:paraId="184C246D" w14:textId="77777777" w:rsidR="00DF1A46" w:rsidRPr="00BD47E4" w:rsidRDefault="00DF1A46" w:rsidP="00DB7C09">
          <w:pPr>
            <w:rPr>
              <w:b/>
              <w:sz w:val="32"/>
              <w:szCs w:val="32"/>
            </w:rPr>
          </w:pPr>
          <w:bookmarkStart w:id="4" w:name="number"/>
          <w:r w:rsidRPr="00BD47E4">
            <w:rPr>
              <w:b/>
              <w:sz w:val="32"/>
              <w:szCs w:val="32"/>
            </w:rPr>
            <w:t>12</w:t>
          </w:r>
          <w:bookmarkEnd w:id="4"/>
        </w:p>
      </w:tc>
    </w:tr>
    <w:tr w:rsidR="00E4226B" w14:paraId="003B95A8" w14:textId="77777777" w:rsidTr="002E12EC">
      <w:trPr>
        <w:trHeight w:val="2165"/>
        <w:jc w:val="center"/>
      </w:trPr>
      <w:tc>
        <w:tcPr>
          <w:tcW w:w="5495" w:type="dxa"/>
        </w:tcPr>
        <w:p w14:paraId="6DE32A51" w14:textId="77777777" w:rsidR="00DF1A46" w:rsidRPr="00EE4D48" w:rsidRDefault="00DF1A46" w:rsidP="002A07BC">
          <w:pPr>
            <w:rPr>
              <w:b/>
              <w:sz w:val="28"/>
              <w:szCs w:val="28"/>
            </w:rPr>
          </w:pPr>
          <w:r>
            <w:rPr>
              <w:b/>
              <w:noProof/>
              <w:sz w:val="28"/>
              <w:szCs w:val="28"/>
            </w:rPr>
            <w:drawing>
              <wp:anchor distT="0" distB="0" distL="114300" distR="114300" simplePos="0" relativeHeight="251658240" behindDoc="1" locked="0" layoutInCell="1" allowOverlap="1" wp14:anchorId="64B43540" wp14:editId="706BB41C">
                <wp:simplePos x="0" y="0"/>
                <wp:positionH relativeFrom="column">
                  <wp:posOffset>0</wp:posOffset>
                </wp:positionH>
                <wp:positionV relativeFrom="paragraph">
                  <wp:posOffset>3810</wp:posOffset>
                </wp:positionV>
                <wp:extent cx="3218688" cy="1839250"/>
                <wp:effectExtent l="0" t="0" r="1270" b="8890"/>
                <wp:wrapNone/>
                <wp:docPr id="20325777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99357"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242528" cy="1852873"/>
                        </a:xfrm>
                        <a:prstGeom prst="rect">
                          <a:avLst/>
                        </a:prstGeom>
                      </pic:spPr>
                    </pic:pic>
                  </a:graphicData>
                </a:graphic>
                <wp14:sizeRelH relativeFrom="margin">
                  <wp14:pctWidth>0</wp14:pctWidth>
                </wp14:sizeRelH>
                <wp14:sizeRelV relativeFrom="margin">
                  <wp14:pctHeight>0</wp14:pctHeight>
                </wp14:sizeRelV>
              </wp:anchor>
            </w:drawing>
          </w:r>
        </w:p>
      </w:tc>
      <w:tc>
        <w:tcPr>
          <w:tcW w:w="5777" w:type="dxa"/>
          <w:gridSpan w:val="4"/>
          <w:vAlign w:val="center"/>
        </w:tcPr>
        <w:p w14:paraId="3EDB5AEA" w14:textId="77777777" w:rsidR="00DF1A46" w:rsidRPr="00FE5146" w:rsidRDefault="00DF1A46" w:rsidP="00490760">
          <w:pPr>
            <w:jc w:val="right"/>
            <w:rPr>
              <w:sz w:val="144"/>
              <w:szCs w:val="144"/>
            </w:rPr>
          </w:pPr>
          <w:r w:rsidRPr="00FE5146">
            <w:rPr>
              <w:sz w:val="144"/>
              <w:szCs w:val="144"/>
            </w:rPr>
            <w:t>ENG</w:t>
          </w:r>
        </w:p>
      </w:tc>
    </w:tr>
    <w:tr w:rsidR="00E4226B" w14:paraId="329172BE" w14:textId="77777777" w:rsidTr="002E12EC">
      <w:trPr>
        <w:trHeight w:val="409"/>
        <w:jc w:val="center"/>
      </w:trPr>
      <w:tc>
        <w:tcPr>
          <w:tcW w:w="8500" w:type="dxa"/>
          <w:gridSpan w:val="2"/>
        </w:tcPr>
        <w:p w14:paraId="08E90EEC" w14:textId="77777777" w:rsidR="00DF1A46" w:rsidRDefault="00DF1A46" w:rsidP="002C30DA">
          <w:pPr>
            <w:jc w:val="right"/>
          </w:pPr>
          <w:r>
            <w:t>Agenda Item:</w:t>
          </w:r>
        </w:p>
      </w:tc>
      <w:tc>
        <w:tcPr>
          <w:tcW w:w="2382" w:type="dxa"/>
          <w:gridSpan w:val="2"/>
        </w:tcPr>
        <w:p w14:paraId="6FEE32BF" w14:textId="77777777" w:rsidR="00DF1A46" w:rsidRDefault="00DF1A46" w:rsidP="002C30DA">
          <w:pPr>
            <w:jc w:val="right"/>
          </w:pPr>
          <w:bookmarkStart w:id="5" w:name="agenda"/>
          <w:r>
            <w:t>ATCM 17</w:t>
          </w:r>
          <w:bookmarkEnd w:id="5"/>
        </w:p>
      </w:tc>
      <w:tc>
        <w:tcPr>
          <w:tcW w:w="390" w:type="dxa"/>
        </w:tcPr>
        <w:p w14:paraId="201DCEC1" w14:textId="77777777" w:rsidR="00DF1A46" w:rsidRDefault="00DF1A46" w:rsidP="00387A65">
          <w:pPr>
            <w:jc w:val="right"/>
          </w:pPr>
        </w:p>
      </w:tc>
    </w:tr>
    <w:tr w:rsidR="00E4226B" w14:paraId="19E517F5" w14:textId="77777777" w:rsidTr="002E12EC">
      <w:trPr>
        <w:trHeight w:val="397"/>
        <w:jc w:val="center"/>
      </w:trPr>
      <w:tc>
        <w:tcPr>
          <w:tcW w:w="8500" w:type="dxa"/>
          <w:gridSpan w:val="2"/>
        </w:tcPr>
        <w:p w14:paraId="10EBB872" w14:textId="77777777" w:rsidR="00DF1A46" w:rsidRDefault="00DF1A46" w:rsidP="002C30DA">
          <w:pPr>
            <w:jc w:val="right"/>
          </w:pPr>
          <w:r>
            <w:t>Presented by:</w:t>
          </w:r>
        </w:p>
      </w:tc>
      <w:tc>
        <w:tcPr>
          <w:tcW w:w="2382" w:type="dxa"/>
          <w:gridSpan w:val="2"/>
        </w:tcPr>
        <w:p w14:paraId="3E0FA396" w14:textId="77777777" w:rsidR="00DF1A46" w:rsidRDefault="00DF1A46" w:rsidP="002C30DA">
          <w:pPr>
            <w:jc w:val="right"/>
          </w:pPr>
          <w:bookmarkStart w:id="6" w:name="party"/>
          <w:r>
            <w:t>Germany</w:t>
          </w:r>
          <w:bookmarkEnd w:id="6"/>
        </w:p>
      </w:tc>
      <w:tc>
        <w:tcPr>
          <w:tcW w:w="390" w:type="dxa"/>
        </w:tcPr>
        <w:p w14:paraId="790397D7" w14:textId="77777777" w:rsidR="00DF1A46" w:rsidRDefault="00DF1A46" w:rsidP="00387A65">
          <w:pPr>
            <w:jc w:val="right"/>
          </w:pPr>
        </w:p>
      </w:tc>
    </w:tr>
    <w:tr w:rsidR="00E4226B" w14:paraId="06BE545A" w14:textId="77777777" w:rsidTr="002E12EC">
      <w:trPr>
        <w:trHeight w:val="409"/>
        <w:jc w:val="center"/>
      </w:trPr>
      <w:tc>
        <w:tcPr>
          <w:tcW w:w="8500" w:type="dxa"/>
          <w:gridSpan w:val="2"/>
        </w:tcPr>
        <w:p w14:paraId="04D4C76F" w14:textId="77777777" w:rsidR="00DF1A46" w:rsidRDefault="00DF1A46" w:rsidP="002C30DA">
          <w:pPr>
            <w:jc w:val="right"/>
          </w:pPr>
          <w:r>
            <w:t>Original:</w:t>
          </w:r>
        </w:p>
      </w:tc>
      <w:tc>
        <w:tcPr>
          <w:tcW w:w="2382" w:type="dxa"/>
          <w:gridSpan w:val="2"/>
        </w:tcPr>
        <w:p w14:paraId="71F38DFE" w14:textId="77777777" w:rsidR="00DF1A46" w:rsidRDefault="00DF1A46" w:rsidP="002C30DA">
          <w:pPr>
            <w:jc w:val="right"/>
          </w:pPr>
          <w:bookmarkStart w:id="7" w:name="language"/>
          <w:r>
            <w:t>English</w:t>
          </w:r>
          <w:bookmarkEnd w:id="7"/>
        </w:p>
      </w:tc>
      <w:tc>
        <w:tcPr>
          <w:tcW w:w="390" w:type="dxa"/>
        </w:tcPr>
        <w:p w14:paraId="279B2A9B" w14:textId="77777777" w:rsidR="00DF1A46" w:rsidRDefault="00DF1A46" w:rsidP="00387A65">
          <w:pPr>
            <w:jc w:val="right"/>
          </w:pPr>
        </w:p>
      </w:tc>
    </w:tr>
    <w:tr w:rsidR="00E4226B" w14:paraId="7F0DBCDD" w14:textId="77777777" w:rsidTr="002E12EC">
      <w:trPr>
        <w:trHeight w:val="409"/>
        <w:jc w:val="center"/>
      </w:trPr>
      <w:tc>
        <w:tcPr>
          <w:tcW w:w="8500" w:type="dxa"/>
          <w:gridSpan w:val="2"/>
        </w:tcPr>
        <w:p w14:paraId="4EB6C494" w14:textId="77777777" w:rsidR="00DF1A46" w:rsidRDefault="00DF1A46" w:rsidP="0002555C">
          <w:pPr>
            <w:jc w:val="right"/>
          </w:pPr>
          <w:r>
            <w:t>Submitted:</w:t>
          </w:r>
        </w:p>
      </w:tc>
      <w:tc>
        <w:tcPr>
          <w:tcW w:w="2382" w:type="dxa"/>
          <w:gridSpan w:val="2"/>
        </w:tcPr>
        <w:p w14:paraId="54A05155" w14:textId="77777777" w:rsidR="00DF1A46" w:rsidRDefault="00DF1A46" w:rsidP="0002555C">
          <w:pPr>
            <w:jc w:val="right"/>
          </w:pPr>
          <w:bookmarkStart w:id="8" w:name="date_submission"/>
          <w:r>
            <w:t>24 Mar 2026</w:t>
          </w:r>
          <w:bookmarkEnd w:id="8"/>
        </w:p>
      </w:tc>
      <w:tc>
        <w:tcPr>
          <w:tcW w:w="390" w:type="dxa"/>
        </w:tcPr>
        <w:p w14:paraId="255D157A" w14:textId="77777777" w:rsidR="00DF1A46" w:rsidRDefault="00DF1A46" w:rsidP="0002555C">
          <w:pPr>
            <w:jc w:val="right"/>
          </w:pPr>
        </w:p>
      </w:tc>
    </w:tr>
    <w:tr w:rsidR="00E4226B" w14:paraId="657C4B1B" w14:textId="77777777" w:rsidTr="0002555C">
      <w:trPr>
        <w:trHeight w:val="409"/>
        <w:jc w:val="center"/>
      </w:trPr>
      <w:tc>
        <w:tcPr>
          <w:tcW w:w="8500" w:type="dxa"/>
          <w:gridSpan w:val="2"/>
        </w:tcPr>
        <w:p w14:paraId="4D13586E" w14:textId="77777777" w:rsidR="00DF1A46" w:rsidRDefault="00DF1A46" w:rsidP="0002555C">
          <w:pPr>
            <w:jc w:val="right"/>
          </w:pPr>
          <w:r>
            <w:t>Revision:</w:t>
          </w:r>
        </w:p>
      </w:tc>
      <w:tc>
        <w:tcPr>
          <w:tcW w:w="2382" w:type="dxa"/>
          <w:gridSpan w:val="2"/>
        </w:tcPr>
        <w:p w14:paraId="7A344E65" w14:textId="77777777" w:rsidR="00DF1A46" w:rsidRDefault="00DF1A46" w:rsidP="0002555C">
          <w:pPr>
            <w:jc w:val="right"/>
          </w:pPr>
          <w:bookmarkStart w:id="9" w:name="date_revision"/>
          <w:r>
            <w:t>---</w:t>
          </w:r>
          <w:bookmarkEnd w:id="9"/>
        </w:p>
      </w:tc>
      <w:tc>
        <w:tcPr>
          <w:tcW w:w="390" w:type="dxa"/>
        </w:tcPr>
        <w:p w14:paraId="43B0821C" w14:textId="77777777" w:rsidR="00DF1A46" w:rsidRDefault="00DF1A46" w:rsidP="0002555C">
          <w:pPr>
            <w:jc w:val="right"/>
          </w:pPr>
        </w:p>
      </w:tc>
    </w:tr>
    <w:bookmarkEnd w:id="2"/>
  </w:tbl>
  <w:p w14:paraId="6C5A29F7" w14:textId="77777777" w:rsidR="00DF1A46" w:rsidRDefault="00DF1A4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65CA0" w14:textId="77777777" w:rsidR="00DF1A46" w:rsidRDefault="00DF1A4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6" w:type="dxa"/>
      <w:jc w:val="center"/>
      <w:tblLook w:val="01E0" w:firstRow="1" w:lastRow="1" w:firstColumn="1" w:lastColumn="1" w:noHBand="0" w:noVBand="0"/>
    </w:tblPr>
    <w:tblGrid>
      <w:gridCol w:w="9694"/>
      <w:gridCol w:w="1332"/>
    </w:tblGrid>
    <w:tr w:rsidR="00E4226B" w14:paraId="44CC5A17" w14:textId="77777777">
      <w:trPr>
        <w:trHeight w:val="354"/>
        <w:jc w:val="center"/>
      </w:trPr>
      <w:tc>
        <w:tcPr>
          <w:tcW w:w="9694" w:type="dxa"/>
        </w:tcPr>
        <w:p w14:paraId="30AAAE81" w14:textId="4E0D41EE" w:rsidR="00DF1A46" w:rsidRPr="00BD47E4" w:rsidRDefault="00682937" w:rsidP="00C26F2D">
          <w:pPr>
            <w:jc w:val="right"/>
            <w:rPr>
              <w:b/>
              <w:sz w:val="32"/>
              <w:szCs w:val="32"/>
            </w:rPr>
          </w:pPr>
          <w:r>
            <w:rPr>
              <w:b/>
              <w:sz w:val="32"/>
              <w:szCs w:val="32"/>
            </w:rPr>
            <w:t>WP</w:t>
          </w:r>
        </w:p>
      </w:tc>
      <w:tc>
        <w:tcPr>
          <w:tcW w:w="1332" w:type="dxa"/>
        </w:tcPr>
        <w:p w14:paraId="1EF5550B" w14:textId="2CAF3A70" w:rsidR="00DF1A46" w:rsidRPr="00BD47E4" w:rsidRDefault="00682937" w:rsidP="00080F4C">
          <w:pPr>
            <w:rPr>
              <w:b/>
              <w:sz w:val="32"/>
              <w:szCs w:val="32"/>
            </w:rPr>
          </w:pPr>
          <w:r>
            <w:rPr>
              <w:b/>
              <w:sz w:val="32"/>
              <w:szCs w:val="32"/>
            </w:rPr>
            <w:t>12</w:t>
          </w:r>
        </w:p>
      </w:tc>
    </w:tr>
  </w:tbl>
  <w:p w14:paraId="6EA90F0D" w14:textId="77777777" w:rsidR="00DF1A46" w:rsidRDefault="00DF1A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4498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0EC7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B63E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9D2F9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114CC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E141F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DA27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982BAE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6C1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CC03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F9465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769233B"/>
    <w:multiLevelType w:val="hybridMultilevel"/>
    <w:tmpl w:val="9B5C8140"/>
    <w:lvl w:ilvl="0" w:tplc="45D426F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86577EA"/>
    <w:multiLevelType w:val="hybridMultilevel"/>
    <w:tmpl w:val="21A63D98"/>
    <w:lvl w:ilvl="0" w:tplc="B9B846EE">
      <w:start w:val="1"/>
      <w:numFmt w:val="bullet"/>
      <w:pStyle w:val="ATSBullet1"/>
      <w:lvlText w:val=""/>
      <w:lvlJc w:val="left"/>
      <w:pPr>
        <w:tabs>
          <w:tab w:val="num" w:pos="360"/>
        </w:tabs>
        <w:ind w:left="360" w:hanging="360"/>
      </w:pPr>
      <w:rPr>
        <w:rFonts w:ascii="Symbol" w:hAnsi="Symbol" w:hint="default"/>
        <w:color w:val="auto"/>
      </w:rPr>
    </w:lvl>
    <w:lvl w:ilvl="1" w:tplc="64F44004" w:tentative="1">
      <w:start w:val="1"/>
      <w:numFmt w:val="bullet"/>
      <w:lvlText w:val="o"/>
      <w:lvlJc w:val="left"/>
      <w:pPr>
        <w:tabs>
          <w:tab w:val="num" w:pos="1440"/>
        </w:tabs>
        <w:ind w:left="1440" w:hanging="360"/>
      </w:pPr>
      <w:rPr>
        <w:rFonts w:ascii="Courier New" w:hAnsi="Courier New" w:cs="Courier New" w:hint="default"/>
      </w:rPr>
    </w:lvl>
    <w:lvl w:ilvl="2" w:tplc="4E98943A" w:tentative="1">
      <w:start w:val="1"/>
      <w:numFmt w:val="bullet"/>
      <w:lvlText w:val=""/>
      <w:lvlJc w:val="left"/>
      <w:pPr>
        <w:tabs>
          <w:tab w:val="num" w:pos="2160"/>
        </w:tabs>
        <w:ind w:left="2160" w:hanging="360"/>
      </w:pPr>
      <w:rPr>
        <w:rFonts w:ascii="Wingdings" w:hAnsi="Wingdings" w:hint="default"/>
      </w:rPr>
    </w:lvl>
    <w:lvl w:ilvl="3" w:tplc="D8EEAFF8" w:tentative="1">
      <w:start w:val="1"/>
      <w:numFmt w:val="bullet"/>
      <w:lvlText w:val=""/>
      <w:lvlJc w:val="left"/>
      <w:pPr>
        <w:tabs>
          <w:tab w:val="num" w:pos="2880"/>
        </w:tabs>
        <w:ind w:left="2880" w:hanging="360"/>
      </w:pPr>
      <w:rPr>
        <w:rFonts w:ascii="Symbol" w:hAnsi="Symbol" w:hint="default"/>
      </w:rPr>
    </w:lvl>
    <w:lvl w:ilvl="4" w:tplc="2C1EEC32" w:tentative="1">
      <w:start w:val="1"/>
      <w:numFmt w:val="bullet"/>
      <w:lvlText w:val="o"/>
      <w:lvlJc w:val="left"/>
      <w:pPr>
        <w:tabs>
          <w:tab w:val="num" w:pos="3600"/>
        </w:tabs>
        <w:ind w:left="3600" w:hanging="360"/>
      </w:pPr>
      <w:rPr>
        <w:rFonts w:ascii="Courier New" w:hAnsi="Courier New" w:cs="Courier New" w:hint="default"/>
      </w:rPr>
    </w:lvl>
    <w:lvl w:ilvl="5" w:tplc="F1168020" w:tentative="1">
      <w:start w:val="1"/>
      <w:numFmt w:val="bullet"/>
      <w:lvlText w:val=""/>
      <w:lvlJc w:val="left"/>
      <w:pPr>
        <w:tabs>
          <w:tab w:val="num" w:pos="4320"/>
        </w:tabs>
        <w:ind w:left="4320" w:hanging="360"/>
      </w:pPr>
      <w:rPr>
        <w:rFonts w:ascii="Wingdings" w:hAnsi="Wingdings" w:hint="default"/>
      </w:rPr>
    </w:lvl>
    <w:lvl w:ilvl="6" w:tplc="C582BFFE" w:tentative="1">
      <w:start w:val="1"/>
      <w:numFmt w:val="bullet"/>
      <w:lvlText w:val=""/>
      <w:lvlJc w:val="left"/>
      <w:pPr>
        <w:tabs>
          <w:tab w:val="num" w:pos="5040"/>
        </w:tabs>
        <w:ind w:left="5040" w:hanging="360"/>
      </w:pPr>
      <w:rPr>
        <w:rFonts w:ascii="Symbol" w:hAnsi="Symbol" w:hint="default"/>
      </w:rPr>
    </w:lvl>
    <w:lvl w:ilvl="7" w:tplc="E6CA5406" w:tentative="1">
      <w:start w:val="1"/>
      <w:numFmt w:val="bullet"/>
      <w:lvlText w:val="o"/>
      <w:lvlJc w:val="left"/>
      <w:pPr>
        <w:tabs>
          <w:tab w:val="num" w:pos="5760"/>
        </w:tabs>
        <w:ind w:left="5760" w:hanging="360"/>
      </w:pPr>
      <w:rPr>
        <w:rFonts w:ascii="Courier New" w:hAnsi="Courier New" w:cs="Courier New" w:hint="default"/>
      </w:rPr>
    </w:lvl>
    <w:lvl w:ilvl="8" w:tplc="BDF4D74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D35C15"/>
    <w:multiLevelType w:val="hybridMultilevel"/>
    <w:tmpl w:val="A8A2E45C"/>
    <w:lvl w:ilvl="0" w:tplc="27460BB8">
      <w:start w:val="1"/>
      <w:numFmt w:val="decimal"/>
      <w:lvlText w:val="%1)"/>
      <w:lvlJc w:val="left"/>
      <w:pPr>
        <w:tabs>
          <w:tab w:val="num" w:pos="340"/>
        </w:tabs>
        <w:ind w:left="340" w:hanging="340"/>
      </w:pPr>
      <w:rPr>
        <w:rFonts w:hint="default"/>
      </w:rPr>
    </w:lvl>
    <w:lvl w:ilvl="1" w:tplc="1602A356" w:tentative="1">
      <w:start w:val="1"/>
      <w:numFmt w:val="lowerLetter"/>
      <w:lvlText w:val="%2."/>
      <w:lvlJc w:val="left"/>
      <w:pPr>
        <w:tabs>
          <w:tab w:val="num" w:pos="1440"/>
        </w:tabs>
        <w:ind w:left="1440" w:hanging="360"/>
      </w:pPr>
    </w:lvl>
    <w:lvl w:ilvl="2" w:tplc="A224EC30" w:tentative="1">
      <w:start w:val="1"/>
      <w:numFmt w:val="lowerRoman"/>
      <w:lvlText w:val="%3."/>
      <w:lvlJc w:val="right"/>
      <w:pPr>
        <w:tabs>
          <w:tab w:val="num" w:pos="2160"/>
        </w:tabs>
        <w:ind w:left="2160" w:hanging="180"/>
      </w:pPr>
    </w:lvl>
    <w:lvl w:ilvl="3" w:tplc="B4803CD6" w:tentative="1">
      <w:start w:val="1"/>
      <w:numFmt w:val="decimal"/>
      <w:lvlText w:val="%4."/>
      <w:lvlJc w:val="left"/>
      <w:pPr>
        <w:tabs>
          <w:tab w:val="num" w:pos="2880"/>
        </w:tabs>
        <w:ind w:left="2880" w:hanging="360"/>
      </w:pPr>
    </w:lvl>
    <w:lvl w:ilvl="4" w:tplc="62DCEC9C" w:tentative="1">
      <w:start w:val="1"/>
      <w:numFmt w:val="lowerLetter"/>
      <w:lvlText w:val="%5."/>
      <w:lvlJc w:val="left"/>
      <w:pPr>
        <w:tabs>
          <w:tab w:val="num" w:pos="3600"/>
        </w:tabs>
        <w:ind w:left="3600" w:hanging="360"/>
      </w:pPr>
    </w:lvl>
    <w:lvl w:ilvl="5" w:tplc="D50A9132" w:tentative="1">
      <w:start w:val="1"/>
      <w:numFmt w:val="lowerRoman"/>
      <w:lvlText w:val="%6."/>
      <w:lvlJc w:val="right"/>
      <w:pPr>
        <w:tabs>
          <w:tab w:val="num" w:pos="4320"/>
        </w:tabs>
        <w:ind w:left="4320" w:hanging="180"/>
      </w:pPr>
    </w:lvl>
    <w:lvl w:ilvl="6" w:tplc="ACFCE392" w:tentative="1">
      <w:start w:val="1"/>
      <w:numFmt w:val="decimal"/>
      <w:lvlText w:val="%7."/>
      <w:lvlJc w:val="left"/>
      <w:pPr>
        <w:tabs>
          <w:tab w:val="num" w:pos="5040"/>
        </w:tabs>
        <w:ind w:left="5040" w:hanging="360"/>
      </w:pPr>
    </w:lvl>
    <w:lvl w:ilvl="7" w:tplc="D4987638" w:tentative="1">
      <w:start w:val="1"/>
      <w:numFmt w:val="lowerLetter"/>
      <w:lvlText w:val="%8."/>
      <w:lvlJc w:val="left"/>
      <w:pPr>
        <w:tabs>
          <w:tab w:val="num" w:pos="5760"/>
        </w:tabs>
        <w:ind w:left="5760" w:hanging="360"/>
      </w:pPr>
    </w:lvl>
    <w:lvl w:ilvl="8" w:tplc="B84CC6BE" w:tentative="1">
      <w:start w:val="1"/>
      <w:numFmt w:val="lowerRoman"/>
      <w:lvlText w:val="%9."/>
      <w:lvlJc w:val="right"/>
      <w:pPr>
        <w:tabs>
          <w:tab w:val="num" w:pos="6480"/>
        </w:tabs>
        <w:ind w:left="6480" w:hanging="180"/>
      </w:pPr>
    </w:lvl>
  </w:abstractNum>
  <w:abstractNum w:abstractNumId="14" w15:restartNumberingAfterBreak="0">
    <w:nsid w:val="642F3AFA"/>
    <w:multiLevelType w:val="hybridMultilevel"/>
    <w:tmpl w:val="9DF09BE6"/>
    <w:lvl w:ilvl="0" w:tplc="0E204992">
      <w:start w:val="1"/>
      <w:numFmt w:val="decimal"/>
      <w:lvlText w:val="%1."/>
      <w:lvlJc w:val="left"/>
      <w:pPr>
        <w:tabs>
          <w:tab w:val="num" w:pos="1057"/>
        </w:tabs>
        <w:ind w:left="1057" w:hanging="360"/>
      </w:pPr>
      <w:rPr>
        <w:rFonts w:hint="default"/>
      </w:rPr>
    </w:lvl>
    <w:lvl w:ilvl="1" w:tplc="D5BE7712" w:tentative="1">
      <w:start w:val="1"/>
      <w:numFmt w:val="lowerLetter"/>
      <w:lvlText w:val="%2."/>
      <w:lvlJc w:val="left"/>
      <w:pPr>
        <w:tabs>
          <w:tab w:val="num" w:pos="2137"/>
        </w:tabs>
        <w:ind w:left="2137" w:hanging="360"/>
      </w:pPr>
    </w:lvl>
    <w:lvl w:ilvl="2" w:tplc="4C92F672" w:tentative="1">
      <w:start w:val="1"/>
      <w:numFmt w:val="lowerRoman"/>
      <w:lvlText w:val="%3."/>
      <w:lvlJc w:val="right"/>
      <w:pPr>
        <w:tabs>
          <w:tab w:val="num" w:pos="2857"/>
        </w:tabs>
        <w:ind w:left="2857" w:hanging="180"/>
      </w:pPr>
    </w:lvl>
    <w:lvl w:ilvl="3" w:tplc="FE9C462C" w:tentative="1">
      <w:start w:val="1"/>
      <w:numFmt w:val="decimal"/>
      <w:lvlText w:val="%4."/>
      <w:lvlJc w:val="left"/>
      <w:pPr>
        <w:tabs>
          <w:tab w:val="num" w:pos="3577"/>
        </w:tabs>
        <w:ind w:left="3577" w:hanging="360"/>
      </w:pPr>
    </w:lvl>
    <w:lvl w:ilvl="4" w:tplc="850CB8A4" w:tentative="1">
      <w:start w:val="1"/>
      <w:numFmt w:val="lowerLetter"/>
      <w:lvlText w:val="%5."/>
      <w:lvlJc w:val="left"/>
      <w:pPr>
        <w:tabs>
          <w:tab w:val="num" w:pos="4297"/>
        </w:tabs>
        <w:ind w:left="4297" w:hanging="360"/>
      </w:pPr>
    </w:lvl>
    <w:lvl w:ilvl="5" w:tplc="1604F452" w:tentative="1">
      <w:start w:val="1"/>
      <w:numFmt w:val="lowerRoman"/>
      <w:lvlText w:val="%6."/>
      <w:lvlJc w:val="right"/>
      <w:pPr>
        <w:tabs>
          <w:tab w:val="num" w:pos="5017"/>
        </w:tabs>
        <w:ind w:left="5017" w:hanging="180"/>
      </w:pPr>
    </w:lvl>
    <w:lvl w:ilvl="6" w:tplc="B90EF6C2" w:tentative="1">
      <w:start w:val="1"/>
      <w:numFmt w:val="decimal"/>
      <w:lvlText w:val="%7."/>
      <w:lvlJc w:val="left"/>
      <w:pPr>
        <w:tabs>
          <w:tab w:val="num" w:pos="5737"/>
        </w:tabs>
        <w:ind w:left="5737" w:hanging="360"/>
      </w:pPr>
    </w:lvl>
    <w:lvl w:ilvl="7" w:tplc="0EB23616" w:tentative="1">
      <w:start w:val="1"/>
      <w:numFmt w:val="lowerLetter"/>
      <w:lvlText w:val="%8."/>
      <w:lvlJc w:val="left"/>
      <w:pPr>
        <w:tabs>
          <w:tab w:val="num" w:pos="6457"/>
        </w:tabs>
        <w:ind w:left="6457" w:hanging="360"/>
      </w:pPr>
    </w:lvl>
    <w:lvl w:ilvl="8" w:tplc="5B12406E" w:tentative="1">
      <w:start w:val="1"/>
      <w:numFmt w:val="lowerRoman"/>
      <w:lvlText w:val="%9."/>
      <w:lvlJc w:val="right"/>
      <w:pPr>
        <w:tabs>
          <w:tab w:val="num" w:pos="7177"/>
        </w:tabs>
        <w:ind w:left="7177" w:hanging="180"/>
      </w:pPr>
    </w:lvl>
  </w:abstractNum>
  <w:abstractNum w:abstractNumId="15" w15:restartNumberingAfterBreak="0">
    <w:nsid w:val="7212657C"/>
    <w:multiLevelType w:val="hybridMultilevel"/>
    <w:tmpl w:val="0A8E2A84"/>
    <w:lvl w:ilvl="0" w:tplc="D0640FBC">
      <w:start w:val="1"/>
      <w:numFmt w:val="decimal"/>
      <w:pStyle w:val="ATSNumber1"/>
      <w:lvlText w:val="%1)"/>
      <w:lvlJc w:val="left"/>
      <w:pPr>
        <w:tabs>
          <w:tab w:val="num" w:pos="720"/>
        </w:tabs>
        <w:ind w:left="720" w:hanging="360"/>
      </w:pPr>
    </w:lvl>
    <w:lvl w:ilvl="1" w:tplc="257A42DE" w:tentative="1">
      <w:start w:val="1"/>
      <w:numFmt w:val="lowerLetter"/>
      <w:lvlText w:val="%2."/>
      <w:lvlJc w:val="left"/>
      <w:pPr>
        <w:tabs>
          <w:tab w:val="num" w:pos="1440"/>
        </w:tabs>
        <w:ind w:left="1440" w:hanging="360"/>
      </w:pPr>
    </w:lvl>
    <w:lvl w:ilvl="2" w:tplc="BA74989E" w:tentative="1">
      <w:start w:val="1"/>
      <w:numFmt w:val="lowerRoman"/>
      <w:lvlText w:val="%3."/>
      <w:lvlJc w:val="right"/>
      <w:pPr>
        <w:tabs>
          <w:tab w:val="num" w:pos="2160"/>
        </w:tabs>
        <w:ind w:left="2160" w:hanging="180"/>
      </w:pPr>
    </w:lvl>
    <w:lvl w:ilvl="3" w:tplc="759C75AA" w:tentative="1">
      <w:start w:val="1"/>
      <w:numFmt w:val="decimal"/>
      <w:lvlText w:val="%4."/>
      <w:lvlJc w:val="left"/>
      <w:pPr>
        <w:tabs>
          <w:tab w:val="num" w:pos="2880"/>
        </w:tabs>
        <w:ind w:left="2880" w:hanging="360"/>
      </w:pPr>
    </w:lvl>
    <w:lvl w:ilvl="4" w:tplc="7D3E4088" w:tentative="1">
      <w:start w:val="1"/>
      <w:numFmt w:val="lowerLetter"/>
      <w:lvlText w:val="%5."/>
      <w:lvlJc w:val="left"/>
      <w:pPr>
        <w:tabs>
          <w:tab w:val="num" w:pos="3600"/>
        </w:tabs>
        <w:ind w:left="3600" w:hanging="360"/>
      </w:pPr>
    </w:lvl>
    <w:lvl w:ilvl="5" w:tplc="FC10B36C" w:tentative="1">
      <w:start w:val="1"/>
      <w:numFmt w:val="lowerRoman"/>
      <w:lvlText w:val="%6."/>
      <w:lvlJc w:val="right"/>
      <w:pPr>
        <w:tabs>
          <w:tab w:val="num" w:pos="4320"/>
        </w:tabs>
        <w:ind w:left="4320" w:hanging="180"/>
      </w:pPr>
    </w:lvl>
    <w:lvl w:ilvl="6" w:tplc="C5E451D6" w:tentative="1">
      <w:start w:val="1"/>
      <w:numFmt w:val="decimal"/>
      <w:lvlText w:val="%7."/>
      <w:lvlJc w:val="left"/>
      <w:pPr>
        <w:tabs>
          <w:tab w:val="num" w:pos="5040"/>
        </w:tabs>
        <w:ind w:left="5040" w:hanging="360"/>
      </w:pPr>
    </w:lvl>
    <w:lvl w:ilvl="7" w:tplc="E47CF358" w:tentative="1">
      <w:start w:val="1"/>
      <w:numFmt w:val="lowerLetter"/>
      <w:lvlText w:val="%8."/>
      <w:lvlJc w:val="left"/>
      <w:pPr>
        <w:tabs>
          <w:tab w:val="num" w:pos="5760"/>
        </w:tabs>
        <w:ind w:left="5760" w:hanging="360"/>
      </w:pPr>
    </w:lvl>
    <w:lvl w:ilvl="8" w:tplc="27C4E10A" w:tentative="1">
      <w:start w:val="1"/>
      <w:numFmt w:val="lowerRoman"/>
      <w:lvlText w:val="%9."/>
      <w:lvlJc w:val="right"/>
      <w:pPr>
        <w:tabs>
          <w:tab w:val="num" w:pos="6480"/>
        </w:tabs>
        <w:ind w:left="6480" w:hanging="180"/>
      </w:pPr>
    </w:lvl>
  </w:abstractNum>
  <w:abstractNum w:abstractNumId="16" w15:restartNumberingAfterBreak="0">
    <w:nsid w:val="743D2161"/>
    <w:multiLevelType w:val="hybridMultilevel"/>
    <w:tmpl w:val="B0868D9E"/>
    <w:lvl w:ilvl="0" w:tplc="71C628DC">
      <w:start w:val="1"/>
      <w:numFmt w:val="bullet"/>
      <w:pStyle w:val="ATSBullet2"/>
      <w:lvlText w:val="-"/>
      <w:lvlJc w:val="left"/>
      <w:pPr>
        <w:tabs>
          <w:tab w:val="num" w:pos="1080"/>
        </w:tabs>
        <w:ind w:left="1080" w:hanging="360"/>
      </w:pPr>
      <w:rPr>
        <w:rFonts w:ascii="Times New Roman" w:hAnsi="Times New Roman" w:cs="Times New Roman" w:hint="default"/>
        <w:color w:val="auto"/>
      </w:rPr>
    </w:lvl>
    <w:lvl w:ilvl="1" w:tplc="FAE848BA" w:tentative="1">
      <w:start w:val="1"/>
      <w:numFmt w:val="bullet"/>
      <w:lvlText w:val="o"/>
      <w:lvlJc w:val="left"/>
      <w:pPr>
        <w:tabs>
          <w:tab w:val="num" w:pos="2517"/>
        </w:tabs>
        <w:ind w:left="2517" w:hanging="360"/>
      </w:pPr>
      <w:rPr>
        <w:rFonts w:ascii="Courier New" w:hAnsi="Courier New" w:cs="Courier New" w:hint="default"/>
      </w:rPr>
    </w:lvl>
    <w:lvl w:ilvl="2" w:tplc="9AE0EF32" w:tentative="1">
      <w:start w:val="1"/>
      <w:numFmt w:val="bullet"/>
      <w:lvlText w:val=""/>
      <w:lvlJc w:val="left"/>
      <w:pPr>
        <w:tabs>
          <w:tab w:val="num" w:pos="3237"/>
        </w:tabs>
        <w:ind w:left="3237" w:hanging="360"/>
      </w:pPr>
      <w:rPr>
        <w:rFonts w:ascii="Wingdings" w:hAnsi="Wingdings" w:hint="default"/>
      </w:rPr>
    </w:lvl>
    <w:lvl w:ilvl="3" w:tplc="E97A76A2" w:tentative="1">
      <w:start w:val="1"/>
      <w:numFmt w:val="bullet"/>
      <w:lvlText w:val=""/>
      <w:lvlJc w:val="left"/>
      <w:pPr>
        <w:tabs>
          <w:tab w:val="num" w:pos="3957"/>
        </w:tabs>
        <w:ind w:left="3957" w:hanging="360"/>
      </w:pPr>
      <w:rPr>
        <w:rFonts w:ascii="Symbol" w:hAnsi="Symbol" w:hint="default"/>
      </w:rPr>
    </w:lvl>
    <w:lvl w:ilvl="4" w:tplc="A7FACF28" w:tentative="1">
      <w:start w:val="1"/>
      <w:numFmt w:val="bullet"/>
      <w:lvlText w:val="o"/>
      <w:lvlJc w:val="left"/>
      <w:pPr>
        <w:tabs>
          <w:tab w:val="num" w:pos="4677"/>
        </w:tabs>
        <w:ind w:left="4677" w:hanging="360"/>
      </w:pPr>
      <w:rPr>
        <w:rFonts w:ascii="Courier New" w:hAnsi="Courier New" w:cs="Courier New" w:hint="default"/>
      </w:rPr>
    </w:lvl>
    <w:lvl w:ilvl="5" w:tplc="BB761DBC" w:tentative="1">
      <w:start w:val="1"/>
      <w:numFmt w:val="bullet"/>
      <w:lvlText w:val=""/>
      <w:lvlJc w:val="left"/>
      <w:pPr>
        <w:tabs>
          <w:tab w:val="num" w:pos="5397"/>
        </w:tabs>
        <w:ind w:left="5397" w:hanging="360"/>
      </w:pPr>
      <w:rPr>
        <w:rFonts w:ascii="Wingdings" w:hAnsi="Wingdings" w:hint="default"/>
      </w:rPr>
    </w:lvl>
    <w:lvl w:ilvl="6" w:tplc="139249CE" w:tentative="1">
      <w:start w:val="1"/>
      <w:numFmt w:val="bullet"/>
      <w:lvlText w:val=""/>
      <w:lvlJc w:val="left"/>
      <w:pPr>
        <w:tabs>
          <w:tab w:val="num" w:pos="6117"/>
        </w:tabs>
        <w:ind w:left="6117" w:hanging="360"/>
      </w:pPr>
      <w:rPr>
        <w:rFonts w:ascii="Symbol" w:hAnsi="Symbol" w:hint="default"/>
      </w:rPr>
    </w:lvl>
    <w:lvl w:ilvl="7" w:tplc="EDC414E8" w:tentative="1">
      <w:start w:val="1"/>
      <w:numFmt w:val="bullet"/>
      <w:lvlText w:val="o"/>
      <w:lvlJc w:val="left"/>
      <w:pPr>
        <w:tabs>
          <w:tab w:val="num" w:pos="6837"/>
        </w:tabs>
        <w:ind w:left="6837" w:hanging="360"/>
      </w:pPr>
      <w:rPr>
        <w:rFonts w:ascii="Courier New" w:hAnsi="Courier New" w:cs="Courier New" w:hint="default"/>
      </w:rPr>
    </w:lvl>
    <w:lvl w:ilvl="8" w:tplc="5B264AE4" w:tentative="1">
      <w:start w:val="1"/>
      <w:numFmt w:val="bullet"/>
      <w:lvlText w:val=""/>
      <w:lvlJc w:val="left"/>
      <w:pPr>
        <w:tabs>
          <w:tab w:val="num" w:pos="7557"/>
        </w:tabs>
        <w:ind w:left="7557" w:hanging="360"/>
      </w:pPr>
      <w:rPr>
        <w:rFonts w:ascii="Wingdings" w:hAnsi="Wingdings" w:hint="default"/>
      </w:rPr>
    </w:lvl>
  </w:abstractNum>
  <w:abstractNum w:abstractNumId="17" w15:restartNumberingAfterBreak="0">
    <w:nsid w:val="7C866FC0"/>
    <w:multiLevelType w:val="hybridMultilevel"/>
    <w:tmpl w:val="57EA2900"/>
    <w:lvl w:ilvl="0" w:tplc="A224F21A">
      <w:start w:val="1"/>
      <w:numFmt w:val="decimal"/>
      <w:pStyle w:val="ATSNumber2"/>
      <w:lvlText w:val="%1."/>
      <w:lvlJc w:val="left"/>
      <w:pPr>
        <w:tabs>
          <w:tab w:val="num" w:pos="720"/>
        </w:tabs>
        <w:ind w:left="720" w:hanging="360"/>
      </w:pPr>
      <w:rPr>
        <w:rFonts w:hint="default"/>
      </w:rPr>
    </w:lvl>
    <w:lvl w:ilvl="1" w:tplc="9572BFCC" w:tentative="1">
      <w:start w:val="1"/>
      <w:numFmt w:val="lowerLetter"/>
      <w:lvlText w:val="%2."/>
      <w:lvlJc w:val="left"/>
      <w:pPr>
        <w:tabs>
          <w:tab w:val="num" w:pos="1440"/>
        </w:tabs>
        <w:ind w:left="1440" w:hanging="360"/>
      </w:pPr>
    </w:lvl>
    <w:lvl w:ilvl="2" w:tplc="820C669A" w:tentative="1">
      <w:start w:val="1"/>
      <w:numFmt w:val="lowerRoman"/>
      <w:lvlText w:val="%3."/>
      <w:lvlJc w:val="right"/>
      <w:pPr>
        <w:tabs>
          <w:tab w:val="num" w:pos="2160"/>
        </w:tabs>
        <w:ind w:left="2160" w:hanging="180"/>
      </w:pPr>
    </w:lvl>
    <w:lvl w:ilvl="3" w:tplc="99665734" w:tentative="1">
      <w:start w:val="1"/>
      <w:numFmt w:val="decimal"/>
      <w:lvlText w:val="%4."/>
      <w:lvlJc w:val="left"/>
      <w:pPr>
        <w:tabs>
          <w:tab w:val="num" w:pos="2880"/>
        </w:tabs>
        <w:ind w:left="2880" w:hanging="360"/>
      </w:pPr>
    </w:lvl>
    <w:lvl w:ilvl="4" w:tplc="C48CE80A" w:tentative="1">
      <w:start w:val="1"/>
      <w:numFmt w:val="lowerLetter"/>
      <w:lvlText w:val="%5."/>
      <w:lvlJc w:val="left"/>
      <w:pPr>
        <w:tabs>
          <w:tab w:val="num" w:pos="3600"/>
        </w:tabs>
        <w:ind w:left="3600" w:hanging="360"/>
      </w:pPr>
    </w:lvl>
    <w:lvl w:ilvl="5" w:tplc="55C28084" w:tentative="1">
      <w:start w:val="1"/>
      <w:numFmt w:val="lowerRoman"/>
      <w:lvlText w:val="%6."/>
      <w:lvlJc w:val="right"/>
      <w:pPr>
        <w:tabs>
          <w:tab w:val="num" w:pos="4320"/>
        </w:tabs>
        <w:ind w:left="4320" w:hanging="180"/>
      </w:pPr>
    </w:lvl>
    <w:lvl w:ilvl="6" w:tplc="B70AA05A" w:tentative="1">
      <w:start w:val="1"/>
      <w:numFmt w:val="decimal"/>
      <w:lvlText w:val="%7."/>
      <w:lvlJc w:val="left"/>
      <w:pPr>
        <w:tabs>
          <w:tab w:val="num" w:pos="5040"/>
        </w:tabs>
        <w:ind w:left="5040" w:hanging="360"/>
      </w:pPr>
    </w:lvl>
    <w:lvl w:ilvl="7" w:tplc="37D67FD0" w:tentative="1">
      <w:start w:val="1"/>
      <w:numFmt w:val="lowerLetter"/>
      <w:lvlText w:val="%8."/>
      <w:lvlJc w:val="left"/>
      <w:pPr>
        <w:tabs>
          <w:tab w:val="num" w:pos="5760"/>
        </w:tabs>
        <w:ind w:left="5760" w:hanging="360"/>
      </w:pPr>
    </w:lvl>
    <w:lvl w:ilvl="8" w:tplc="E9D6468E"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15"/>
  </w:num>
  <w:num w:numId="14">
    <w:abstractNumId w:val="13"/>
  </w:num>
  <w:num w:numId="15">
    <w:abstractNumId w:val="14"/>
  </w:num>
  <w:num w:numId="16">
    <w:abstractNumId w:val="10"/>
  </w:num>
  <w:num w:numId="17">
    <w:abstractNumId w:val="12"/>
  </w:num>
  <w:num w:numId="18">
    <w:abstractNumId w:val="16"/>
  </w:num>
  <w:num w:numId="19">
    <w:abstractNumId w:val="1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26B"/>
    <w:rsid w:val="00682937"/>
    <w:rsid w:val="00721735"/>
    <w:rsid w:val="009045E9"/>
    <w:rsid w:val="009B70BA"/>
    <w:rsid w:val="00DF1A46"/>
    <w:rsid w:val="00E4226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74870F"/>
  <w15:chartTrackingRefBased/>
  <w15:docId w15:val="{A66A7995-E2A1-4905-9787-40083DE0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caption" w:semiHidden="1" w:unhideWhenUs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89F"/>
    <w:rPr>
      <w:sz w:val="22"/>
      <w:szCs w:val="24"/>
      <w:lang w:val="en-GB" w:eastAsia="en-US"/>
    </w:rPr>
  </w:style>
  <w:style w:type="paragraph" w:styleId="Ttulo1">
    <w:name w:val="heading 1"/>
    <w:basedOn w:val="Normal"/>
    <w:next w:val="Normal"/>
    <w:rsid w:val="001B789F"/>
    <w:pPr>
      <w:keepNext/>
      <w:spacing w:before="180" w:after="360"/>
      <w:jc w:val="center"/>
      <w:outlineLvl w:val="0"/>
    </w:pPr>
    <w:rPr>
      <w:rFonts w:ascii="Arial" w:hAnsi="Arial"/>
      <w:b/>
      <w:kern w:val="28"/>
      <w:sz w:val="32"/>
      <w:szCs w:val="20"/>
    </w:rPr>
  </w:style>
  <w:style w:type="paragraph" w:styleId="Ttulo2">
    <w:name w:val="heading 2"/>
    <w:basedOn w:val="Normal"/>
    <w:next w:val="Normal"/>
    <w:rsid w:val="001B789F"/>
    <w:pPr>
      <w:keepNext/>
      <w:spacing w:before="120" w:after="240"/>
      <w:outlineLvl w:val="1"/>
    </w:pPr>
    <w:rPr>
      <w:b/>
      <w:i/>
      <w:sz w:val="28"/>
      <w:szCs w:val="20"/>
    </w:rPr>
  </w:style>
  <w:style w:type="paragraph" w:styleId="Ttulo3">
    <w:name w:val="heading 3"/>
    <w:basedOn w:val="Normal"/>
    <w:next w:val="Normal"/>
    <w:rsid w:val="001B789F"/>
    <w:pPr>
      <w:keepNext/>
      <w:spacing w:before="120" w:after="180"/>
      <w:outlineLvl w:val="2"/>
    </w:pPr>
    <w:rPr>
      <w:rFonts w:eastAsia="SimSun"/>
      <w:b/>
      <w:sz w:val="24"/>
      <w:szCs w:val="20"/>
      <w:lang w:eastAsia="zh-CN"/>
    </w:rPr>
  </w:style>
  <w:style w:type="paragraph" w:styleId="Ttulo4">
    <w:name w:val="heading 4"/>
    <w:basedOn w:val="Normal"/>
    <w:next w:val="Normal"/>
    <w:rsid w:val="001B789F"/>
    <w:pPr>
      <w:keepNext/>
      <w:spacing w:before="60" w:after="120"/>
      <w:outlineLvl w:val="3"/>
    </w:pPr>
    <w:rPr>
      <w:b/>
      <w:bCs/>
      <w:i/>
      <w:szCs w:val="28"/>
    </w:rPr>
  </w:style>
  <w:style w:type="paragraph" w:styleId="Ttulo5">
    <w:name w:val="heading 5"/>
    <w:basedOn w:val="Normal"/>
    <w:next w:val="Normal"/>
    <w:rsid w:val="001B789F"/>
    <w:pPr>
      <w:spacing w:before="240" w:after="60"/>
      <w:outlineLvl w:val="4"/>
    </w:pPr>
    <w:rPr>
      <w:b/>
      <w:bCs/>
      <w:i/>
      <w:iCs/>
      <w:sz w:val="26"/>
      <w:szCs w:val="26"/>
    </w:rPr>
  </w:style>
  <w:style w:type="paragraph" w:styleId="Ttulo6">
    <w:name w:val="heading 6"/>
    <w:basedOn w:val="Normal"/>
    <w:next w:val="Normal"/>
    <w:rsid w:val="001B789F"/>
    <w:pPr>
      <w:spacing w:before="240" w:after="60"/>
      <w:outlineLvl w:val="5"/>
    </w:pPr>
    <w:rPr>
      <w:b/>
      <w:bCs/>
      <w:szCs w:val="22"/>
    </w:rPr>
  </w:style>
  <w:style w:type="paragraph" w:styleId="Ttulo7">
    <w:name w:val="heading 7"/>
    <w:basedOn w:val="Normal"/>
    <w:next w:val="Normal"/>
    <w:rsid w:val="001B789F"/>
    <w:pPr>
      <w:spacing w:before="240" w:after="60"/>
      <w:outlineLvl w:val="6"/>
    </w:pPr>
    <w:rPr>
      <w:sz w:val="24"/>
    </w:rPr>
  </w:style>
  <w:style w:type="paragraph" w:styleId="Ttulo8">
    <w:name w:val="heading 8"/>
    <w:basedOn w:val="Normal"/>
    <w:next w:val="Normal"/>
    <w:rsid w:val="001B789F"/>
    <w:pPr>
      <w:spacing w:before="240" w:after="60"/>
      <w:outlineLvl w:val="7"/>
    </w:pPr>
    <w:rPr>
      <w:i/>
      <w:iCs/>
      <w:sz w:val="24"/>
    </w:rPr>
  </w:style>
  <w:style w:type="paragraph" w:styleId="Ttulo9">
    <w:name w:val="heading 9"/>
    <w:basedOn w:val="Normal"/>
    <w:next w:val="Normal"/>
    <w:rsid w:val="001B789F"/>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TSNormal">
    <w:name w:val="ATS Normal"/>
    <w:basedOn w:val="Normal"/>
    <w:qFormat/>
    <w:rsid w:val="001B789F"/>
    <w:pPr>
      <w:spacing w:before="120" w:after="120"/>
    </w:pPr>
    <w:rPr>
      <w:lang w:eastAsia="en-GB"/>
    </w:rPr>
  </w:style>
  <w:style w:type="paragraph" w:customStyle="1" w:styleId="ATSBullet1">
    <w:name w:val="ATS Bullet 1"/>
    <w:basedOn w:val="ATSNormal"/>
    <w:qFormat/>
    <w:rsid w:val="001B789F"/>
    <w:pPr>
      <w:numPr>
        <w:numId w:val="17"/>
      </w:numPr>
      <w:spacing w:before="60" w:after="0"/>
    </w:pPr>
  </w:style>
  <w:style w:type="paragraph" w:customStyle="1" w:styleId="ATSBullet2">
    <w:name w:val="ATS Bullet 2"/>
    <w:basedOn w:val="ATSNormal"/>
    <w:qFormat/>
    <w:rsid w:val="001B789F"/>
    <w:pPr>
      <w:numPr>
        <w:numId w:val="18"/>
      </w:numPr>
      <w:tabs>
        <w:tab w:val="left" w:pos="720"/>
      </w:tabs>
      <w:spacing w:before="60" w:after="0"/>
    </w:pPr>
  </w:style>
  <w:style w:type="paragraph" w:customStyle="1" w:styleId="ATSCompact">
    <w:name w:val="ATS Compact"/>
    <w:basedOn w:val="ATSNormal"/>
    <w:qFormat/>
    <w:rsid w:val="001B789F"/>
    <w:pPr>
      <w:spacing w:before="0" w:after="0"/>
    </w:pPr>
  </w:style>
  <w:style w:type="paragraph" w:customStyle="1" w:styleId="ATSHeading1">
    <w:name w:val="ATS Heading 1"/>
    <w:basedOn w:val="ATSNormal"/>
    <w:next w:val="ATSNormal"/>
    <w:qFormat/>
    <w:rsid w:val="001B789F"/>
    <w:pPr>
      <w:spacing w:before="360" w:after="360"/>
      <w:jc w:val="center"/>
    </w:pPr>
    <w:rPr>
      <w:rFonts w:ascii="Arial" w:hAnsi="Arial"/>
      <w:b/>
      <w:sz w:val="32"/>
    </w:rPr>
  </w:style>
  <w:style w:type="paragraph" w:customStyle="1" w:styleId="ATSHeading2">
    <w:name w:val="ATS Heading 2"/>
    <w:basedOn w:val="ATSNormal"/>
    <w:next w:val="ATSNormal"/>
    <w:link w:val="ATSHeading2Char"/>
    <w:qFormat/>
    <w:rsid w:val="001B789F"/>
    <w:pPr>
      <w:spacing w:before="480"/>
      <w:jc w:val="both"/>
    </w:pPr>
    <w:rPr>
      <w:rFonts w:ascii="Arial" w:hAnsi="Arial"/>
      <w:b/>
      <w:i/>
      <w:sz w:val="24"/>
      <w:szCs w:val="22"/>
    </w:rPr>
  </w:style>
  <w:style w:type="paragraph" w:customStyle="1" w:styleId="ATSHeading3">
    <w:name w:val="ATS Heading 3"/>
    <w:basedOn w:val="ATSNormal"/>
    <w:next w:val="ATSNormal"/>
    <w:qFormat/>
    <w:rsid w:val="001B789F"/>
    <w:pPr>
      <w:spacing w:before="240" w:after="60"/>
    </w:pPr>
    <w:rPr>
      <w:b/>
    </w:rPr>
  </w:style>
  <w:style w:type="paragraph" w:customStyle="1" w:styleId="ATSHeading4">
    <w:name w:val="ATS Heading 4"/>
    <w:basedOn w:val="ATSNormal"/>
    <w:next w:val="ATSNormal"/>
    <w:qFormat/>
    <w:rsid w:val="001B789F"/>
    <w:pPr>
      <w:spacing w:before="240" w:after="60"/>
    </w:pPr>
    <w:rPr>
      <w:i/>
    </w:rPr>
  </w:style>
  <w:style w:type="paragraph" w:customStyle="1" w:styleId="AtsNumber">
    <w:name w:val="Ats Number"/>
    <w:basedOn w:val="ATSNormal"/>
    <w:qFormat/>
    <w:rsid w:val="001B789F"/>
    <w:pPr>
      <w:spacing w:before="60" w:after="0"/>
    </w:pPr>
  </w:style>
  <w:style w:type="paragraph" w:customStyle="1" w:styleId="ATSNumber1">
    <w:name w:val="ATS Number 1"/>
    <w:basedOn w:val="ATSNormal"/>
    <w:qFormat/>
    <w:rsid w:val="001B789F"/>
    <w:pPr>
      <w:numPr>
        <w:numId w:val="19"/>
      </w:numPr>
      <w:spacing w:before="60" w:after="0"/>
    </w:pPr>
  </w:style>
  <w:style w:type="paragraph" w:customStyle="1" w:styleId="ATSNumber2">
    <w:name w:val="ATS Number 2"/>
    <w:basedOn w:val="ATSNormal"/>
    <w:autoRedefine/>
    <w:qFormat/>
    <w:rsid w:val="001B789F"/>
    <w:pPr>
      <w:numPr>
        <w:numId w:val="20"/>
      </w:numPr>
      <w:spacing w:after="0"/>
      <w:jc w:val="both"/>
    </w:pPr>
  </w:style>
  <w:style w:type="paragraph" w:customStyle="1" w:styleId="ATSQuote">
    <w:name w:val="ATS Quote"/>
    <w:basedOn w:val="Normal"/>
    <w:qFormat/>
    <w:rsid w:val="001B789F"/>
    <w:pPr>
      <w:ind w:left="357"/>
    </w:pPr>
    <w:rPr>
      <w:i/>
      <w:szCs w:val="18"/>
    </w:rPr>
  </w:style>
  <w:style w:type="paragraph" w:customStyle="1" w:styleId="ATSTitle">
    <w:name w:val="ATS Title"/>
    <w:basedOn w:val="Normal"/>
    <w:qFormat/>
    <w:rsid w:val="001B789F"/>
    <w:pPr>
      <w:spacing w:before="360" w:after="360"/>
      <w:contextualSpacing/>
      <w:jc w:val="center"/>
    </w:pPr>
    <w:rPr>
      <w:rFonts w:ascii="Arial" w:hAnsi="Arial"/>
      <w:b/>
      <w:sz w:val="48"/>
    </w:rPr>
  </w:style>
  <w:style w:type="paragraph" w:styleId="Textodeglobo">
    <w:name w:val="Balloon Text"/>
    <w:basedOn w:val="Normal"/>
    <w:semiHidden/>
    <w:rsid w:val="001B789F"/>
    <w:rPr>
      <w:rFonts w:ascii="Tahoma" w:hAnsi="Tahoma" w:cs="Tahoma"/>
      <w:sz w:val="16"/>
      <w:szCs w:val="16"/>
    </w:rPr>
  </w:style>
  <w:style w:type="character" w:customStyle="1" w:styleId="BodyTextChar">
    <w:name w:val="Body Text Char"/>
    <w:semiHidden/>
    <w:rsid w:val="001B789F"/>
    <w:rPr>
      <w:sz w:val="24"/>
      <w:szCs w:val="22"/>
      <w:lang w:val="en-US" w:eastAsia="zh-CN" w:bidi="ar-SA"/>
    </w:rPr>
  </w:style>
  <w:style w:type="character" w:customStyle="1" w:styleId="CharacterStyle1">
    <w:name w:val="Character Style 1"/>
    <w:semiHidden/>
    <w:rsid w:val="001B789F"/>
    <w:rPr>
      <w:sz w:val="22"/>
      <w:szCs w:val="22"/>
    </w:rPr>
  </w:style>
  <w:style w:type="character" w:customStyle="1" w:styleId="descriptions1">
    <w:name w:val="descriptions1"/>
    <w:semiHidden/>
    <w:rsid w:val="001B789F"/>
    <w:rPr>
      <w:rFonts w:ascii="Verdana" w:hAnsi="Verdana" w:hint="default"/>
      <w:b/>
      <w:bCs/>
      <w:i w:val="0"/>
      <w:iCs w:val="0"/>
      <w:caps w:val="0"/>
      <w:smallCaps w:val="0"/>
      <w:color w:val="585858"/>
      <w:sz w:val="12"/>
      <w:szCs w:val="12"/>
    </w:rPr>
  </w:style>
  <w:style w:type="paragraph" w:styleId="Mapadeldocumento">
    <w:name w:val="Document Map"/>
    <w:basedOn w:val="Normal"/>
    <w:semiHidden/>
    <w:rsid w:val="001B789F"/>
    <w:pPr>
      <w:shd w:val="clear" w:color="auto" w:fill="000080"/>
    </w:pPr>
    <w:rPr>
      <w:rFonts w:ascii="Tahoma" w:hAnsi="Tahoma" w:cs="Tahoma"/>
      <w:sz w:val="20"/>
      <w:szCs w:val="20"/>
    </w:rPr>
  </w:style>
  <w:style w:type="character" w:styleId="Refdenotaalfinal">
    <w:name w:val="endnote reference"/>
    <w:semiHidden/>
    <w:rsid w:val="001B789F"/>
    <w:rPr>
      <w:vertAlign w:val="superscript"/>
    </w:rPr>
  </w:style>
  <w:style w:type="paragraph" w:styleId="Textonotaalfinal">
    <w:name w:val="endnote text"/>
    <w:basedOn w:val="Normal"/>
    <w:semiHidden/>
    <w:rsid w:val="001B789F"/>
    <w:rPr>
      <w:sz w:val="20"/>
      <w:szCs w:val="20"/>
    </w:rPr>
  </w:style>
  <w:style w:type="character" w:styleId="Hipervnculovisitado">
    <w:name w:val="FollowedHyperlink"/>
    <w:semiHidden/>
    <w:rsid w:val="001B789F"/>
    <w:rPr>
      <w:color w:val="800080"/>
      <w:u w:val="single"/>
    </w:rPr>
  </w:style>
  <w:style w:type="paragraph" w:styleId="Piedepgina">
    <w:name w:val="footer"/>
    <w:basedOn w:val="Normal"/>
    <w:semiHidden/>
    <w:rsid w:val="001B789F"/>
    <w:pPr>
      <w:tabs>
        <w:tab w:val="center" w:pos="4419"/>
        <w:tab w:val="right" w:pos="8838"/>
      </w:tabs>
    </w:pPr>
  </w:style>
  <w:style w:type="character" w:styleId="Refdenotaalpie">
    <w:name w:val="footnote reference"/>
    <w:rsid w:val="001B789F"/>
    <w:rPr>
      <w:vertAlign w:val="superscript"/>
    </w:rPr>
  </w:style>
  <w:style w:type="paragraph" w:styleId="Textonotapie">
    <w:name w:val="footnote text"/>
    <w:basedOn w:val="Normal"/>
    <w:rsid w:val="001B789F"/>
    <w:rPr>
      <w:szCs w:val="22"/>
    </w:rPr>
  </w:style>
  <w:style w:type="paragraph" w:styleId="Encabezado">
    <w:name w:val="header"/>
    <w:basedOn w:val="Normal"/>
    <w:semiHidden/>
    <w:rsid w:val="001B789F"/>
    <w:pPr>
      <w:tabs>
        <w:tab w:val="center" w:pos="4419"/>
        <w:tab w:val="right" w:pos="8838"/>
      </w:tabs>
    </w:pPr>
  </w:style>
  <w:style w:type="character" w:styleId="Hipervnculo">
    <w:name w:val="Hyperlink"/>
    <w:semiHidden/>
    <w:rsid w:val="001B789F"/>
    <w:rPr>
      <w:color w:val="660000"/>
      <w:u w:val="single"/>
    </w:rPr>
  </w:style>
  <w:style w:type="paragraph" w:styleId="NormalWeb">
    <w:name w:val="Normal (Web)"/>
    <w:basedOn w:val="Normal"/>
    <w:semiHidden/>
    <w:rsid w:val="001B789F"/>
    <w:pPr>
      <w:spacing w:before="100" w:beforeAutospacing="1" w:after="100" w:afterAutospacing="1"/>
      <w:jc w:val="both"/>
    </w:pPr>
    <w:rPr>
      <w:sz w:val="24"/>
      <w:lang w:val="en-AU" w:eastAsia="en-AU"/>
    </w:rPr>
  </w:style>
  <w:style w:type="character" w:styleId="Nmerodepgina">
    <w:name w:val="page number"/>
    <w:basedOn w:val="Fuentedeprrafopredeter"/>
    <w:semiHidden/>
    <w:rsid w:val="001B789F"/>
  </w:style>
  <w:style w:type="character" w:styleId="Textoennegrita">
    <w:name w:val="Strong"/>
    <w:rsid w:val="001B789F"/>
    <w:rPr>
      <w:b/>
      <w:bCs/>
    </w:rPr>
  </w:style>
  <w:style w:type="table" w:styleId="Tablaconcuadrcula">
    <w:name w:val="Table Grid"/>
    <w:basedOn w:val="Tablanormal"/>
    <w:semiHidden/>
    <w:rsid w:val="001B7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1">
    <w:name w:val="tag1"/>
    <w:semiHidden/>
    <w:rsid w:val="001B789F"/>
    <w:rPr>
      <w:rFonts w:ascii="Verdana" w:hAnsi="Verdana" w:hint="default"/>
      <w:b w:val="0"/>
      <w:bCs w:val="0"/>
      <w:i w:val="0"/>
      <w:iCs w:val="0"/>
      <w:caps w:val="0"/>
      <w:smallCaps w:val="0"/>
      <w:strike w:val="0"/>
      <w:dstrike w:val="0"/>
      <w:color w:val="585858"/>
      <w:sz w:val="12"/>
      <w:szCs w:val="12"/>
      <w:u w:val="none"/>
      <w:effect w:val="none"/>
    </w:rPr>
  </w:style>
  <w:style w:type="paragraph" w:customStyle="1" w:styleId="TexteFr">
    <w:name w:val="TexteFr"/>
    <w:basedOn w:val="Normal"/>
    <w:semiHidden/>
    <w:rsid w:val="001B789F"/>
    <w:pPr>
      <w:pBdr>
        <w:top w:val="single" w:sz="4" w:space="1" w:color="auto"/>
        <w:left w:val="single" w:sz="4" w:space="4" w:color="auto"/>
        <w:bottom w:val="single" w:sz="4" w:space="1" w:color="auto"/>
        <w:right w:val="single" w:sz="4" w:space="4" w:color="auto"/>
      </w:pBdr>
      <w:shd w:val="pct10" w:color="000000" w:fill="auto"/>
      <w:tabs>
        <w:tab w:val="left" w:pos="1711"/>
        <w:tab w:val="left" w:pos="2209"/>
        <w:tab w:val="left" w:pos="2760"/>
        <w:tab w:val="left" w:pos="5101"/>
        <w:tab w:val="left" w:pos="5886"/>
        <w:tab w:val="left" w:pos="7128"/>
      </w:tabs>
      <w:ind w:left="272" w:hanging="272"/>
      <w:jc w:val="both"/>
    </w:pPr>
    <w:rPr>
      <w:szCs w:val="22"/>
      <w:lang w:val="fr-FR" w:eastAsia="en-AU"/>
    </w:rPr>
  </w:style>
  <w:style w:type="paragraph" w:customStyle="1" w:styleId="TextEn">
    <w:name w:val="TextEn"/>
    <w:basedOn w:val="Normal"/>
    <w:semiHidden/>
    <w:rsid w:val="001B789F"/>
    <w:pPr>
      <w:spacing w:after="120"/>
    </w:pPr>
    <w:rPr>
      <w:szCs w:val="22"/>
    </w:rPr>
  </w:style>
  <w:style w:type="paragraph" w:customStyle="1" w:styleId="TextEnSingle">
    <w:name w:val="TextEnSingle"/>
    <w:basedOn w:val="TextEn"/>
    <w:semiHidden/>
    <w:rsid w:val="001B789F"/>
    <w:pPr>
      <w:spacing w:after="0"/>
    </w:pPr>
  </w:style>
  <w:style w:type="paragraph" w:customStyle="1" w:styleId="TextSp">
    <w:name w:val="TextSp"/>
    <w:basedOn w:val="Normal"/>
    <w:semiHidden/>
    <w:rsid w:val="001B789F"/>
    <w:pPr>
      <w:spacing w:after="120"/>
    </w:pPr>
    <w:rPr>
      <w:szCs w:val="22"/>
      <w:lang w:val="es-AR" w:eastAsia="es-ES"/>
    </w:rPr>
  </w:style>
  <w:style w:type="paragraph" w:styleId="TDC1">
    <w:name w:val="toc 1"/>
    <w:basedOn w:val="Normal"/>
    <w:next w:val="Normal"/>
    <w:autoRedefine/>
    <w:semiHidden/>
    <w:rsid w:val="001B789F"/>
    <w:rPr>
      <w:b/>
      <w:bCs/>
      <w:i/>
      <w:iCs/>
      <w:sz w:val="24"/>
    </w:rPr>
  </w:style>
  <w:style w:type="paragraph" w:styleId="TDC2">
    <w:name w:val="toc 2"/>
    <w:basedOn w:val="Normal"/>
    <w:next w:val="Normal"/>
    <w:autoRedefine/>
    <w:semiHidden/>
    <w:rsid w:val="001B789F"/>
    <w:pPr>
      <w:ind w:left="220"/>
    </w:pPr>
    <w:rPr>
      <w:b/>
      <w:bCs/>
      <w:szCs w:val="22"/>
    </w:rPr>
  </w:style>
  <w:style w:type="paragraph" w:styleId="TDC3">
    <w:name w:val="toc 3"/>
    <w:basedOn w:val="Normal"/>
    <w:next w:val="Normal"/>
    <w:autoRedefine/>
    <w:semiHidden/>
    <w:rsid w:val="001B789F"/>
    <w:pPr>
      <w:ind w:left="440"/>
    </w:pPr>
    <w:rPr>
      <w:sz w:val="20"/>
      <w:szCs w:val="20"/>
    </w:rPr>
  </w:style>
  <w:style w:type="paragraph" w:styleId="TDC4">
    <w:name w:val="toc 4"/>
    <w:basedOn w:val="Normal"/>
    <w:next w:val="Normal"/>
    <w:autoRedefine/>
    <w:semiHidden/>
    <w:rsid w:val="001B789F"/>
    <w:pPr>
      <w:ind w:left="660"/>
    </w:pPr>
    <w:rPr>
      <w:sz w:val="20"/>
      <w:szCs w:val="20"/>
    </w:rPr>
  </w:style>
  <w:style w:type="paragraph" w:styleId="TDC5">
    <w:name w:val="toc 5"/>
    <w:basedOn w:val="Normal"/>
    <w:next w:val="Normal"/>
    <w:autoRedefine/>
    <w:semiHidden/>
    <w:rsid w:val="001B789F"/>
    <w:pPr>
      <w:ind w:left="880"/>
    </w:pPr>
    <w:rPr>
      <w:sz w:val="20"/>
      <w:szCs w:val="20"/>
    </w:rPr>
  </w:style>
  <w:style w:type="paragraph" w:styleId="TDC6">
    <w:name w:val="toc 6"/>
    <w:basedOn w:val="Normal"/>
    <w:next w:val="Normal"/>
    <w:autoRedefine/>
    <w:semiHidden/>
    <w:rsid w:val="001B789F"/>
    <w:pPr>
      <w:ind w:left="1100"/>
    </w:pPr>
    <w:rPr>
      <w:sz w:val="20"/>
      <w:szCs w:val="20"/>
    </w:rPr>
  </w:style>
  <w:style w:type="paragraph" w:styleId="TDC7">
    <w:name w:val="toc 7"/>
    <w:basedOn w:val="Normal"/>
    <w:next w:val="Normal"/>
    <w:autoRedefine/>
    <w:semiHidden/>
    <w:rsid w:val="001B789F"/>
    <w:pPr>
      <w:ind w:left="1320"/>
    </w:pPr>
    <w:rPr>
      <w:sz w:val="20"/>
      <w:szCs w:val="20"/>
    </w:rPr>
  </w:style>
  <w:style w:type="paragraph" w:styleId="TDC8">
    <w:name w:val="toc 8"/>
    <w:basedOn w:val="Normal"/>
    <w:next w:val="Normal"/>
    <w:autoRedefine/>
    <w:semiHidden/>
    <w:rsid w:val="001B789F"/>
    <w:pPr>
      <w:ind w:left="1540"/>
    </w:pPr>
    <w:rPr>
      <w:sz w:val="20"/>
      <w:szCs w:val="20"/>
    </w:rPr>
  </w:style>
  <w:style w:type="paragraph" w:styleId="TDC9">
    <w:name w:val="toc 9"/>
    <w:basedOn w:val="Normal"/>
    <w:next w:val="Normal"/>
    <w:autoRedefine/>
    <w:semiHidden/>
    <w:rsid w:val="001B789F"/>
    <w:pPr>
      <w:ind w:left="1760"/>
    </w:pPr>
    <w:rPr>
      <w:sz w:val="20"/>
      <w:szCs w:val="20"/>
    </w:rPr>
  </w:style>
  <w:style w:type="paragraph" w:customStyle="1" w:styleId="TytApp">
    <w:name w:val="Tyt. App."/>
    <w:basedOn w:val="Normal"/>
    <w:autoRedefine/>
    <w:semiHidden/>
    <w:rsid w:val="001B789F"/>
    <w:pPr>
      <w:widowControl w:val="0"/>
      <w:numPr>
        <w:ilvl w:val="12"/>
      </w:numPr>
      <w:tabs>
        <w:tab w:val="left" w:pos="90"/>
        <w:tab w:val="left" w:pos="737"/>
        <w:tab w:val="left" w:pos="2835"/>
      </w:tabs>
      <w:spacing w:before="180" w:after="40" w:line="260" w:lineRule="exact"/>
      <w:jc w:val="center"/>
    </w:pPr>
    <w:rPr>
      <w:b/>
      <w:snapToGrid w:val="0"/>
      <w:color w:val="000000"/>
      <w:sz w:val="24"/>
      <w:szCs w:val="20"/>
      <w:lang w:eastAsia="es-ES"/>
    </w:rPr>
  </w:style>
  <w:style w:type="paragraph" w:styleId="Prrafodelista">
    <w:name w:val="List Paragraph"/>
    <w:basedOn w:val="Normal"/>
    <w:uiPriority w:val="34"/>
    <w:rsid w:val="00BF077B"/>
    <w:pPr>
      <w:ind w:left="720"/>
    </w:pPr>
  </w:style>
  <w:style w:type="character" w:styleId="Ttulodellibro">
    <w:name w:val="Book Title"/>
    <w:uiPriority w:val="33"/>
    <w:rsid w:val="00BF077B"/>
    <w:rPr>
      <w:b/>
      <w:bCs/>
      <w:smallCaps/>
      <w:spacing w:val="5"/>
    </w:rPr>
  </w:style>
  <w:style w:type="paragraph" w:customStyle="1" w:styleId="ATSMeasureEmphasis">
    <w:name w:val="ATS Measure Emphasis"/>
    <w:basedOn w:val="Normal"/>
    <w:qFormat/>
    <w:rsid w:val="009E64FE"/>
    <w:pPr>
      <w:spacing w:before="120" w:after="360"/>
    </w:pPr>
    <w:rPr>
      <w:b/>
      <w:sz w:val="24"/>
      <w:lang w:eastAsia="en-GB"/>
    </w:rPr>
  </w:style>
  <w:style w:type="character" w:customStyle="1" w:styleId="ATSHeading2Char">
    <w:name w:val="ATS Heading 2 Char"/>
    <w:link w:val="ATSHeading2"/>
    <w:locked/>
    <w:rsid w:val="00682937"/>
    <w:rPr>
      <w:rFonts w:ascii="Arial" w:hAnsi="Arial"/>
      <w:b/>
      <w:i/>
      <w:sz w:val="24"/>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D6A62-F981-4292-A123-1E093CC7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936</Words>
  <Characters>5152</Characters>
  <Application>Microsoft Office Word</Application>
  <DocSecurity>0</DocSecurity>
  <Lines>42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(Paper title:)</vt:lpstr>
      <vt:lpstr>(Paper title:)</vt:lpstr>
    </vt:vector>
  </TitlesOfParts>
  <Company>ATS</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Mauro</dc:creator>
  <cp:lastModifiedBy>Lepe Zamora Rodrigo</cp:lastModifiedBy>
  <cp:revision>2</cp:revision>
  <cp:lastPrinted>2008-01-22T18:20:00Z</cp:lastPrinted>
  <dcterms:created xsi:type="dcterms:W3CDTF">2026-04-24T11:54:00Z</dcterms:created>
  <dcterms:modified xsi:type="dcterms:W3CDTF">2026-04-24T11:54:00Z</dcterms:modified>
</cp:coreProperties>
</file>