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273DEC" w:rsidRDefault="005F6B05" w:rsidP="00AC237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/>
          <w:b/>
          <w:bCs/>
          <w:sz w:val="24"/>
        </w:rPr>
      </w:pPr>
      <w:r w:rsidRPr="00273DEC">
        <w:rPr>
          <w:rFonts w:ascii="Arial" w:hAnsi="Arial"/>
          <w:b/>
          <w:bCs/>
          <w:sz w:val="24"/>
        </w:rPr>
        <w:t>DORMITORIO</w:t>
      </w:r>
    </w:p>
    <w:p w:rsidR="005F6B05" w:rsidRPr="00273DEC" w:rsidRDefault="005F6B05" w:rsidP="00AC237F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/>
          <w:sz w:val="24"/>
        </w:rPr>
      </w:pPr>
      <w:r w:rsidRPr="00273DEC">
        <w:rPr>
          <w:rFonts w:ascii="Arial" w:hAnsi="Arial"/>
          <w:sz w:val="24"/>
        </w:rPr>
        <w:t>CAMAS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1plaza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1,5 plaza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2 plazas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King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Super King</w:t>
      </w:r>
    </w:p>
    <w:p w:rsidR="005F6B05" w:rsidRPr="00273DEC" w:rsidRDefault="005F6B05" w:rsidP="00AC237F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/>
          <w:b/>
          <w:bCs/>
          <w:sz w:val="24"/>
        </w:rPr>
      </w:pPr>
      <w:r w:rsidRPr="00273DEC">
        <w:rPr>
          <w:rFonts w:ascii="Arial" w:hAnsi="Arial"/>
          <w:b/>
          <w:bCs/>
          <w:sz w:val="24"/>
        </w:rPr>
        <w:t>COLCHONES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1plaza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1,5 plaza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2 plazas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Colchones de espuma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King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Super King</w:t>
      </w:r>
    </w:p>
    <w:p w:rsidR="005F6B05" w:rsidRPr="00273DEC" w:rsidRDefault="005F6B05" w:rsidP="00AC237F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/>
          <w:b/>
          <w:bCs/>
          <w:sz w:val="24"/>
        </w:rPr>
      </w:pPr>
      <w:r w:rsidRPr="00273DEC">
        <w:rPr>
          <w:rFonts w:ascii="Arial" w:hAnsi="Arial"/>
          <w:b/>
          <w:bCs/>
          <w:sz w:val="24"/>
        </w:rPr>
        <w:t>ROPA DE CAMA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Almohadas y fundas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Cojines y pieceras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Cubrecamas y quilts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Cubrecolchón   y  toppers</w:t>
      </w:r>
    </w:p>
    <w:p w:rsidR="005F6B05" w:rsidRPr="00273DEC" w:rsidRDefault="00AC237F" w:rsidP="00AC237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5F6B05" w:rsidRPr="00273DEC">
        <w:rPr>
          <w:rFonts w:ascii="Arial" w:hAnsi="Arial"/>
          <w:sz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7C02C5" w:rsidRDefault="007C02C5" w:rsidP="005F6B05">
      <w:pPr>
        <w:jc w:val="both"/>
      </w:pPr>
    </w:p>
    <w:p w:rsidR="007C02C5" w:rsidRDefault="007C02C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1931FC" w:rsidRPr="007C02C5" w:rsidRDefault="00847CD9" w:rsidP="007C02C5">
      <w:pPr>
        <w:shd w:val="clear" w:color="auto" w:fill="FFFFFF"/>
        <w:spacing w:after="255" w:line="360" w:lineRule="auto"/>
        <w:jc w:val="center"/>
        <w:textAlignment w:val="baseline"/>
        <w:outlineLvl w:val="0"/>
        <w:rPr>
          <w:rFonts w:ascii="Arial" w:eastAsia="Times New Roman" w:hAnsi="Arial" w:cs="Times New Roman"/>
          <w:b/>
          <w:color w:val="000000"/>
          <w:kern w:val="36"/>
          <w:sz w:val="28"/>
          <w:szCs w:val="20"/>
          <w:lang w:eastAsia="es-CL"/>
        </w:rPr>
      </w:pPr>
      <w:r>
        <w:rPr>
          <w:rFonts w:ascii="Arial" w:eastAsia="Times New Roman" w:hAnsi="Arial" w:cs="Times New Roman"/>
          <w:b/>
          <w:noProof/>
          <w:color w:val="000000"/>
          <w:kern w:val="36"/>
          <w:sz w:val="28"/>
          <w:szCs w:val="20"/>
          <w:lang w:eastAsia="es-C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1815465</wp:posOffset>
            </wp:positionH>
            <wp:positionV relativeFrom="paragraph">
              <wp:posOffset>699135</wp:posOffset>
            </wp:positionV>
            <wp:extent cx="2276475" cy="1571625"/>
            <wp:effectExtent l="19050" t="0" r="9525" b="0"/>
            <wp:wrapTight wrapText="bothSides">
              <wp:wrapPolygon edited="0">
                <wp:start x="-181" y="0"/>
                <wp:lineTo x="-181" y="21469"/>
                <wp:lineTo x="21690" y="21469"/>
                <wp:lineTo x="21690" y="0"/>
                <wp:lineTo x="-181" y="0"/>
              </wp:wrapPolygon>
            </wp:wrapTight>
            <wp:docPr id="3" name="2 Imagen" descr="mis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sil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31FC" w:rsidRPr="007C02C5">
        <w:rPr>
          <w:rFonts w:ascii="Arial" w:eastAsia="Times New Roman" w:hAnsi="Arial" w:cs="Times New Roman"/>
          <w:b/>
          <w:color w:val="000000"/>
          <w:kern w:val="36"/>
          <w:sz w:val="28"/>
          <w:szCs w:val="20"/>
          <w:lang w:eastAsia="es-CL"/>
        </w:rPr>
        <w:t>BAE suministrará equipos para el lanzador de misiles MK 41 de las fragatas Adelaide de la Armada de Chile</w:t>
      </w:r>
    </w:p>
    <w:p w:rsidR="00847CD9" w:rsidRPr="005F6B05" w:rsidRDefault="00847CD9" w:rsidP="00847CD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847CD9" w:rsidRPr="005F6B05" w:rsidSect="00273DEC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noProof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</w:p>
    <w:p w:rsidR="00847CD9" w:rsidRDefault="00847CD9" w:rsidP="007C02C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  <w:sectPr w:rsidR="00847CD9" w:rsidSect="007C02C5">
          <w:type w:val="continuous"/>
          <w:pgSz w:w="12240" w:h="15840"/>
          <w:pgMar w:top="1418" w:right="1134" w:bottom="1418" w:left="1134" w:header="709" w:footer="709" w:gutter="567"/>
          <w:cols w:num="2" w:space="708"/>
          <w:docGrid w:linePitch="360"/>
        </w:sectPr>
      </w:pPr>
    </w:p>
    <w:p w:rsidR="001931FC" w:rsidRPr="007C02C5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lastRenderedPageBreak/>
        <w:t>El </w:t>
      </w:r>
      <w:r w:rsidRPr="007C02C5">
        <w:rPr>
          <w:rFonts w:ascii="Arial" w:eastAsia="Times New Roman" w:hAnsi="Arial" w:cs="Times New Roman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 adjudicó a</w:t>
      </w:r>
      <w:r w:rsidRPr="007C02C5">
        <w:rPr>
          <w:rFonts w:ascii="Arial" w:eastAsia="Times New Roman" w:hAnsi="Arial" w:cs="Times New Roman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MK 41 (VLS) 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) en servicio en las fragatas antiaéreas clase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Adelaide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 de la </w:t>
      </w:r>
      <w:r w:rsidRPr="007C02C5">
        <w:rPr>
          <w:rFonts w:ascii="Arial" w:eastAsia="Times New Roman" w:hAnsi="Arial" w:cs="Times New Roman"/>
          <w:sz w:val="24"/>
          <w:szCs w:val="20"/>
          <w:bdr w:val="none" w:sz="0" w:space="0" w:color="auto" w:frame="1"/>
          <w:lang w:eastAsia="es-CL"/>
        </w:rPr>
        <w:t>Armada de Chile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.</w:t>
      </w:r>
    </w:p>
    <w:p w:rsidR="00847CD9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El acuerdo está valorado en 55,2 millones de dólares y combina compras de Estados Unidos (99%) y de los gobiernos de Japón y Chile (1%). En el caso de estos últimos dos paí</w:t>
      </w:r>
      <w:r w:rsidR="00847CD9">
        <w:rPr>
          <w:rFonts w:ascii="Arial" w:eastAsia="Times New Roman" w:hAnsi="Arial" w:cs="Times New Roman"/>
          <w:sz w:val="24"/>
          <w:szCs w:val="20"/>
          <w:lang w:eastAsia="es-CL"/>
        </w:rPr>
        <w:t>ses, la compra se efectúa en el</w:t>
      </w:r>
    </w:p>
    <w:p w:rsidR="001931FC" w:rsidRPr="007C02C5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lastRenderedPageBreak/>
        <w:t>marco del programa de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 (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FMS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, por su sigla en inglés).</w:t>
      </w:r>
    </w:p>
    <w:p w:rsidR="001931FC" w:rsidRPr="007C02C5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7C02C5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El organismo estadounidense contratante de este servicio es el </w:t>
      </w:r>
      <w:r w:rsidR="00FE567F">
        <w:rPr>
          <w:rFonts w:ascii="Arial" w:eastAsia="Times New Roman" w:hAnsi="Arial" w:cs="Times New Roman"/>
          <w:sz w:val="24"/>
          <w:szCs w:val="20"/>
          <w:bdr w:val="none" w:sz="0" w:space="0" w:color="auto" w:frame="1"/>
          <w:lang w:eastAsia="es-CL"/>
        </w:rPr>
        <w:t xml:space="preserve">Naval Sea </w:t>
      </w:r>
      <w:r w:rsidRPr="007C02C5">
        <w:rPr>
          <w:rFonts w:ascii="Arial" w:eastAsia="Times New Roman" w:hAnsi="Arial" w:cs="Times New Roman"/>
          <w:sz w:val="24"/>
          <w:szCs w:val="20"/>
          <w:bdr w:val="none" w:sz="0" w:space="0" w:color="auto" w:frame="1"/>
          <w:lang w:eastAsia="es-CL"/>
        </w:rPr>
        <w:t>SystemsCommand (Navsea)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, </w:t>
      </w:r>
      <w:r w:rsidRPr="007C02C5">
        <w:rPr>
          <w:rFonts w:ascii="Arial" w:eastAsia="Times New Roman" w:hAnsi="Arial" w:cs="Times New Roman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, y se espera que esté terminado en el mes de febrero del año 2024.</w:t>
      </w:r>
    </w:p>
    <w:p w:rsidR="00474F26" w:rsidRPr="007C02C5" w:rsidRDefault="00474F26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bdr w:val="none" w:sz="0" w:space="0" w:color="auto" w:frame="1"/>
          <w:lang w:eastAsia="es-CL"/>
        </w:rPr>
        <w:sectPr w:rsidR="00474F26" w:rsidRPr="007C02C5" w:rsidSect="00847CD9">
          <w:type w:val="continuous"/>
          <w:pgSz w:w="12240" w:h="15840"/>
          <w:pgMar w:top="1418" w:right="1134" w:bottom="1418" w:left="1134" w:header="709" w:footer="709" w:gutter="567"/>
          <w:cols w:num="2" w:space="708"/>
          <w:docGrid w:linePitch="360"/>
        </w:sectPr>
      </w:pPr>
    </w:p>
    <w:p w:rsidR="001931FC" w:rsidRPr="007C02C5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  <w:sectPr w:rsidR="001931FC" w:rsidRPr="007C02C5" w:rsidSect="00847CD9"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7C02C5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lastRenderedPageBreak/>
        <w:t>El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MK 41 VLS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 es un sistema de lanzamiento vertical de misiles desde unidades de superficie desarrollado por </w:t>
      </w:r>
      <w:r w:rsidRPr="007C02C5">
        <w:rPr>
          <w:rFonts w:ascii="Arial" w:eastAsia="Times New Roman" w:hAnsi="Arial" w:cs="Times New Roman"/>
          <w:b/>
          <w:bCs/>
          <w:sz w:val="24"/>
          <w:szCs w:val="20"/>
          <w:bdr w:val="none" w:sz="0" w:space="0" w:color="auto" w:frame="1"/>
          <w:lang w:eastAsia="es-CL"/>
        </w:rPr>
        <w:t>Lockheed Martin 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que permite efectuar ataques y contrarrestar de manera rápida amenazas de todo tipo.</w:t>
      </w:r>
    </w:p>
    <w:p w:rsidR="001931FC" w:rsidRPr="007C02C5" w:rsidRDefault="001931FC" w:rsidP="00847CD9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Times New Roman"/>
          <w:sz w:val="24"/>
          <w:szCs w:val="20"/>
          <w:lang w:eastAsia="es-CL"/>
        </w:rPr>
      </w:pP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Este sistema puede disparar misiles antiaéreos de las familias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SM-2 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y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SM-3 Standard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,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RIM-7 Sea Sparrow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 y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 RIM-162 ESSM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; cohetes antisubmarinos 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RUM-139 VL-Asroc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; y misiles de crucero</w:t>
      </w:r>
      <w:r w:rsidRPr="007C02C5">
        <w:rPr>
          <w:rFonts w:ascii="Arial" w:eastAsia="Times New Roman" w:hAnsi="Arial" w:cs="Times New Roman"/>
          <w:i/>
          <w:iCs/>
          <w:sz w:val="24"/>
          <w:szCs w:val="20"/>
          <w:bdr w:val="none" w:sz="0" w:space="0" w:color="auto" w:frame="1"/>
          <w:lang w:eastAsia="es-CL"/>
        </w:rPr>
        <w:t> RGM-109 Tomahawk</w:t>
      </w:r>
      <w:r w:rsidRPr="007C02C5">
        <w:rPr>
          <w:rFonts w:ascii="Arial" w:eastAsia="Times New Roman" w:hAnsi="Arial" w:cs="Times New Roman"/>
          <w:sz w:val="24"/>
          <w:szCs w:val="20"/>
          <w:lang w:eastAsia="es-CL"/>
        </w:rPr>
        <w:t>. Se instalan en módulos de ocho celdas que comparten un sistema de escape ubicada entre las dos filas de cuatro unidades.</w:t>
      </w:r>
    </w:p>
    <w:p w:rsidR="00847CD9" w:rsidRDefault="00847CD9" w:rsidP="00847CD9">
      <w:pPr>
        <w:rPr>
          <w:rFonts w:ascii="Times New Roman" w:hAnsi="Times New Roman" w:cs="Times New Roman"/>
          <w:sz w:val="20"/>
          <w:szCs w:val="20"/>
        </w:rPr>
        <w:sectPr w:rsidR="00847CD9" w:rsidSect="00847CD9"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E70428" w:rsidRPr="005F6B05" w:rsidRDefault="00E70428" w:rsidP="005F6B05">
      <w:pPr>
        <w:rPr>
          <w:rFonts w:ascii="Times New Roman" w:hAnsi="Times New Roman" w:cs="Times New Roman"/>
          <w:sz w:val="20"/>
          <w:szCs w:val="20"/>
        </w:rPr>
      </w:pPr>
    </w:p>
    <w:p w:rsidR="00C53DDF" w:rsidRPr="001931FC" w:rsidRDefault="00C53DDF" w:rsidP="001931FC">
      <w:pPr>
        <w:jc w:val="both"/>
      </w:pPr>
    </w:p>
    <w:sectPr w:rsidR="00C53DDF" w:rsidRPr="001931FC" w:rsidSect="00273DEC">
      <w:type w:val="continuous"/>
      <w:pgSz w:w="12240" w:h="15840"/>
      <w:pgMar w:top="1418" w:right="1134" w:bottom="1418" w:left="1134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9BF" w:rsidRDefault="00BA69BF" w:rsidP="00273DEC">
      <w:pPr>
        <w:spacing w:after="0" w:line="240" w:lineRule="auto"/>
      </w:pPr>
      <w:r>
        <w:separator/>
      </w:r>
    </w:p>
  </w:endnote>
  <w:endnote w:type="continuationSeparator" w:id="1">
    <w:p w:rsidR="00BA69BF" w:rsidRDefault="00BA69BF" w:rsidP="00273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235092"/>
      <w:docPartObj>
        <w:docPartGallery w:val="Page Numbers (Bottom of Page)"/>
        <w:docPartUnique/>
      </w:docPartObj>
    </w:sdtPr>
    <w:sdtContent>
      <w:p w:rsidR="00273DEC" w:rsidRDefault="001A2C4A">
        <w:pPr>
          <w:pStyle w:val="Piedepgina"/>
          <w:jc w:val="center"/>
        </w:pPr>
        <w:r w:rsidRPr="00273DEC">
          <w:rPr>
            <w:rFonts w:ascii="Arial" w:hAnsi="Arial" w:cs="Arial"/>
            <w:b/>
          </w:rPr>
          <w:fldChar w:fldCharType="begin"/>
        </w:r>
        <w:r w:rsidR="00273DEC" w:rsidRPr="00273DEC">
          <w:rPr>
            <w:rFonts w:ascii="Arial" w:hAnsi="Arial" w:cs="Arial"/>
            <w:b/>
          </w:rPr>
          <w:instrText xml:space="preserve"> PAGE   \* MERGEFORMAT </w:instrText>
        </w:r>
        <w:r w:rsidRPr="00273DEC">
          <w:rPr>
            <w:rFonts w:ascii="Arial" w:hAnsi="Arial" w:cs="Arial"/>
            <w:b/>
          </w:rPr>
          <w:fldChar w:fldCharType="separate"/>
        </w:r>
        <w:r w:rsidR="00FE567F">
          <w:rPr>
            <w:rFonts w:ascii="Arial" w:hAnsi="Arial" w:cs="Arial"/>
            <w:b/>
            <w:noProof/>
          </w:rPr>
          <w:t>2</w:t>
        </w:r>
        <w:r w:rsidRPr="00273DEC">
          <w:rPr>
            <w:rFonts w:ascii="Arial" w:hAnsi="Arial" w:cs="Arial"/>
            <w:b/>
          </w:rPr>
          <w:fldChar w:fldCharType="end"/>
        </w:r>
      </w:p>
    </w:sdtContent>
  </w:sdt>
  <w:p w:rsidR="00273DEC" w:rsidRDefault="00273DE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9BF" w:rsidRDefault="00BA69BF" w:rsidP="00273DEC">
      <w:pPr>
        <w:spacing w:after="0" w:line="240" w:lineRule="auto"/>
      </w:pPr>
      <w:r>
        <w:separator/>
      </w:r>
    </w:p>
  </w:footnote>
  <w:footnote w:type="continuationSeparator" w:id="1">
    <w:p w:rsidR="00BA69BF" w:rsidRDefault="00BA69BF" w:rsidP="00273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DEC" w:rsidRPr="00273DEC" w:rsidRDefault="00273DEC">
    <w:pPr>
      <w:pStyle w:val="Encabezado"/>
      <w:rPr>
        <w:rFonts w:ascii="Arial" w:hAnsi="Arial"/>
        <w:b/>
        <w:sz w:val="18"/>
      </w:rPr>
    </w:pPr>
    <w:r w:rsidRPr="00273DEC">
      <w:rPr>
        <w:rFonts w:ascii="Arial" w:hAnsi="Arial"/>
        <w:b/>
        <w:sz w:val="18"/>
      </w:rPr>
      <w:t>Escuela Naval Arturo Prat</w:t>
    </w:r>
  </w:p>
  <w:p w:rsidR="00273DEC" w:rsidRPr="00273DEC" w:rsidRDefault="00273DEC">
    <w:pPr>
      <w:pStyle w:val="Encabezado"/>
      <w:rPr>
        <w:rFonts w:ascii="Arial" w:hAnsi="Arial"/>
        <w:b/>
        <w:sz w:val="18"/>
      </w:rPr>
    </w:pPr>
    <w:r w:rsidRPr="00273DEC">
      <w:rPr>
        <w:rFonts w:ascii="Arial" w:hAnsi="Arial"/>
        <w:b/>
        <w:sz w:val="18"/>
      </w:rPr>
      <w:t>Departamento de Educación</w:t>
    </w:r>
  </w:p>
  <w:p w:rsidR="00273DEC" w:rsidRPr="00273DEC" w:rsidRDefault="00273DEC">
    <w:pPr>
      <w:pStyle w:val="Encabezado"/>
      <w:rPr>
        <w:rFonts w:ascii="Arial" w:hAnsi="Arial"/>
        <w:b/>
        <w:sz w:val="18"/>
      </w:rPr>
    </w:pPr>
    <w:r w:rsidRPr="00273DEC">
      <w:rPr>
        <w:rFonts w:ascii="Arial" w:hAnsi="Arial"/>
        <w:b/>
        <w:sz w:val="18"/>
      </w:rPr>
      <w:t>Cátedra de Herramientas Tecnológicas</w:t>
    </w:r>
  </w:p>
  <w:p w:rsidR="00273DEC" w:rsidRDefault="00273DE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E0212"/>
    <w:multiLevelType w:val="multilevel"/>
    <w:tmpl w:val="914EFC92"/>
    <w:lvl w:ilvl="0">
      <w:start w:val="1"/>
      <w:numFmt w:val="upperRoman"/>
      <w:lvlText w:val="%1.-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05F7E"/>
    <w:rsid w:val="001931FC"/>
    <w:rsid w:val="001A2C4A"/>
    <w:rsid w:val="001E2352"/>
    <w:rsid w:val="00245383"/>
    <w:rsid w:val="002508C1"/>
    <w:rsid w:val="00273DEC"/>
    <w:rsid w:val="00343D8E"/>
    <w:rsid w:val="0037325F"/>
    <w:rsid w:val="0042454C"/>
    <w:rsid w:val="00474F26"/>
    <w:rsid w:val="0055012B"/>
    <w:rsid w:val="005F6B05"/>
    <w:rsid w:val="007A0853"/>
    <w:rsid w:val="007C02C5"/>
    <w:rsid w:val="00847CD9"/>
    <w:rsid w:val="00986B62"/>
    <w:rsid w:val="00AC237F"/>
    <w:rsid w:val="00B17437"/>
    <w:rsid w:val="00BA69BF"/>
    <w:rsid w:val="00C53DDF"/>
    <w:rsid w:val="00DC73D7"/>
    <w:rsid w:val="00E70428"/>
    <w:rsid w:val="00F42BCE"/>
    <w:rsid w:val="00FE567F"/>
    <w:rsid w:val="00FF3C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383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73D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3DEC"/>
  </w:style>
  <w:style w:type="paragraph" w:styleId="Piedepgina">
    <w:name w:val="footer"/>
    <w:basedOn w:val="Normal"/>
    <w:link w:val="PiedepginaCar"/>
    <w:uiPriority w:val="99"/>
    <w:unhideWhenUsed/>
    <w:rsid w:val="00273D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3DEC"/>
  </w:style>
  <w:style w:type="paragraph" w:styleId="Textodeglobo">
    <w:name w:val="Balloon Text"/>
    <w:basedOn w:val="Normal"/>
    <w:link w:val="TextodegloboCar"/>
    <w:uiPriority w:val="99"/>
    <w:semiHidden/>
    <w:unhideWhenUsed/>
    <w:rsid w:val="0027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3D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Endisp15</cp:lastModifiedBy>
  <cp:revision>7</cp:revision>
  <dcterms:created xsi:type="dcterms:W3CDTF">2022-04-22T12:28:00Z</dcterms:created>
  <dcterms:modified xsi:type="dcterms:W3CDTF">2022-04-22T13:03:00Z</dcterms:modified>
</cp:coreProperties>
</file>