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32185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Revisión, actualización y ajuste de programas de asignatura</w:t>
      </w:r>
      <w:r w:rsidRPr="00D26D68">
        <w:t> conforme al modelo MEDOC, resultados de aprendizaje, contenidos, metodología, evaluación y bibliografía.</w:t>
      </w:r>
    </w:p>
    <w:p w14:paraId="4769BBC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Revisión de syllabus y planificación semanal de asignaturas</w:t>
      </w:r>
      <w:r w:rsidRPr="00D26D68">
        <w:t>, verificando coherencia entre programa, resultados de aprendizaje, unidades, actividades, evaluaciones y carga horaria.</w:t>
      </w:r>
    </w:p>
    <w:p w14:paraId="3E56115F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Acompañamiento a jefes de cátedra y docentes</w:t>
      </w:r>
      <w:r w:rsidRPr="00D26D68">
        <w:t> en la formulación de resultados de aprendizaje, selección de contenidos, organización de unidades y definición de procedimientos evaluativos.</w:t>
      </w:r>
    </w:p>
    <w:p w14:paraId="06E52CF3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Seguimiento del avance curricular de las asignaturas</w:t>
      </w:r>
      <w:r w:rsidRPr="00D26D68">
        <w:t>, considerando contenidos planificados, contenidos efectivamente tratados, horas realizadas, horas perdidas y acciones de recuperación.</w:t>
      </w:r>
    </w:p>
    <w:p w14:paraId="20FA2C0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Análisis de asignaturas con bajo rendimiento académico</w:t>
      </w:r>
      <w:r w:rsidRPr="00D26D68">
        <w:t>, identificando posibles causas curriculares, metodológicas, evaluativas o de conducta de entrada.</w:t>
      </w:r>
    </w:p>
    <w:p w14:paraId="3878333B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Propuesta de acciones remediales para asignaturas críticas</w:t>
      </w:r>
      <w:r w:rsidRPr="00D26D68">
        <w:t>, tales como tutorías, reforzamientos, revisión de instrumentos, ajustes de planificación y acompañamiento docente.</w:t>
      </w:r>
    </w:p>
    <w:p w14:paraId="76522FB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Articulación entre asignaturas afines</w:t>
      </w:r>
      <w:r w:rsidRPr="00D26D68">
        <w:t>, especialmente cuando una asignatura requiere aprendizajes previos de otra, como ocurre entre Matemáticas, Física y asignaturas profesionales.</w:t>
      </w:r>
    </w:p>
    <w:p w14:paraId="49FDF5D8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Revisión de coherencia entre contenidos, tiempo disponible y profundidad esperada</w:t>
      </w:r>
      <w:r w:rsidRPr="00D26D68">
        <w:t>, particularmente en asignaturas con alta tasa de reprobación o brechas de aprendizaje.</w:t>
      </w:r>
    </w:p>
    <w:p w14:paraId="2ECD424D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Apoyo en la revisión de instrumentos evaluativos</w:t>
      </w:r>
      <w:r w:rsidRPr="00D26D68">
        <w:t>, cautelando que midan los resultados de aprendizaje declarados y que respondan a criterios de pertinencia, validez y exigencia.</w:t>
      </w:r>
    </w:p>
    <w:p w14:paraId="13754DDB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Análisis de resultados académicos de los cadetes</w:t>
      </w:r>
      <w:r w:rsidRPr="00D26D68">
        <w:t>, identificando cursos críticos, asignaturas críticas y estudiantes que requieren seguimiento especial.</w:t>
      </w:r>
    </w:p>
    <w:p w14:paraId="163881C9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Elaboración de informes curriculares y reportes de avance académico</w:t>
      </w:r>
      <w:r w:rsidRPr="00D26D68">
        <w:t>, destinados a apoyar la toma de decisiones del mando, jefaturas de facultad, cátedras y oficiales de división.</w:t>
      </w:r>
    </w:p>
    <w:p w14:paraId="10D7AA7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Participación en procesos de aseguramiento de la calidad</w:t>
      </w:r>
      <w:r w:rsidRPr="00D26D68">
        <w:t>, mediante levantamiento de evidencias, análisis de brechas y propuesta de mejoras para la gestión pedagógica.</w:t>
      </w:r>
    </w:p>
    <w:p w14:paraId="3CB3D579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Apoyo en la preparación de antecedentes para la Revista de Inspección Educacional</w:t>
      </w:r>
      <w:r w:rsidRPr="00D26D68">
        <w:t>, especialmente en materias vinculadas a gestión curricular, planificación, evaluación y seguimiento académico.</w:t>
      </w:r>
    </w:p>
    <w:p w14:paraId="5A1163E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Revisión de informes finales de curso</w:t>
      </w:r>
      <w:r w:rsidRPr="00D26D68">
        <w:t>, promoviendo que incluyan impacto de horas perdidas, contenidos no abordados, resultados de aprendizaje no logrados y medidas de mitigación.</w:t>
      </w:r>
    </w:p>
    <w:p w14:paraId="6832E37E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Actualización y ordenamiento de documentación curricular institucional</w:t>
      </w:r>
      <w:r w:rsidRPr="00D26D68">
        <w:t>, incluyendo programas, syllabus, perfiles, mallas, resoluciones, formatos y evidencias de gestión.</w:t>
      </w:r>
    </w:p>
    <w:p w14:paraId="034E50A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lastRenderedPageBreak/>
        <w:t>Orientación a docentes y jefes de cátedra en el uso pedagógico de SIGA</w:t>
      </w:r>
      <w:r w:rsidRPr="00D26D68">
        <w:t>, especialmente en lo referido a avance de contenidos, registro de clases, evaluaciones, notas e informes.</w:t>
      </w:r>
    </w:p>
    <w:p w14:paraId="6E792ED8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Diseño y fortalecimiento de procesos de seguimiento curricular</w:t>
      </w:r>
      <w:r w:rsidRPr="00D26D68">
        <w:t>, con indicadores que permitan visualizar avances, brechas y cumplimiento de la planificación.</w:t>
      </w:r>
    </w:p>
    <w:p w14:paraId="3A07114D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Participación en reuniones técnicas con UAC, decanos, jefes de cátedra y docentes</w:t>
      </w:r>
      <w:r w:rsidRPr="00D26D68">
        <w:t>, para analizar información académica y definir cursos de acción.</w:t>
      </w:r>
    </w:p>
    <w:p w14:paraId="3C2F990E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Apoyo en la implementación del Plan Humanístico Integral</w:t>
      </w:r>
      <w:r w:rsidRPr="00D26D68">
        <w:t>, articulando asignaturas humanísticas, pensamiento crítico, lectura, argumentación, ética y formación integral.</w:t>
      </w:r>
    </w:p>
    <w:p w14:paraId="090F7F03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Revisión y mejora de asignaturas del área humanística y comunicativa</w:t>
      </w:r>
      <w:r w:rsidRPr="00D26D68">
        <w:t>, tales como Lenguaje, Comunicación, Pensamiento Crítico, Habilidades Lingüísticas y asignaturas vinculadas al desarrollo del juicio profesional.</w:t>
      </w:r>
    </w:p>
    <w:p w14:paraId="32885029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Elaboración de propuestas de mejora curricular</w:t>
      </w:r>
      <w:r w:rsidRPr="00D26D68">
        <w:t>, orientadas a actualizar asignaturas, fortalecer la pertinencia formativa y alinear la malla con el perfil de egreso.</w:t>
      </w:r>
    </w:p>
    <w:p w14:paraId="327805F8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Apoyo metodológico a docentes</w:t>
      </w:r>
      <w:r w:rsidRPr="00D26D68">
        <w:t>, promoviendo estrategias activas, análisis de textos, discusión guiada, escritura académica, argumentación y evaluación auténtica.</w:t>
      </w:r>
    </w:p>
    <w:p w14:paraId="4189C31A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Sistematización de evidencias para la toma de decisiones</w:t>
      </w:r>
      <w:r w:rsidRPr="00D26D68">
        <w:t>, considerando resultados académicos, evaluaciones, encuestas docentes, informes finales, observaciones de clase y reportes de avance.</w:t>
      </w:r>
    </w:p>
    <w:p w14:paraId="5D0E8546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Preparación de informes de cierre o balance anual del cargo</w:t>
      </w:r>
      <w:r w:rsidRPr="00D26D68">
        <w:t>, dando cuenta de tareas realizadas, dificultades, avances, pendientes y sugerencias de mejora.</w:t>
      </w:r>
    </w:p>
    <w:p w14:paraId="111BBD8D" w14:textId="77777777" w:rsidR="00D26D68" w:rsidRPr="00D26D68" w:rsidRDefault="00D26D68" w:rsidP="00D26D68">
      <w:pPr>
        <w:numPr>
          <w:ilvl w:val="0"/>
          <w:numId w:val="1"/>
        </w:numPr>
      </w:pPr>
      <w:r w:rsidRPr="00D26D68">
        <w:rPr>
          <w:b/>
          <w:bCs/>
        </w:rPr>
        <w:t>Elaboración y actualización del Plan Anual de Trabajo del Asesor Pedagógico</w:t>
      </w:r>
      <w:r w:rsidRPr="00D26D68">
        <w:t>, junto con el control mensual de tareas y la proyección de acciones para el año académico siguiente.</w:t>
      </w:r>
    </w:p>
    <w:p w14:paraId="70438C02" w14:textId="77777777" w:rsidR="00D26D68" w:rsidRPr="00D26D68" w:rsidRDefault="00D26D68" w:rsidP="00D26D68">
      <w:pPr>
        <w:rPr>
          <w:b/>
          <w:bCs/>
        </w:rPr>
      </w:pPr>
      <w:r w:rsidRPr="00D26D68">
        <w:rPr>
          <w:b/>
          <w:bCs/>
        </w:rPr>
        <w:t>Redacción breve para pegar en el Anexo A</w:t>
      </w:r>
    </w:p>
    <w:p w14:paraId="6906CD56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79145D"/>
    <w:multiLevelType w:val="multilevel"/>
    <w:tmpl w:val="CE1C9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9096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D68"/>
    <w:rsid w:val="0033606E"/>
    <w:rsid w:val="00450886"/>
    <w:rsid w:val="00493B7E"/>
    <w:rsid w:val="005F2D01"/>
    <w:rsid w:val="0080178C"/>
    <w:rsid w:val="00990655"/>
    <w:rsid w:val="00A33005"/>
    <w:rsid w:val="00D26D68"/>
    <w:rsid w:val="00D63197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0A864"/>
  <w15:chartTrackingRefBased/>
  <w15:docId w15:val="{839FF007-C821-0246-B145-8FD3313A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6D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6D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6D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6D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6D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6D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6D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6D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6D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6D6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6D6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6D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6D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6D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6D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6D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6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6D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6D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6D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6D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6D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6D6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6D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6D6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6D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9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672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Miguelalvaro Nunez Valencia</dc:creator>
  <cp:keywords/>
  <dc:description/>
  <cp:lastModifiedBy>Miguelalvaro Nunez Valencia</cp:lastModifiedBy>
  <cp:revision>1</cp:revision>
  <dcterms:created xsi:type="dcterms:W3CDTF">2026-07-07T13:28:00Z</dcterms:created>
  <dcterms:modified xsi:type="dcterms:W3CDTF">2026-07-07T13:28:00Z</dcterms:modified>
</cp:coreProperties>
</file>