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5C54B" w14:textId="77777777" w:rsidR="006A782C" w:rsidRDefault="006A782C" w:rsidP="00CC6092">
      <w:pPr>
        <w:pStyle w:val="Sinespaciado"/>
        <w:spacing w:line="360" w:lineRule="auto"/>
        <w:jc w:val="center"/>
        <w:rPr>
          <w:rFonts w:ascii="Arial" w:hAnsi="Arial" w:cs="Arial"/>
          <w:sz w:val="24"/>
          <w:szCs w:val="24"/>
        </w:rPr>
      </w:pPr>
    </w:p>
    <w:p w14:paraId="3849D3C3" w14:textId="77777777" w:rsidR="006A782C" w:rsidRDefault="006A782C" w:rsidP="00CC6092">
      <w:pPr>
        <w:pStyle w:val="Sinespaciado"/>
        <w:spacing w:line="360" w:lineRule="auto"/>
        <w:jc w:val="center"/>
        <w:rPr>
          <w:rFonts w:ascii="Arial" w:hAnsi="Arial" w:cs="Arial"/>
          <w:sz w:val="24"/>
          <w:szCs w:val="24"/>
        </w:rPr>
      </w:pPr>
    </w:p>
    <w:p w14:paraId="561E6DCC" w14:textId="77777777" w:rsidR="006A782C" w:rsidRDefault="006A782C" w:rsidP="00CC6092">
      <w:pPr>
        <w:pStyle w:val="Sinespaciado"/>
        <w:spacing w:line="360" w:lineRule="auto"/>
        <w:jc w:val="center"/>
        <w:rPr>
          <w:rFonts w:ascii="Arial" w:hAnsi="Arial" w:cs="Arial"/>
          <w:sz w:val="24"/>
          <w:szCs w:val="24"/>
        </w:rPr>
      </w:pPr>
    </w:p>
    <w:p w14:paraId="5643A3C6" w14:textId="77777777" w:rsidR="006A782C" w:rsidRDefault="006A782C" w:rsidP="00CC6092">
      <w:pPr>
        <w:pStyle w:val="Sinespaciado"/>
        <w:spacing w:line="360" w:lineRule="auto"/>
        <w:jc w:val="center"/>
        <w:rPr>
          <w:rFonts w:ascii="Arial" w:hAnsi="Arial" w:cs="Arial"/>
          <w:sz w:val="24"/>
          <w:szCs w:val="24"/>
        </w:rPr>
      </w:pPr>
    </w:p>
    <w:p w14:paraId="13DD5FEF" w14:textId="77777777" w:rsidR="006A782C" w:rsidRDefault="006A782C" w:rsidP="00CC6092">
      <w:pPr>
        <w:pStyle w:val="Sinespaciado"/>
        <w:spacing w:line="360" w:lineRule="auto"/>
        <w:jc w:val="center"/>
        <w:rPr>
          <w:rFonts w:ascii="Arial" w:hAnsi="Arial" w:cs="Arial"/>
          <w:sz w:val="24"/>
          <w:szCs w:val="24"/>
        </w:rPr>
      </w:pPr>
    </w:p>
    <w:p w14:paraId="1C143AAD" w14:textId="77777777" w:rsidR="006A782C" w:rsidRDefault="006A782C" w:rsidP="00CC6092">
      <w:pPr>
        <w:pStyle w:val="Sinespaciado"/>
        <w:spacing w:line="360" w:lineRule="auto"/>
        <w:jc w:val="center"/>
        <w:rPr>
          <w:rFonts w:ascii="Arial" w:hAnsi="Arial" w:cs="Arial"/>
          <w:sz w:val="24"/>
          <w:szCs w:val="24"/>
        </w:rPr>
      </w:pPr>
    </w:p>
    <w:p w14:paraId="33E8D1BC" w14:textId="2EB620C7" w:rsidR="0073711D" w:rsidRDefault="00CC6092" w:rsidP="00CC6092">
      <w:pPr>
        <w:pStyle w:val="Sinespaciado"/>
        <w:spacing w:line="360" w:lineRule="auto"/>
        <w:jc w:val="center"/>
        <w:rPr>
          <w:rFonts w:ascii="Arial" w:hAnsi="Arial" w:cs="Arial"/>
          <w:sz w:val="24"/>
          <w:szCs w:val="24"/>
        </w:rPr>
      </w:pPr>
      <w:r>
        <w:rPr>
          <w:rFonts w:ascii="Arial" w:hAnsi="Arial" w:cs="Arial"/>
          <w:sz w:val="24"/>
          <w:szCs w:val="24"/>
        </w:rPr>
        <w:t>TRABAJO SISTEMAS DE INGENIERÍA</w:t>
      </w:r>
    </w:p>
    <w:p w14:paraId="50EDC713" w14:textId="0A795B53" w:rsidR="0073711D" w:rsidRPr="0073711D" w:rsidRDefault="0073711D" w:rsidP="0073711D">
      <w:pPr>
        <w:pStyle w:val="Sinespaciado"/>
        <w:spacing w:line="360" w:lineRule="auto"/>
        <w:jc w:val="both"/>
        <w:rPr>
          <w:rFonts w:ascii="Arial" w:hAnsi="Arial" w:cs="Arial"/>
          <w:sz w:val="40"/>
          <w:szCs w:val="40"/>
        </w:rPr>
      </w:pPr>
      <w:r w:rsidRPr="0073711D">
        <w:rPr>
          <w:rFonts w:ascii="Arial" w:hAnsi="Arial" w:cs="Arial"/>
          <w:sz w:val="40"/>
          <w:szCs w:val="40"/>
        </w:rPr>
        <w:t>introducción</w:t>
      </w:r>
    </w:p>
    <w:p w14:paraId="55F33C07" w14:textId="77777777" w:rsidR="0073711D" w:rsidRDefault="0073711D" w:rsidP="0073711D">
      <w:pPr>
        <w:pStyle w:val="Sinespaciado"/>
        <w:spacing w:line="360" w:lineRule="auto"/>
        <w:jc w:val="both"/>
        <w:rPr>
          <w:rFonts w:ascii="Arial" w:hAnsi="Arial" w:cs="Arial"/>
          <w:sz w:val="24"/>
          <w:szCs w:val="24"/>
        </w:rPr>
      </w:pPr>
    </w:p>
    <w:p w14:paraId="3B5839B4" w14:textId="190EDD6B" w:rsidR="00AC3CD8" w:rsidRDefault="0073711D" w:rsidP="0073711D">
      <w:pPr>
        <w:pStyle w:val="Sinespaciado"/>
        <w:spacing w:line="360" w:lineRule="auto"/>
        <w:jc w:val="both"/>
        <w:rPr>
          <w:rFonts w:ascii="Arial" w:hAnsi="Arial" w:cs="Arial"/>
          <w:sz w:val="24"/>
          <w:szCs w:val="24"/>
        </w:rPr>
      </w:pPr>
      <w:r w:rsidRPr="0073711D">
        <w:rPr>
          <w:rFonts w:ascii="Arial" w:hAnsi="Arial" w:cs="Arial"/>
          <w:sz w:val="24"/>
          <w:szCs w:val="24"/>
        </w:rPr>
        <w:t>La iniciativa para Optimizar el Combustible de la Flota uso para maximizar la</w:t>
      </w:r>
      <w:r>
        <w:rPr>
          <w:rFonts w:ascii="Arial" w:hAnsi="Arial" w:cs="Arial"/>
          <w:sz w:val="24"/>
          <w:szCs w:val="24"/>
        </w:rPr>
        <w:t xml:space="preserve"> </w:t>
      </w:r>
      <w:r w:rsidRPr="0073711D">
        <w:rPr>
          <w:rFonts w:ascii="Arial" w:hAnsi="Arial" w:cs="Arial"/>
          <w:sz w:val="24"/>
          <w:szCs w:val="24"/>
        </w:rPr>
        <w:t>eficacia</w:t>
      </w:r>
      <w:r>
        <w:rPr>
          <w:rFonts w:ascii="Arial" w:hAnsi="Arial" w:cs="Arial"/>
          <w:sz w:val="24"/>
          <w:szCs w:val="24"/>
        </w:rPr>
        <w:t xml:space="preserve"> </w:t>
      </w:r>
      <w:r w:rsidRPr="0073711D">
        <w:rPr>
          <w:rFonts w:ascii="Arial" w:hAnsi="Arial" w:cs="Arial"/>
          <w:sz w:val="24"/>
          <w:szCs w:val="24"/>
        </w:rPr>
        <w:t>(OFFIJ) se creó en 2006, provocada por recortes de actividad. La</w:t>
      </w:r>
      <w:r>
        <w:rPr>
          <w:rFonts w:ascii="Arial" w:hAnsi="Arial" w:cs="Arial"/>
          <w:sz w:val="24"/>
          <w:szCs w:val="24"/>
        </w:rPr>
        <w:t xml:space="preserve"> </w:t>
      </w:r>
      <w:r w:rsidRPr="0073711D">
        <w:rPr>
          <w:rFonts w:ascii="Arial" w:hAnsi="Arial" w:cs="Arial"/>
          <w:sz w:val="24"/>
          <w:szCs w:val="24"/>
        </w:rPr>
        <w:t>necesidad</w:t>
      </w:r>
      <w:r>
        <w:rPr>
          <w:rFonts w:ascii="Arial" w:hAnsi="Arial" w:cs="Arial"/>
          <w:sz w:val="24"/>
          <w:szCs w:val="24"/>
        </w:rPr>
        <w:t xml:space="preserve"> </w:t>
      </w:r>
      <w:r w:rsidRPr="0073711D">
        <w:rPr>
          <w:rFonts w:ascii="Arial" w:hAnsi="Arial" w:cs="Arial"/>
          <w:sz w:val="24"/>
          <w:szCs w:val="24"/>
        </w:rPr>
        <w:t>se vio fortalecido en 2007 por el dramático aumento en el costo de combustible en ese momento. El programa abordó una variedad de eficiencia de combustible</w:t>
      </w:r>
      <w:r>
        <w:rPr>
          <w:rFonts w:ascii="Arial" w:hAnsi="Arial" w:cs="Arial"/>
          <w:sz w:val="24"/>
          <w:szCs w:val="24"/>
        </w:rPr>
        <w:t xml:space="preserve"> </w:t>
      </w:r>
      <w:r w:rsidRPr="0073711D">
        <w:rPr>
          <w:rFonts w:ascii="Arial" w:hAnsi="Arial" w:cs="Arial"/>
          <w:sz w:val="24"/>
          <w:szCs w:val="24"/>
        </w:rPr>
        <w:t>medidas que incluyen operación y manipulación de buques, formación, maquinaria</w:t>
      </w:r>
      <w:r>
        <w:rPr>
          <w:rFonts w:ascii="Arial" w:hAnsi="Arial" w:cs="Arial"/>
          <w:sz w:val="24"/>
          <w:szCs w:val="24"/>
        </w:rPr>
        <w:t xml:space="preserve">, </w:t>
      </w:r>
      <w:r w:rsidRPr="0073711D">
        <w:rPr>
          <w:rFonts w:ascii="Arial" w:hAnsi="Arial" w:cs="Arial"/>
          <w:sz w:val="24"/>
          <w:szCs w:val="24"/>
        </w:rPr>
        <w:t>configuración, incrustaciones en el casco, uso suministro en tierra y cambios en el casco diseño (por ejemplo, trampillas del espejo de popa). Progreso en los aspectos de ensuciamiento del casco sido publicado previamente en el Revista de Ingeniería Naval', sin embargo, este artículo proporciona una revisión del desempeño de todos</w:t>
      </w:r>
      <w:r>
        <w:rPr>
          <w:rFonts w:ascii="Arial" w:hAnsi="Arial" w:cs="Arial"/>
          <w:sz w:val="24"/>
          <w:szCs w:val="24"/>
        </w:rPr>
        <w:t xml:space="preserve"> </w:t>
      </w:r>
      <w:r w:rsidRPr="0073711D">
        <w:rPr>
          <w:rFonts w:ascii="Arial" w:hAnsi="Arial" w:cs="Arial"/>
          <w:sz w:val="24"/>
          <w:szCs w:val="24"/>
        </w:rPr>
        <w:t>los aspectos del casco introducidos y los aumentos asociados en la disponibilidad.</w:t>
      </w:r>
      <w:r>
        <w:rPr>
          <w:rFonts w:ascii="Arial" w:hAnsi="Arial" w:cs="Arial"/>
          <w:sz w:val="24"/>
          <w:szCs w:val="24"/>
        </w:rPr>
        <w:t xml:space="preserve"> </w:t>
      </w:r>
      <w:r w:rsidRPr="0073711D">
        <w:rPr>
          <w:rFonts w:ascii="Arial" w:hAnsi="Arial" w:cs="Arial"/>
          <w:sz w:val="24"/>
          <w:szCs w:val="24"/>
        </w:rPr>
        <w:t>Aunque el coste del combustible es bastante estable por el momento es probable que aumente nuevamente a medida que la economía global comience a expandirse</w:t>
      </w:r>
      <w:r>
        <w:rPr>
          <w:rFonts w:ascii="Arial" w:hAnsi="Arial" w:cs="Arial"/>
          <w:sz w:val="24"/>
          <w:szCs w:val="24"/>
        </w:rPr>
        <w:t xml:space="preserve"> </w:t>
      </w:r>
      <w:r w:rsidRPr="0073711D">
        <w:rPr>
          <w:rFonts w:ascii="Arial" w:hAnsi="Arial" w:cs="Arial"/>
          <w:sz w:val="24"/>
          <w:szCs w:val="24"/>
        </w:rPr>
        <w:t>una vez más, como lo hace el existente Las ganancias de OFFIJ serán más</w:t>
      </w:r>
      <w:r>
        <w:rPr>
          <w:rFonts w:ascii="Arial" w:hAnsi="Arial" w:cs="Arial"/>
          <w:sz w:val="24"/>
          <w:szCs w:val="24"/>
        </w:rPr>
        <w:t xml:space="preserve"> </w:t>
      </w:r>
      <w:r w:rsidRPr="0073711D">
        <w:rPr>
          <w:rFonts w:ascii="Arial" w:hAnsi="Arial" w:cs="Arial"/>
          <w:sz w:val="24"/>
          <w:szCs w:val="24"/>
        </w:rPr>
        <w:t>significativo</w:t>
      </w:r>
      <w:r>
        <w:rPr>
          <w:rFonts w:ascii="Arial" w:hAnsi="Arial" w:cs="Arial"/>
          <w:sz w:val="24"/>
          <w:szCs w:val="24"/>
        </w:rPr>
        <w:t>.</w:t>
      </w:r>
    </w:p>
    <w:p w14:paraId="56633C29" w14:textId="77777777" w:rsidR="0073711D" w:rsidRDefault="0073711D" w:rsidP="0073711D">
      <w:pPr>
        <w:pStyle w:val="Sinespaciado"/>
        <w:spacing w:line="360" w:lineRule="auto"/>
        <w:jc w:val="both"/>
        <w:rPr>
          <w:rFonts w:ascii="Arial" w:hAnsi="Arial" w:cs="Arial"/>
          <w:sz w:val="24"/>
          <w:szCs w:val="24"/>
        </w:rPr>
      </w:pPr>
    </w:p>
    <w:p w14:paraId="1F46D0F8" w14:textId="0C23F0C9" w:rsidR="0073711D" w:rsidRDefault="0073711D" w:rsidP="0073711D">
      <w:pPr>
        <w:pStyle w:val="Sinespaciado"/>
        <w:spacing w:line="360" w:lineRule="auto"/>
        <w:jc w:val="both"/>
        <w:rPr>
          <w:rFonts w:ascii="Arial" w:hAnsi="Arial" w:cs="Arial"/>
          <w:sz w:val="24"/>
          <w:szCs w:val="24"/>
        </w:rPr>
      </w:pPr>
      <w:r w:rsidRPr="0073711D">
        <w:rPr>
          <w:rFonts w:ascii="Arial" w:hAnsi="Arial" w:cs="Arial"/>
          <w:sz w:val="24"/>
          <w:szCs w:val="24"/>
        </w:rPr>
        <w:t>En 2007 la actividad de la Flota fue</w:t>
      </w:r>
      <w:r>
        <w:rPr>
          <w:rFonts w:ascii="Arial" w:hAnsi="Arial" w:cs="Arial"/>
          <w:sz w:val="24"/>
          <w:szCs w:val="24"/>
        </w:rPr>
        <w:t xml:space="preserve"> </w:t>
      </w:r>
      <w:r w:rsidRPr="0073711D">
        <w:rPr>
          <w:rFonts w:ascii="Arial" w:hAnsi="Arial" w:cs="Arial"/>
          <w:sz w:val="24"/>
          <w:szCs w:val="24"/>
        </w:rPr>
        <w:t>recortes y la priorización de</w:t>
      </w:r>
      <w:r>
        <w:rPr>
          <w:rFonts w:ascii="Arial" w:hAnsi="Arial" w:cs="Arial"/>
          <w:sz w:val="24"/>
          <w:szCs w:val="24"/>
        </w:rPr>
        <w:t xml:space="preserve"> </w:t>
      </w:r>
      <w:r w:rsidRPr="0073711D">
        <w:rPr>
          <w:rFonts w:ascii="Arial" w:hAnsi="Arial" w:cs="Arial"/>
          <w:sz w:val="24"/>
          <w:szCs w:val="24"/>
        </w:rPr>
        <w:t>actividad sobre</w:t>
      </w:r>
      <w:r>
        <w:rPr>
          <w:rFonts w:ascii="Arial" w:hAnsi="Arial" w:cs="Arial"/>
          <w:sz w:val="24"/>
          <w:szCs w:val="24"/>
        </w:rPr>
        <w:t xml:space="preserve"> </w:t>
      </w:r>
      <w:r w:rsidRPr="0073711D">
        <w:rPr>
          <w:rFonts w:ascii="Arial" w:hAnsi="Arial" w:cs="Arial"/>
          <w:sz w:val="24"/>
          <w:szCs w:val="24"/>
        </w:rPr>
        <w:t>capacidad llevó a la</w:t>
      </w:r>
      <w:r>
        <w:rPr>
          <w:rFonts w:ascii="Arial" w:hAnsi="Arial" w:cs="Arial"/>
          <w:sz w:val="24"/>
          <w:szCs w:val="24"/>
        </w:rPr>
        <w:t xml:space="preserve"> </w:t>
      </w:r>
      <w:r w:rsidRPr="0073711D">
        <w:rPr>
          <w:rFonts w:ascii="Arial" w:hAnsi="Arial" w:cs="Arial"/>
          <w:sz w:val="24"/>
          <w:szCs w:val="24"/>
        </w:rPr>
        <w:t>enfoque de OFFU para recomprar</w:t>
      </w:r>
      <w:r>
        <w:rPr>
          <w:rFonts w:ascii="Arial" w:hAnsi="Arial" w:cs="Arial"/>
          <w:sz w:val="24"/>
          <w:szCs w:val="24"/>
        </w:rPr>
        <w:t xml:space="preserve"> </w:t>
      </w:r>
      <w:r w:rsidRPr="0073711D">
        <w:rPr>
          <w:rFonts w:ascii="Arial" w:hAnsi="Arial" w:cs="Arial"/>
          <w:sz w:val="24"/>
          <w:szCs w:val="24"/>
        </w:rPr>
        <w:t>recortes de "actividad" impuestos previamente</w:t>
      </w:r>
      <w:r>
        <w:rPr>
          <w:rFonts w:ascii="Arial" w:hAnsi="Arial" w:cs="Arial"/>
          <w:sz w:val="24"/>
          <w:szCs w:val="24"/>
        </w:rPr>
        <w:t xml:space="preserve"> </w:t>
      </w:r>
      <w:r w:rsidRPr="0073711D">
        <w:rPr>
          <w:rFonts w:ascii="Arial" w:hAnsi="Arial" w:cs="Arial"/>
          <w:sz w:val="24"/>
          <w:szCs w:val="24"/>
        </w:rPr>
        <w:t>y desarrollar aún más los existentes</w:t>
      </w:r>
      <w:r>
        <w:rPr>
          <w:rFonts w:ascii="Arial" w:hAnsi="Arial" w:cs="Arial"/>
          <w:sz w:val="24"/>
          <w:szCs w:val="24"/>
        </w:rPr>
        <w:t xml:space="preserve"> </w:t>
      </w:r>
      <w:r w:rsidRPr="0073711D">
        <w:rPr>
          <w:rFonts w:ascii="Arial" w:hAnsi="Arial" w:cs="Arial"/>
          <w:sz w:val="24"/>
          <w:szCs w:val="24"/>
        </w:rPr>
        <w:t>cultura entre los</w:t>
      </w:r>
      <w:r>
        <w:rPr>
          <w:rFonts w:ascii="Arial" w:hAnsi="Arial" w:cs="Arial"/>
          <w:sz w:val="24"/>
          <w:szCs w:val="24"/>
        </w:rPr>
        <w:t xml:space="preserve"> </w:t>
      </w:r>
      <w:r w:rsidRPr="0073711D">
        <w:rPr>
          <w:rFonts w:ascii="Arial" w:hAnsi="Arial" w:cs="Arial"/>
          <w:sz w:val="24"/>
          <w:szCs w:val="24"/>
        </w:rPr>
        <w:t>operadores para</w:t>
      </w:r>
      <w:r>
        <w:rPr>
          <w:rFonts w:ascii="Arial" w:hAnsi="Arial" w:cs="Arial"/>
          <w:sz w:val="24"/>
          <w:szCs w:val="24"/>
        </w:rPr>
        <w:t xml:space="preserve"> </w:t>
      </w:r>
      <w:r w:rsidRPr="0073711D">
        <w:rPr>
          <w:rFonts w:ascii="Arial" w:hAnsi="Arial" w:cs="Arial"/>
          <w:sz w:val="24"/>
          <w:szCs w:val="24"/>
        </w:rPr>
        <w:t>utilizar el combustible de manera más eficiente. Fue</w:t>
      </w:r>
      <w:r>
        <w:rPr>
          <w:rFonts w:ascii="Arial" w:hAnsi="Arial" w:cs="Arial"/>
          <w:sz w:val="24"/>
          <w:szCs w:val="24"/>
        </w:rPr>
        <w:t xml:space="preserve"> </w:t>
      </w:r>
      <w:r w:rsidRPr="0073711D">
        <w:rPr>
          <w:rFonts w:ascii="Arial" w:hAnsi="Arial" w:cs="Arial"/>
          <w:sz w:val="24"/>
          <w:szCs w:val="24"/>
        </w:rPr>
        <w:t>La intención</w:t>
      </w:r>
      <w:r>
        <w:rPr>
          <w:rFonts w:ascii="Arial" w:hAnsi="Arial" w:cs="Arial"/>
          <w:sz w:val="24"/>
          <w:szCs w:val="24"/>
        </w:rPr>
        <w:t xml:space="preserve"> </w:t>
      </w:r>
      <w:r w:rsidRPr="0073711D">
        <w:rPr>
          <w:rFonts w:ascii="Arial" w:hAnsi="Arial" w:cs="Arial"/>
          <w:sz w:val="24"/>
          <w:szCs w:val="24"/>
        </w:rPr>
        <w:t>de CinCFleet de recuperarse</w:t>
      </w:r>
      <w:r>
        <w:rPr>
          <w:rFonts w:ascii="Arial" w:hAnsi="Arial" w:cs="Arial"/>
          <w:sz w:val="24"/>
          <w:szCs w:val="24"/>
        </w:rPr>
        <w:t xml:space="preserve"> </w:t>
      </w:r>
      <w:r w:rsidRPr="0073711D">
        <w:rPr>
          <w:rFonts w:ascii="Arial" w:hAnsi="Arial" w:cs="Arial"/>
          <w:sz w:val="24"/>
          <w:szCs w:val="24"/>
        </w:rPr>
        <w:t>la pérdida del 20% de la actividad de la Flota</w:t>
      </w:r>
      <w:r>
        <w:rPr>
          <w:rFonts w:ascii="Arial" w:hAnsi="Arial" w:cs="Arial"/>
          <w:sz w:val="24"/>
          <w:szCs w:val="24"/>
        </w:rPr>
        <w:t xml:space="preserve"> </w:t>
      </w:r>
      <w:r w:rsidRPr="0073711D">
        <w:rPr>
          <w:rFonts w:ascii="Arial" w:hAnsi="Arial" w:cs="Arial"/>
          <w:sz w:val="24"/>
          <w:szCs w:val="24"/>
        </w:rPr>
        <w:t>en la medida de lo posible y no reducir</w:t>
      </w:r>
      <w:r>
        <w:rPr>
          <w:rFonts w:ascii="Arial" w:hAnsi="Arial" w:cs="Arial"/>
          <w:sz w:val="24"/>
          <w:szCs w:val="24"/>
        </w:rPr>
        <w:t xml:space="preserve"> </w:t>
      </w:r>
      <w:r w:rsidRPr="0073711D">
        <w:rPr>
          <w:rFonts w:ascii="Arial" w:hAnsi="Arial" w:cs="Arial"/>
          <w:sz w:val="24"/>
          <w:szCs w:val="24"/>
        </w:rPr>
        <w:t>asignaciones de combustible para sostener</w:t>
      </w:r>
      <w:r>
        <w:rPr>
          <w:rFonts w:ascii="Arial" w:hAnsi="Arial" w:cs="Arial"/>
          <w:sz w:val="24"/>
          <w:szCs w:val="24"/>
        </w:rPr>
        <w:t xml:space="preserve"> </w:t>
      </w:r>
      <w:r w:rsidRPr="0073711D">
        <w:rPr>
          <w:rFonts w:ascii="Arial" w:hAnsi="Arial" w:cs="Arial"/>
          <w:sz w:val="24"/>
          <w:szCs w:val="24"/>
        </w:rPr>
        <w:t>actuales niveles reducidos de actividad.</w:t>
      </w:r>
      <w:r>
        <w:rPr>
          <w:rFonts w:ascii="Arial" w:hAnsi="Arial" w:cs="Arial"/>
          <w:sz w:val="24"/>
          <w:szCs w:val="24"/>
        </w:rPr>
        <w:t xml:space="preserve"> </w:t>
      </w:r>
      <w:r w:rsidRPr="0073711D">
        <w:rPr>
          <w:rFonts w:ascii="Arial" w:hAnsi="Arial" w:cs="Arial"/>
          <w:sz w:val="24"/>
          <w:szCs w:val="24"/>
        </w:rPr>
        <w:t>El éxito de este programa fue</w:t>
      </w:r>
      <w:r>
        <w:rPr>
          <w:rFonts w:ascii="Arial" w:hAnsi="Arial" w:cs="Arial"/>
          <w:sz w:val="24"/>
          <w:szCs w:val="24"/>
        </w:rPr>
        <w:t xml:space="preserve"> </w:t>
      </w:r>
      <w:r w:rsidRPr="0073711D">
        <w:rPr>
          <w:rFonts w:ascii="Arial" w:hAnsi="Arial" w:cs="Arial"/>
          <w:sz w:val="24"/>
          <w:szCs w:val="24"/>
        </w:rPr>
        <w:t>dependiente</w:t>
      </w:r>
      <w:r>
        <w:rPr>
          <w:rFonts w:ascii="Arial" w:hAnsi="Arial" w:cs="Arial"/>
          <w:sz w:val="24"/>
          <w:szCs w:val="24"/>
        </w:rPr>
        <w:t xml:space="preserve"> </w:t>
      </w:r>
      <w:r w:rsidRPr="0073711D">
        <w:rPr>
          <w:rFonts w:ascii="Arial" w:hAnsi="Arial" w:cs="Arial"/>
          <w:sz w:val="24"/>
          <w:szCs w:val="24"/>
        </w:rPr>
        <w:lastRenderedPageBreak/>
        <w:t>de una amplia gama de</w:t>
      </w:r>
      <w:r>
        <w:rPr>
          <w:rFonts w:ascii="Arial" w:hAnsi="Arial" w:cs="Arial"/>
          <w:sz w:val="24"/>
          <w:szCs w:val="24"/>
        </w:rPr>
        <w:t xml:space="preserve"> </w:t>
      </w:r>
      <w:r w:rsidRPr="0073711D">
        <w:rPr>
          <w:rFonts w:ascii="Arial" w:hAnsi="Arial" w:cs="Arial"/>
          <w:sz w:val="24"/>
          <w:szCs w:val="24"/>
        </w:rPr>
        <w:t>Organizaciones navales poniendo su granito de arena</w:t>
      </w:r>
      <w:r>
        <w:rPr>
          <w:rFonts w:ascii="Arial" w:hAnsi="Arial" w:cs="Arial"/>
          <w:sz w:val="24"/>
          <w:szCs w:val="24"/>
        </w:rPr>
        <w:t xml:space="preserve"> </w:t>
      </w:r>
      <w:r w:rsidRPr="0073711D">
        <w:rPr>
          <w:rFonts w:ascii="Arial" w:hAnsi="Arial" w:cs="Arial"/>
          <w:sz w:val="24"/>
          <w:szCs w:val="24"/>
        </w:rPr>
        <w:t>para lograr el objetivo común, también</w:t>
      </w:r>
      <w:r>
        <w:rPr>
          <w:rFonts w:ascii="Arial" w:hAnsi="Arial" w:cs="Arial"/>
          <w:sz w:val="24"/>
          <w:szCs w:val="24"/>
        </w:rPr>
        <w:t xml:space="preserve"> </w:t>
      </w:r>
      <w:r w:rsidRPr="0073711D">
        <w:rPr>
          <w:rFonts w:ascii="Arial" w:hAnsi="Arial" w:cs="Arial"/>
          <w:sz w:val="24"/>
          <w:szCs w:val="24"/>
        </w:rPr>
        <w:t>conducir a un cambio de comportamiento, por ejemplo, gastar recursos sin ningún beneficio directo individual. Se decretó el edicto "los costos caen donde están" y las organizaciones costeras ahora tenían que encontrar un presupuesto para realizar limpiezas de casco no programadas. Como parte de esta iniciativa, se consideró que se podrían obtener mayores ahorros mejorando la eficiencia del casco y reduciendo los efectos de las incrustaciones. Otras áreas también contribuirían y cada porcentaje marcaría la diferencia. Los</w:t>
      </w:r>
      <w:r>
        <w:rPr>
          <w:rFonts w:ascii="Arial" w:hAnsi="Arial" w:cs="Arial"/>
          <w:sz w:val="24"/>
          <w:szCs w:val="24"/>
        </w:rPr>
        <w:t xml:space="preserve"> </w:t>
      </w:r>
      <w:r w:rsidRPr="0073711D">
        <w:rPr>
          <w:rFonts w:ascii="Arial" w:hAnsi="Arial" w:cs="Arial"/>
          <w:sz w:val="24"/>
          <w:szCs w:val="24"/>
        </w:rPr>
        <w:t>aspectos hidrodinámicos de la iniciativa fueron:</w:t>
      </w:r>
      <w:r>
        <w:rPr>
          <w:rFonts w:ascii="Arial" w:hAnsi="Arial" w:cs="Arial"/>
          <w:sz w:val="24"/>
          <w:szCs w:val="24"/>
        </w:rPr>
        <w:t xml:space="preserve"> </w:t>
      </w:r>
      <w:r w:rsidRPr="0073711D">
        <w:rPr>
          <w:rFonts w:ascii="Arial" w:hAnsi="Arial" w:cs="Arial"/>
          <w:sz w:val="24"/>
          <w:szCs w:val="24"/>
        </w:rPr>
        <w:t>Incrustaciones y limpieza del casco Pinturas antiincrustantes Pulido de hélices Flaps de popa</w:t>
      </w:r>
      <w:r>
        <w:rPr>
          <w:rFonts w:ascii="Arial" w:hAnsi="Arial" w:cs="Arial"/>
          <w:sz w:val="24"/>
          <w:szCs w:val="24"/>
        </w:rPr>
        <w:t xml:space="preserve"> </w:t>
      </w:r>
      <w:r w:rsidRPr="0073711D">
        <w:rPr>
          <w:rFonts w:ascii="Arial" w:hAnsi="Arial" w:cs="Arial"/>
          <w:sz w:val="24"/>
          <w:szCs w:val="24"/>
        </w:rPr>
        <w:t>Desplazamiento y ajuste</w:t>
      </w:r>
      <w:r>
        <w:rPr>
          <w:rFonts w:ascii="Arial" w:hAnsi="Arial" w:cs="Arial"/>
          <w:sz w:val="24"/>
          <w:szCs w:val="24"/>
        </w:rPr>
        <w:t xml:space="preserve"> </w:t>
      </w:r>
      <w:r w:rsidRPr="0073711D">
        <w:rPr>
          <w:rFonts w:ascii="Arial" w:hAnsi="Arial" w:cs="Arial"/>
          <w:sz w:val="24"/>
          <w:szCs w:val="24"/>
        </w:rPr>
        <w:t>A velocidades de crucero, la mayor parte de la resistencia del barco se debe a la fricción, estando influenciada principalmente por el área de la superficie mojada y su rugosidad asociada. La influencia de las incrustaciones aumenta la rugosidad, lo que requiere más potencia, lo que a su vez aumenta el consumo de combustible.</w:t>
      </w:r>
    </w:p>
    <w:p w14:paraId="212DDDEA" w14:textId="77777777" w:rsidR="00073C78" w:rsidRDefault="00073C78" w:rsidP="0073711D">
      <w:pPr>
        <w:pStyle w:val="Sinespaciado"/>
        <w:spacing w:line="360" w:lineRule="auto"/>
        <w:jc w:val="both"/>
        <w:rPr>
          <w:rFonts w:ascii="Arial" w:hAnsi="Arial" w:cs="Arial"/>
          <w:sz w:val="24"/>
          <w:szCs w:val="24"/>
        </w:rPr>
      </w:pPr>
    </w:p>
    <w:p w14:paraId="615801B7" w14:textId="77777777" w:rsidR="00073C78" w:rsidRDefault="00073C78" w:rsidP="0073711D">
      <w:pPr>
        <w:pStyle w:val="Sinespaciado"/>
        <w:spacing w:line="360" w:lineRule="auto"/>
        <w:jc w:val="both"/>
        <w:rPr>
          <w:rFonts w:ascii="Arial" w:hAnsi="Arial" w:cs="Arial"/>
          <w:sz w:val="24"/>
          <w:szCs w:val="24"/>
        </w:rPr>
      </w:pPr>
    </w:p>
    <w:p w14:paraId="0B509ED6" w14:textId="77777777" w:rsidR="00CC6092" w:rsidRPr="00CC6092" w:rsidRDefault="00CC6092" w:rsidP="00CC6092">
      <w:pPr>
        <w:pStyle w:val="Sinespaciado"/>
        <w:spacing w:line="360" w:lineRule="auto"/>
        <w:jc w:val="both"/>
        <w:rPr>
          <w:rFonts w:ascii="Arial" w:hAnsi="Arial" w:cs="Arial"/>
          <w:sz w:val="24"/>
          <w:szCs w:val="24"/>
        </w:rPr>
      </w:pPr>
      <w:r w:rsidRPr="00CC6092">
        <w:rPr>
          <w:rFonts w:ascii="Arial" w:hAnsi="Arial" w:cs="Arial"/>
          <w:sz w:val="24"/>
          <w:szCs w:val="24"/>
        </w:rPr>
        <w:t>PINTURAS ANTIFOUL Y FOULING DEL CASCO</w:t>
      </w:r>
    </w:p>
    <w:p w14:paraId="6435E2D7" w14:textId="77777777" w:rsidR="00CC6092" w:rsidRDefault="00CC6092" w:rsidP="00CC6092">
      <w:pPr>
        <w:pStyle w:val="Sinespaciado"/>
        <w:spacing w:line="360" w:lineRule="auto"/>
        <w:jc w:val="both"/>
        <w:rPr>
          <w:rFonts w:ascii="Arial" w:hAnsi="Arial" w:cs="Arial"/>
          <w:sz w:val="24"/>
          <w:szCs w:val="24"/>
        </w:rPr>
      </w:pPr>
    </w:p>
    <w:p w14:paraId="2EEA326A" w14:textId="2E49E729" w:rsidR="00CC6092" w:rsidRPr="00CC6092" w:rsidRDefault="00CC6092" w:rsidP="00CC6092">
      <w:pPr>
        <w:pStyle w:val="Sinespaciado"/>
        <w:spacing w:line="360" w:lineRule="auto"/>
        <w:jc w:val="both"/>
        <w:rPr>
          <w:rFonts w:ascii="Arial" w:hAnsi="Arial" w:cs="Arial"/>
          <w:sz w:val="24"/>
          <w:szCs w:val="24"/>
        </w:rPr>
      </w:pPr>
      <w:r w:rsidRPr="00CC6092">
        <w:rPr>
          <w:rFonts w:ascii="Arial" w:hAnsi="Arial" w:cs="Arial"/>
          <w:sz w:val="24"/>
          <w:szCs w:val="24"/>
        </w:rPr>
        <w:t>En 2006, las pinturas antiincrustantes autopulimentantes de los buques de guerra de la RN tenían una vida efectiva de aproximadamente tres años. Esto no coincidía con el cambio en los ciclos de atraque de dos años y medio a cinco o seis años. Como resultado, la pintura se desgastó a medio camino entre los atraques y el casco se ensució. Era evidente que esto necesitaba gestión y se puso en marcha el sistema de activación de incrustaciones. Esto comparó la resistencia en servicio con los valores limpios del casco; Inmediatamente cuatro barcos informaron de grandes aumentos en la resistencia y, por tanto, en el consumo de combustible. Era evidente que se necesitaba un cambio cuando un OPDEF Tipo 22 hizo dos nudos.</w:t>
      </w:r>
    </w:p>
    <w:p w14:paraId="699CC899" w14:textId="77777777" w:rsidR="00CC6092" w:rsidRPr="00CC6092" w:rsidRDefault="00CC6092" w:rsidP="00CC6092">
      <w:pPr>
        <w:pStyle w:val="Sinespaciado"/>
        <w:spacing w:line="360" w:lineRule="auto"/>
        <w:jc w:val="both"/>
        <w:rPr>
          <w:rFonts w:ascii="Arial" w:hAnsi="Arial" w:cs="Arial"/>
          <w:sz w:val="24"/>
          <w:szCs w:val="24"/>
        </w:rPr>
      </w:pPr>
      <w:r w:rsidRPr="00CC6092">
        <w:rPr>
          <w:rFonts w:ascii="Arial" w:hAnsi="Arial" w:cs="Arial"/>
          <w:sz w:val="24"/>
          <w:szCs w:val="24"/>
        </w:rPr>
        <w:t xml:space="preserve">Al reducir la velocidad máxima, el barco tuvo un aumento del 70% en la fricción superficial. La fotografía de un Type 22 (imagen 2) ya es cosa del pasado. El monitoreo de la potencia del eje una vez al mes condujo a una sincronización informada de las decisiones de limpieza y a un aumento del 20 % en la disponibilidad </w:t>
      </w:r>
      <w:r w:rsidRPr="00CC6092">
        <w:rPr>
          <w:rFonts w:ascii="Arial" w:hAnsi="Arial" w:cs="Arial"/>
          <w:sz w:val="24"/>
          <w:szCs w:val="24"/>
        </w:rPr>
        <w:lastRenderedPageBreak/>
        <w:t>durante los dos años y medio previos a un período de atraque, sin la necesidad de aumentar las asignaciones de combustible.</w:t>
      </w:r>
    </w:p>
    <w:p w14:paraId="195BCDCF" w14:textId="3EC88959" w:rsidR="00073C78" w:rsidRDefault="00CC6092" w:rsidP="00CC6092">
      <w:pPr>
        <w:pStyle w:val="Sinespaciado"/>
        <w:spacing w:line="360" w:lineRule="auto"/>
        <w:jc w:val="both"/>
        <w:rPr>
          <w:rFonts w:ascii="Arial" w:hAnsi="Arial" w:cs="Arial"/>
          <w:sz w:val="24"/>
          <w:szCs w:val="24"/>
        </w:rPr>
      </w:pPr>
      <w:r w:rsidRPr="00CC6092">
        <w:rPr>
          <w:rFonts w:ascii="Arial" w:hAnsi="Arial" w:cs="Arial"/>
          <w:sz w:val="24"/>
          <w:szCs w:val="24"/>
        </w:rPr>
        <w:t>Al mismo tiempo que se introducía el sistema de gestión de incrustaciones en el casco, se probaron dos barcos con la nueva pintura antiincrustaciones a base de silicona que utiliza la Marina Mercante. Esto funciona proporcionando una superficie ultrasuave que evita que las incrustaciones se adhieran fuertemente al casco. Si los barcos permanecen al costado durante un período prolongado, las incrustaciones se adherirán; sin embargo, una vez que los barcos superen un umbral de velocidad, generalmente de 10 a 15 nudos (dependiendo de las especificaciones del recubrimiento), las incrustaciones se eliminarán. Este revestimiento antiincrustante no daña el medio ambiente (a diferencia de las pinturas antiincrustantes convencionales que matan la vida incrustante con toxinas) y es más fácil de mantener y dura durante el período entre atraques. Se ganó cierta confianza en este sistema de pintura gracias al funcionamiento del trimarán demostrador RV Triton. Durante un atraque (ahora con un propietario comercial) se inspeccionó el casco y "se podía mover los percebes con la mano". El revestimiento tenía siete años. Sin embargo, existía el riesgo para los buques de la RN, que regularmente experimentan largos períodos de atraque, a diferencia de sus homólogos mercantes, de que la liberación de sustancias nocivas pudiera no ser tan efectiva. Sin embargo, la finalización de las primeras pruebas de recubrimiento alrededor de 2008 en el HMS Northumberland y el HMS Montrose fue un éxito y se tomó la decisión de adoptar la liberación de impurezas en toda la flota. Un ejemplo de su eficacia se ilustra en la Figura 3, que muestra al HMS Daring después de seis años en el agua sin ninguna limpieza.</w:t>
      </w:r>
    </w:p>
    <w:p w14:paraId="27AD6C6E" w14:textId="77777777" w:rsidR="00CC6092" w:rsidRDefault="00CC6092" w:rsidP="00CC6092">
      <w:pPr>
        <w:pStyle w:val="Sinespaciado"/>
        <w:spacing w:line="360" w:lineRule="auto"/>
        <w:jc w:val="both"/>
        <w:rPr>
          <w:rFonts w:ascii="Arial" w:hAnsi="Arial" w:cs="Arial"/>
          <w:sz w:val="24"/>
          <w:szCs w:val="24"/>
        </w:rPr>
      </w:pPr>
    </w:p>
    <w:p w14:paraId="5365D4F4" w14:textId="0E860EA1" w:rsidR="00CC6092" w:rsidRDefault="00CC6092" w:rsidP="00CC6092">
      <w:pPr>
        <w:pStyle w:val="Sinespaciado"/>
        <w:spacing w:line="360" w:lineRule="auto"/>
        <w:jc w:val="both"/>
        <w:rPr>
          <w:rFonts w:ascii="Arial" w:hAnsi="Arial" w:cs="Arial"/>
          <w:sz w:val="24"/>
          <w:szCs w:val="24"/>
        </w:rPr>
      </w:pPr>
      <w:r w:rsidRPr="00CC6092">
        <w:rPr>
          <w:rFonts w:ascii="Arial" w:hAnsi="Arial" w:cs="Arial"/>
          <w:sz w:val="24"/>
          <w:szCs w:val="24"/>
        </w:rPr>
        <w:t xml:space="preserve">Casi todos los barcos de la RN están ahora recubiertos con revestimientos antiincrustantes con beneficios proyectados del orden de E600k a Elm de combustible durante diez años de operación para cada destructor o fragata. Esto no incluye ninguna concesión para las afirmaciones de los fabricantes de que la menor fricción superficial del recubrimiento puede reducir la resistencia a la fricción hasta en un cuatro por ciento. En general, el paso a los nuevos revestimientos ha sido un </w:t>
      </w:r>
      <w:r w:rsidRPr="00CC6092">
        <w:rPr>
          <w:rFonts w:ascii="Arial" w:hAnsi="Arial" w:cs="Arial"/>
          <w:sz w:val="24"/>
          <w:szCs w:val="24"/>
        </w:rPr>
        <w:lastRenderedPageBreak/>
        <w:t>éxito rotundo; Por supuesto, ha habido casos extraños de problemas con la aplicación y en una ocasión un MCMV con un motor apagado no pudo funcionar.</w:t>
      </w:r>
    </w:p>
    <w:p w14:paraId="5837EF2D" w14:textId="77777777" w:rsidR="00287A8E" w:rsidRPr="00287A8E" w:rsidRDefault="00287A8E" w:rsidP="00287A8E">
      <w:pPr>
        <w:pStyle w:val="Sinespaciado"/>
        <w:spacing w:line="360" w:lineRule="auto"/>
        <w:jc w:val="both"/>
        <w:rPr>
          <w:rFonts w:ascii="Arial" w:hAnsi="Arial" w:cs="Arial"/>
          <w:sz w:val="24"/>
          <w:szCs w:val="24"/>
        </w:rPr>
      </w:pPr>
      <w:r w:rsidRPr="00287A8E">
        <w:rPr>
          <w:rFonts w:ascii="Arial" w:hAnsi="Arial" w:cs="Arial"/>
          <w:sz w:val="24"/>
          <w:szCs w:val="24"/>
        </w:rPr>
        <w:t>por encima del umbral de velocidad de la pintura, entrando así en una espiral de contaminación cada vez peor. Sin embargo, estos problemas son raros y se compensan con los ahorros de costos generales logrados mediante la aplicación de los nuevos recubrimientos.</w:t>
      </w:r>
    </w:p>
    <w:p w14:paraId="74DF663D" w14:textId="77777777" w:rsidR="00287A8E" w:rsidRPr="00287A8E" w:rsidRDefault="00287A8E" w:rsidP="00287A8E">
      <w:pPr>
        <w:pStyle w:val="Sinespaciado"/>
        <w:spacing w:line="360" w:lineRule="auto"/>
        <w:jc w:val="both"/>
        <w:rPr>
          <w:rFonts w:ascii="Arial" w:hAnsi="Arial" w:cs="Arial"/>
          <w:sz w:val="24"/>
          <w:szCs w:val="24"/>
        </w:rPr>
      </w:pPr>
      <w:r w:rsidRPr="00287A8E">
        <w:rPr>
          <w:rFonts w:ascii="Arial" w:hAnsi="Arial" w:cs="Arial"/>
          <w:sz w:val="24"/>
          <w:szCs w:val="24"/>
        </w:rPr>
        <w:t>El régimen de detección de incrustaciones y gestión de la limpieza del casco necesitaba adaptarse con la implementación de la liberación de incrustaciones, siendo la principal preocupación el prolongado período de inactividad. Otra armada había probado este revestimiento y descubrió que era ineficaz, pero el barco en el que se llevó a cabo la prueba había pasado nueve meses inactivo en un clima tropical y el crecimiento calcáreo había atravesado el revestimiento y no se podía lavar. La doctrina operativa de maniobra estándar y RN en áreas de alto riesgo de contaminación es adecuada para evitar la imposición de nuevos procesos de monitoreo de condición, como una rutina "a toda velocidad".</w:t>
      </w:r>
    </w:p>
    <w:p w14:paraId="7C96DC11" w14:textId="39622AA5" w:rsidR="00287A8E" w:rsidRDefault="00287A8E" w:rsidP="00287A8E">
      <w:pPr>
        <w:pStyle w:val="Sinespaciado"/>
        <w:spacing w:line="360" w:lineRule="auto"/>
        <w:jc w:val="both"/>
        <w:rPr>
          <w:rFonts w:ascii="Arial" w:hAnsi="Arial" w:cs="Arial"/>
          <w:sz w:val="24"/>
          <w:szCs w:val="24"/>
        </w:rPr>
      </w:pPr>
      <w:r w:rsidRPr="00287A8E">
        <w:rPr>
          <w:rFonts w:ascii="Arial" w:hAnsi="Arial" w:cs="Arial"/>
          <w:sz w:val="24"/>
          <w:szCs w:val="24"/>
        </w:rPr>
        <w:t>sistema de devolución para estos resultados desencadenantes; sin embargo, el número y la calidad de las devoluciones realizadas están por debajo de la media y la práctica aún no está completamente integrada. La Figura 4 al dorso contiene datos reales que muestran cómo se utiliza el seguimiento para informar la toma de decisiones para cada barco individual.</w:t>
      </w:r>
    </w:p>
    <w:p w14:paraId="10D8F97D" w14:textId="77777777" w:rsidR="004E6A3B" w:rsidRPr="004E6A3B" w:rsidRDefault="004E6A3B" w:rsidP="004E6A3B">
      <w:pPr>
        <w:pStyle w:val="Sinespaciado"/>
        <w:spacing w:line="360" w:lineRule="auto"/>
        <w:jc w:val="both"/>
        <w:rPr>
          <w:rFonts w:ascii="Arial" w:hAnsi="Arial" w:cs="Arial"/>
          <w:sz w:val="24"/>
          <w:szCs w:val="24"/>
        </w:rPr>
      </w:pPr>
      <w:r w:rsidRPr="004E6A3B">
        <w:rPr>
          <w:rFonts w:ascii="Arial" w:hAnsi="Arial" w:cs="Arial"/>
          <w:sz w:val="24"/>
          <w:szCs w:val="24"/>
        </w:rPr>
        <w:t>ENSAYO DE HÉLICE</w:t>
      </w:r>
    </w:p>
    <w:p w14:paraId="014A9EF9" w14:textId="77777777" w:rsidR="001E580D" w:rsidRDefault="004E6A3B" w:rsidP="001E580D">
      <w:pPr>
        <w:pStyle w:val="Sinespaciado"/>
        <w:spacing w:line="360" w:lineRule="auto"/>
        <w:jc w:val="both"/>
      </w:pPr>
      <w:r w:rsidRPr="004E6A3B">
        <w:rPr>
          <w:rFonts w:ascii="Arial" w:hAnsi="Arial" w:cs="Arial"/>
          <w:sz w:val="24"/>
          <w:szCs w:val="24"/>
        </w:rPr>
        <w:t>Pulir las hélices anualmente es una rutina, teniendo en cuenta que durante un año una hélice sucia puede añadir hasta un 4% al consumo de combustible. Siempre ha habido nerviosismo por seguir a la marina mercant</w:t>
      </w:r>
      <w:r>
        <w:rPr>
          <w:rFonts w:ascii="Arial" w:hAnsi="Arial" w:cs="Arial"/>
          <w:sz w:val="24"/>
          <w:szCs w:val="24"/>
        </w:rPr>
        <w:t xml:space="preserve">e </w:t>
      </w:r>
      <w:r w:rsidRPr="004E6A3B">
        <w:rPr>
          <w:rFonts w:ascii="Arial" w:hAnsi="Arial" w:cs="Arial"/>
          <w:sz w:val="24"/>
          <w:szCs w:val="24"/>
        </w:rPr>
        <w:t xml:space="preserve">con hélices antiincrustantes y el impacto que puede tener en las capacidades navales. Para evaluar las cuestiones de adherencia, rendimiento y firma, el HMS Chatham recubrió una de sus hélices con un agente liberador de impurezas como parte de una prueba menor (Figura 5). Desafortunadamente, el barco fue dado de baja cuando solo habían transcurrido 18 meses de prueba. Otra prueba con un Tipo 23 tiene casi un año y ya se le realizó el primer reconocimiento de buceador; en general la adherencia es buena, como era de esperarse ha habido cierta pérdida de recubrimiento en las puntas de las hélices, </w:t>
      </w:r>
      <w:r w:rsidRPr="004E6A3B">
        <w:rPr>
          <w:rFonts w:ascii="Arial" w:hAnsi="Arial" w:cs="Arial"/>
          <w:sz w:val="24"/>
          <w:szCs w:val="24"/>
        </w:rPr>
        <w:lastRenderedPageBreak/>
        <w:t>pero no lo suficiente como para causar preocupación, y no se observó un crecimiento significativo en las áreas expuestas, muy probablemente porque habrá sido arrastrado por el agua. mismo mecanismo que eliminó el recubrimiento. El vídeo del buzo mostró que la acumulación de limo debido a la inactividad reciente se eliminaba fácilmente con la mano del buzo. El barco ha sido evaluado en cuanto a ruido y los resultados no muestran diferencias con respecto a antes.</w:t>
      </w:r>
      <w:r w:rsidR="001E580D" w:rsidRPr="001E580D">
        <w:t xml:space="preserve"> </w:t>
      </w:r>
    </w:p>
    <w:p w14:paraId="29BD0B47" w14:textId="00C0D8D2" w:rsidR="001E580D" w:rsidRPr="001E580D" w:rsidRDefault="001E580D" w:rsidP="001E580D">
      <w:pPr>
        <w:pStyle w:val="Sinespaciado"/>
        <w:spacing w:line="360" w:lineRule="auto"/>
        <w:jc w:val="both"/>
        <w:rPr>
          <w:rFonts w:ascii="Arial" w:hAnsi="Arial" w:cs="Arial"/>
          <w:sz w:val="24"/>
          <w:szCs w:val="24"/>
        </w:rPr>
      </w:pPr>
      <w:r w:rsidRPr="001E580D">
        <w:rPr>
          <w:rFonts w:ascii="Arial" w:hAnsi="Arial" w:cs="Arial"/>
          <w:sz w:val="24"/>
          <w:szCs w:val="24"/>
        </w:rPr>
        <w:t>SOLAPAS DEL TRAVESAÑO</w:t>
      </w:r>
    </w:p>
    <w:p w14:paraId="54666C72" w14:textId="77777777" w:rsidR="001E580D" w:rsidRPr="001E580D" w:rsidRDefault="001E580D" w:rsidP="001E580D">
      <w:pPr>
        <w:pStyle w:val="Sinespaciado"/>
        <w:spacing w:line="360" w:lineRule="auto"/>
        <w:jc w:val="both"/>
        <w:rPr>
          <w:rFonts w:ascii="Arial" w:hAnsi="Arial" w:cs="Arial"/>
          <w:sz w:val="24"/>
          <w:szCs w:val="24"/>
        </w:rPr>
      </w:pPr>
      <w:r w:rsidRPr="001E580D">
        <w:rPr>
          <w:rFonts w:ascii="Arial" w:hAnsi="Arial" w:cs="Arial"/>
          <w:sz w:val="24"/>
          <w:szCs w:val="24"/>
        </w:rPr>
        <w:t>Las aletas del espejo de popa crean una fuerza de elevación vertical en el espejo de popa y modifican la distribución de la presión en la parte trasera del casco. Estos cambios en el campo de flujo provocan una reducción de la resistencia en la popa del barco y modifican la resistencia a las olas del barco.</w:t>
      </w:r>
    </w:p>
    <w:p w14:paraId="785B4074" w14:textId="77777777" w:rsidR="001E580D" w:rsidRPr="001E580D" w:rsidRDefault="001E580D" w:rsidP="001E580D">
      <w:pPr>
        <w:pStyle w:val="Sinespaciado"/>
        <w:spacing w:line="360" w:lineRule="auto"/>
        <w:jc w:val="both"/>
        <w:rPr>
          <w:rFonts w:ascii="Arial" w:hAnsi="Arial" w:cs="Arial"/>
          <w:sz w:val="24"/>
          <w:szCs w:val="24"/>
        </w:rPr>
      </w:pPr>
      <w:r w:rsidRPr="001E580D">
        <w:rPr>
          <w:rFonts w:ascii="Arial" w:hAnsi="Arial" w:cs="Arial"/>
          <w:sz w:val="24"/>
          <w:szCs w:val="24"/>
        </w:rPr>
        <w:t>Este cambio relativamente económico en el barco puede reducir significativamente el consumo de combustible. La aleta del espejo de popa instalada en el Tipo 23 (Figura 6) proporciona, en promedio, una reducción del 6% en la resistencia en el rango de velocidad de 7 a 13 nudos y del 13% a velocidades superiores a 13 nudos. Tras el éxito de la prueba del Tipo 23, también se instalaron trampillas de espejo de popa en el Tipo 42 y en el CVS.</w:t>
      </w:r>
    </w:p>
    <w:p w14:paraId="5840E178" w14:textId="5FC4A9AF" w:rsidR="004E6A3B" w:rsidRDefault="001E580D" w:rsidP="001E580D">
      <w:pPr>
        <w:pStyle w:val="Sinespaciado"/>
        <w:spacing w:line="360" w:lineRule="auto"/>
        <w:jc w:val="both"/>
        <w:rPr>
          <w:rFonts w:ascii="Arial" w:hAnsi="Arial" w:cs="Arial"/>
          <w:sz w:val="24"/>
          <w:szCs w:val="24"/>
        </w:rPr>
      </w:pPr>
      <w:r w:rsidRPr="001E580D">
        <w:rPr>
          <w:rFonts w:ascii="Arial" w:hAnsi="Arial" w:cs="Arial"/>
          <w:sz w:val="24"/>
          <w:szCs w:val="24"/>
        </w:rPr>
        <w:t>Las reducciones de resistencia valen del orden de 60 millones de euros en 10 años para la flota con un coste de combustible de 500 euros/m 3, lo que representa una buena rentabilidad para los 00.000 costes de instalación por barco.</w:t>
      </w:r>
    </w:p>
    <w:p w14:paraId="7986B184" w14:textId="77777777" w:rsidR="00046F4C" w:rsidRPr="00046F4C" w:rsidRDefault="00046F4C" w:rsidP="00046F4C">
      <w:pPr>
        <w:pStyle w:val="Sinespaciado"/>
        <w:spacing w:line="360" w:lineRule="auto"/>
        <w:jc w:val="both"/>
        <w:rPr>
          <w:rFonts w:ascii="Arial" w:hAnsi="Arial" w:cs="Arial"/>
          <w:sz w:val="24"/>
          <w:szCs w:val="24"/>
        </w:rPr>
      </w:pPr>
      <w:r w:rsidRPr="00046F4C">
        <w:rPr>
          <w:rFonts w:ascii="Arial" w:hAnsi="Arial" w:cs="Arial"/>
          <w:sz w:val="24"/>
          <w:szCs w:val="24"/>
        </w:rPr>
        <w:t>La carga útil en proporción a la del Barco Básico es pequeña en los buques de guerra, ya que la mayoría opera con un desplazamiento relativamente constante; sin embargo, reducir la carga útil innecesaria generará ahorros de manera similar a los de un automóvil. La capacidad de capitalizar estos ahorros es más limitada para los buques RN, ya que transportan el combustible y las municiones necesarias para acelerar la tarea inmediata. Las reducciones porcentuales se pueden escalar linealmente hasta una reducción del 10% en el desplazamiento (por ejemplo, si una reducción del 1% en el desplazamiento reduce la potencia del eje en un 1%, entonces una reducción del 10% en el desplazamiento reduce la potencia del eje en un 10%).</w:t>
      </w:r>
    </w:p>
    <w:p w14:paraId="3F550246" w14:textId="77777777" w:rsidR="00046F4C" w:rsidRPr="00046F4C" w:rsidRDefault="00046F4C" w:rsidP="00046F4C">
      <w:pPr>
        <w:pStyle w:val="Sinespaciado"/>
        <w:spacing w:line="360" w:lineRule="auto"/>
        <w:jc w:val="both"/>
        <w:rPr>
          <w:rFonts w:ascii="Arial" w:hAnsi="Arial" w:cs="Arial"/>
          <w:sz w:val="24"/>
          <w:szCs w:val="24"/>
        </w:rPr>
      </w:pPr>
      <w:r w:rsidRPr="00046F4C">
        <w:rPr>
          <w:rFonts w:ascii="Arial" w:hAnsi="Arial" w:cs="Arial"/>
          <w:sz w:val="24"/>
          <w:szCs w:val="24"/>
        </w:rPr>
        <w:lastRenderedPageBreak/>
        <w:t>La mayoría de los barcos de la Flota son considerablemente más pesados ​​de lo diseñado, debido a la inserción de capacidades a lo largo de su vida, como fue el caso de los Tipo 22. Esto significó que se sumergieron más profundamente en el agua, con inmersiones en la popa del espejo de popa mucho mayores.</w:t>
      </w:r>
    </w:p>
    <w:p w14:paraId="3B4511DE" w14:textId="77777777" w:rsidR="00046F4C" w:rsidRPr="00046F4C" w:rsidRDefault="00046F4C" w:rsidP="00046F4C">
      <w:pPr>
        <w:pStyle w:val="Sinespaciado"/>
        <w:spacing w:line="360" w:lineRule="auto"/>
        <w:jc w:val="both"/>
        <w:rPr>
          <w:rFonts w:ascii="Arial" w:hAnsi="Arial" w:cs="Arial"/>
          <w:sz w:val="24"/>
          <w:szCs w:val="24"/>
        </w:rPr>
      </w:pPr>
      <w:r w:rsidRPr="00046F4C">
        <w:rPr>
          <w:rFonts w:ascii="Arial" w:hAnsi="Arial" w:cs="Arial"/>
          <w:sz w:val="24"/>
          <w:szCs w:val="24"/>
        </w:rPr>
        <w:t>de lo deseado. A velocidades inferiores a aproximadamente 20 nudos, el flujo de agua que sale del borde inferior del espejo de popa no se desprende limpiamente para dejar un espejo de popa "seco", sino que queda arrastrado y arrastrado por el barco. Esto da como resultado una importante resistencia parasitaria.</w:t>
      </w:r>
    </w:p>
    <w:p w14:paraId="63CB54B4" w14:textId="77777777" w:rsidR="00046F4C" w:rsidRPr="00046F4C" w:rsidRDefault="00046F4C" w:rsidP="00046F4C">
      <w:pPr>
        <w:pStyle w:val="Sinespaciado"/>
        <w:spacing w:line="360" w:lineRule="auto"/>
        <w:jc w:val="both"/>
        <w:rPr>
          <w:rFonts w:ascii="Arial" w:hAnsi="Arial" w:cs="Arial"/>
          <w:sz w:val="24"/>
          <w:szCs w:val="24"/>
        </w:rPr>
      </w:pPr>
      <w:r w:rsidRPr="00046F4C">
        <w:rPr>
          <w:rFonts w:ascii="Arial" w:hAnsi="Arial" w:cs="Arial"/>
          <w:sz w:val="24"/>
          <w:szCs w:val="24"/>
        </w:rPr>
        <w:t>Por el contrario, a velocidades superiores a 20 nudos, el flujo se rompe limpiamente, dejando un vacío detrás del barco. Esto le da al barco un aumento virtual en la eslora efectiva que reduce la resistencia.</w:t>
      </w:r>
    </w:p>
    <w:p w14:paraId="5EBECB7F" w14:textId="22F7D9E4" w:rsidR="00FE5111" w:rsidRPr="00FE5111" w:rsidRDefault="00046F4C" w:rsidP="00FE5111">
      <w:pPr>
        <w:pStyle w:val="Sinespaciado"/>
        <w:spacing w:line="360" w:lineRule="auto"/>
        <w:jc w:val="both"/>
        <w:rPr>
          <w:rFonts w:ascii="Arial" w:hAnsi="Arial" w:cs="Arial"/>
          <w:sz w:val="24"/>
          <w:szCs w:val="24"/>
        </w:rPr>
      </w:pPr>
      <w:r w:rsidRPr="00046F4C">
        <w:rPr>
          <w:rFonts w:ascii="Arial" w:hAnsi="Arial" w:cs="Arial"/>
          <w:sz w:val="24"/>
          <w:szCs w:val="24"/>
        </w:rPr>
        <w:t>La optimización del recorte tiene un efecto relativamente pequeño; Lo mejor es un ajuste de popa nivelado o ligeramente, pero gestionar el ajuste es difícil para los buques de guerra ya que la mayoría no están diseñados con una gran capacidad de lastre. Se han explorado e implementado importantes ahorros hidrodinámicos, y es probable que en el futuro</w:t>
      </w:r>
      <w:r w:rsidR="00FE5111" w:rsidRPr="00FE5111">
        <w:t xml:space="preserve"> </w:t>
      </w:r>
      <w:r w:rsidR="00FE5111">
        <w:rPr>
          <w:rFonts w:ascii="Arial" w:hAnsi="Arial" w:cs="Arial"/>
          <w:sz w:val="24"/>
          <w:szCs w:val="24"/>
        </w:rPr>
        <w:t>l</w:t>
      </w:r>
      <w:r w:rsidR="00FE5111" w:rsidRPr="00FE5111">
        <w:rPr>
          <w:rFonts w:ascii="Arial" w:hAnsi="Arial" w:cs="Arial"/>
          <w:sz w:val="24"/>
          <w:szCs w:val="24"/>
        </w:rPr>
        <w:t>os avances en este ámbito se limitarán sólo a pequeños porcentajes.</w:t>
      </w:r>
    </w:p>
    <w:p w14:paraId="5E8C8A0F" w14:textId="5891AD7D" w:rsidR="00375532" w:rsidRDefault="00FE5111" w:rsidP="00FE5111">
      <w:pPr>
        <w:pStyle w:val="Sinespaciado"/>
        <w:spacing w:line="360" w:lineRule="auto"/>
        <w:jc w:val="both"/>
        <w:rPr>
          <w:rFonts w:ascii="Arial" w:hAnsi="Arial" w:cs="Arial"/>
          <w:sz w:val="24"/>
          <w:szCs w:val="24"/>
        </w:rPr>
      </w:pPr>
      <w:r w:rsidRPr="00FE5111">
        <w:rPr>
          <w:rFonts w:ascii="Arial" w:hAnsi="Arial" w:cs="Arial"/>
          <w:sz w:val="24"/>
          <w:szCs w:val="24"/>
        </w:rPr>
        <w:t>Valdrá la pena implementarlos en función de las demandas de costo/beneficio de vida, siendo ejemplos potenciales los nuevos dispositivos de propulsión y el monitoreo a bordo del estado de las incrustaciones. La RN continuará siguiendo, y muy probablemente adoptará, nuevos recubrimientos antiincrustantes comerciales a medida que surjan, con desarrollos impulsados ​​por la rentabilidad debido al creciente costo del combustible. Los objetivos de sostenibilidad futuros están pendientes con una reducción del consumo operativo de combustibles fósiles en todo el gobierno del 18% para 2020 y para 2030. Desafortunadamente, la fecha de referencia para estos objetivos ya incluye los ahorros implementados descritos en este artículo y con barcos más grandes que reemplazan la flota RN existente. El ahorro en el consumo de combustible con respecto a las asignaciones actuales será un verdadero desafío.</w:t>
      </w:r>
    </w:p>
    <w:p w14:paraId="1F35B305" w14:textId="77777777" w:rsidR="00BB6EFE" w:rsidRDefault="00BB6EFE" w:rsidP="00FE5111">
      <w:pPr>
        <w:pStyle w:val="Sinespaciado"/>
        <w:spacing w:line="360" w:lineRule="auto"/>
        <w:jc w:val="both"/>
        <w:rPr>
          <w:rFonts w:ascii="Arial" w:hAnsi="Arial" w:cs="Arial"/>
          <w:sz w:val="24"/>
          <w:szCs w:val="24"/>
        </w:rPr>
      </w:pPr>
    </w:p>
    <w:p w14:paraId="211E23C4" w14:textId="77777777" w:rsidR="00BB6EFE" w:rsidRDefault="00BB6EFE" w:rsidP="00FE5111">
      <w:pPr>
        <w:pStyle w:val="Sinespaciado"/>
        <w:spacing w:line="360" w:lineRule="auto"/>
        <w:jc w:val="both"/>
        <w:rPr>
          <w:rFonts w:ascii="Arial" w:hAnsi="Arial" w:cs="Arial"/>
          <w:sz w:val="24"/>
          <w:szCs w:val="24"/>
        </w:rPr>
      </w:pPr>
    </w:p>
    <w:p w14:paraId="6944B70B" w14:textId="6A2178A4" w:rsidR="00BB6EFE" w:rsidRDefault="00BB6EFE" w:rsidP="00FE5111">
      <w:pPr>
        <w:pStyle w:val="Sinespaciado"/>
        <w:spacing w:line="360" w:lineRule="auto"/>
        <w:jc w:val="both"/>
        <w:rPr>
          <w:rFonts w:ascii="Arial" w:hAnsi="Arial" w:cs="Arial"/>
          <w:sz w:val="24"/>
          <w:szCs w:val="24"/>
        </w:rPr>
      </w:pPr>
      <w:r>
        <w:rPr>
          <w:rFonts w:ascii="Arial" w:hAnsi="Arial" w:cs="Arial"/>
          <w:sz w:val="24"/>
          <w:szCs w:val="24"/>
        </w:rPr>
        <w:lastRenderedPageBreak/>
        <w:t xml:space="preserve">Resumen </w:t>
      </w:r>
    </w:p>
    <w:p w14:paraId="60331619" w14:textId="77777777" w:rsidR="00BB6EFE" w:rsidRPr="00BB6EFE" w:rsidRDefault="00BB6EFE" w:rsidP="00BB6EFE">
      <w:pPr>
        <w:pStyle w:val="Sinespaciado"/>
        <w:spacing w:line="360" w:lineRule="auto"/>
        <w:jc w:val="both"/>
        <w:rPr>
          <w:rFonts w:ascii="Arial" w:hAnsi="Arial" w:cs="Arial"/>
          <w:sz w:val="24"/>
          <w:szCs w:val="24"/>
        </w:rPr>
      </w:pPr>
      <w:r w:rsidRPr="00BB6EFE">
        <w:rPr>
          <w:rFonts w:ascii="Arial" w:hAnsi="Arial" w:cs="Arial"/>
          <w:sz w:val="24"/>
          <w:szCs w:val="24"/>
        </w:rPr>
        <w:t>Cuando se impulsó el Programa de gestión de incrustaciones en el casco en 2007, se identificaron inmediatamente cuatro barcos muy incrustados. Durante los dos años siguientes, la limpieza de los cascos se convirtió en una rutina, pero desde 2009,</w:t>
      </w:r>
    </w:p>
    <w:p w14:paraId="22E3B618" w14:textId="77777777" w:rsidR="00BB6EFE" w:rsidRPr="00BB6EFE" w:rsidRDefault="00BB6EFE" w:rsidP="00BB6EFE">
      <w:pPr>
        <w:pStyle w:val="Sinespaciado"/>
        <w:spacing w:line="360" w:lineRule="auto"/>
        <w:jc w:val="both"/>
        <w:rPr>
          <w:rFonts w:ascii="Arial" w:hAnsi="Arial" w:cs="Arial"/>
          <w:sz w:val="24"/>
          <w:szCs w:val="24"/>
        </w:rPr>
      </w:pPr>
      <w:r w:rsidRPr="00BB6EFE">
        <w:rPr>
          <w:rFonts w:ascii="Arial" w:hAnsi="Arial" w:cs="Arial"/>
          <w:sz w:val="24"/>
          <w:szCs w:val="24"/>
        </w:rPr>
        <w:t>25</w:t>
      </w:r>
    </w:p>
    <w:p w14:paraId="17F2CFC6" w14:textId="14CD779C" w:rsidR="00BB6EFE" w:rsidRPr="0073711D" w:rsidRDefault="00BB6EFE" w:rsidP="00BB6EFE">
      <w:pPr>
        <w:pStyle w:val="Sinespaciado"/>
        <w:spacing w:line="360" w:lineRule="auto"/>
        <w:jc w:val="both"/>
        <w:rPr>
          <w:rFonts w:ascii="Arial" w:hAnsi="Arial" w:cs="Arial"/>
          <w:sz w:val="24"/>
          <w:szCs w:val="24"/>
        </w:rPr>
      </w:pPr>
      <w:r w:rsidRPr="00BB6EFE">
        <w:rPr>
          <w:rFonts w:ascii="Arial" w:hAnsi="Arial" w:cs="Arial"/>
          <w:sz w:val="24"/>
          <w:szCs w:val="24"/>
        </w:rPr>
        <w:t>A medida que creció la conciencia sobre cómo gestionar el problema y, además, como resultado de la implementación de nueva tecnología antiincrustante, las limpiezas se han reducido drásticamente. Ahora, como la mayoría de los cascos tienen un sistema de liberación de suciedad a base de silicona (donde la suciedad tiene dificultades para adherirse y se elimina a velocidades de crucero), no se han recibido solicitudes de limpieza del casco en los últimos dos años. El programa comenzó a raíz de las demandas de aumentar la actividad en un 20% sin aumentar la asignación de combustible. Este objetivo se ha cumplido combinando las iniciativas hidrodinámicas de monitoreo de incrustaciones en el casco, nuevo revestimiento antiincrustaciones, flaps del espejo de popa, reducción del desplazamiento, optimización del trimado y garantía de que las hélices estén pulidas.</w:t>
      </w:r>
    </w:p>
    <w:sectPr w:rsidR="00BB6EFE" w:rsidRPr="0073711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11D"/>
    <w:rsid w:val="00046F4C"/>
    <w:rsid w:val="00073C78"/>
    <w:rsid w:val="0017366D"/>
    <w:rsid w:val="001E580D"/>
    <w:rsid w:val="00287A8E"/>
    <w:rsid w:val="00375532"/>
    <w:rsid w:val="004E6A3B"/>
    <w:rsid w:val="006A782C"/>
    <w:rsid w:val="0073711D"/>
    <w:rsid w:val="00AC3CD8"/>
    <w:rsid w:val="00BB6EFE"/>
    <w:rsid w:val="00CC6092"/>
    <w:rsid w:val="00FE511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51B83"/>
  <w15:chartTrackingRefBased/>
  <w15:docId w15:val="{8C23240D-DB62-4E44-AC77-8F0A27114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371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371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3711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3711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3711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3711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3711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3711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3711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711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3711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3711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3711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3711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371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371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371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3711D"/>
    <w:rPr>
      <w:rFonts w:eastAsiaTheme="majorEastAsia" w:cstheme="majorBidi"/>
      <w:color w:val="272727" w:themeColor="text1" w:themeTint="D8"/>
    </w:rPr>
  </w:style>
  <w:style w:type="paragraph" w:styleId="Ttulo">
    <w:name w:val="Title"/>
    <w:basedOn w:val="Normal"/>
    <w:next w:val="Normal"/>
    <w:link w:val="TtuloCar"/>
    <w:uiPriority w:val="10"/>
    <w:qFormat/>
    <w:rsid w:val="00737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371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371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371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3711D"/>
    <w:pPr>
      <w:spacing w:before="160"/>
      <w:jc w:val="center"/>
    </w:pPr>
    <w:rPr>
      <w:i/>
      <w:iCs/>
      <w:color w:val="404040" w:themeColor="text1" w:themeTint="BF"/>
    </w:rPr>
  </w:style>
  <w:style w:type="character" w:customStyle="1" w:styleId="CitaCar">
    <w:name w:val="Cita Car"/>
    <w:basedOn w:val="Fuentedeprrafopredeter"/>
    <w:link w:val="Cita"/>
    <w:uiPriority w:val="29"/>
    <w:rsid w:val="0073711D"/>
    <w:rPr>
      <w:i/>
      <w:iCs/>
      <w:color w:val="404040" w:themeColor="text1" w:themeTint="BF"/>
    </w:rPr>
  </w:style>
  <w:style w:type="paragraph" w:styleId="Prrafodelista">
    <w:name w:val="List Paragraph"/>
    <w:basedOn w:val="Normal"/>
    <w:uiPriority w:val="34"/>
    <w:qFormat/>
    <w:rsid w:val="0073711D"/>
    <w:pPr>
      <w:ind w:left="720"/>
      <w:contextualSpacing/>
    </w:pPr>
  </w:style>
  <w:style w:type="character" w:styleId="nfasisintenso">
    <w:name w:val="Intense Emphasis"/>
    <w:basedOn w:val="Fuentedeprrafopredeter"/>
    <w:uiPriority w:val="21"/>
    <w:qFormat/>
    <w:rsid w:val="0073711D"/>
    <w:rPr>
      <w:i/>
      <w:iCs/>
      <w:color w:val="0F4761" w:themeColor="accent1" w:themeShade="BF"/>
    </w:rPr>
  </w:style>
  <w:style w:type="paragraph" w:styleId="Citadestacada">
    <w:name w:val="Intense Quote"/>
    <w:basedOn w:val="Normal"/>
    <w:next w:val="Normal"/>
    <w:link w:val="CitadestacadaCar"/>
    <w:uiPriority w:val="30"/>
    <w:qFormat/>
    <w:rsid w:val="007371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3711D"/>
    <w:rPr>
      <w:i/>
      <w:iCs/>
      <w:color w:val="0F4761" w:themeColor="accent1" w:themeShade="BF"/>
    </w:rPr>
  </w:style>
  <w:style w:type="character" w:styleId="Referenciaintensa">
    <w:name w:val="Intense Reference"/>
    <w:basedOn w:val="Fuentedeprrafopredeter"/>
    <w:uiPriority w:val="32"/>
    <w:qFormat/>
    <w:rsid w:val="0073711D"/>
    <w:rPr>
      <w:b/>
      <w:bCs/>
      <w:smallCaps/>
      <w:color w:val="0F4761" w:themeColor="accent1" w:themeShade="BF"/>
      <w:spacing w:val="5"/>
    </w:rPr>
  </w:style>
  <w:style w:type="paragraph" w:styleId="HTMLconformatoprevio">
    <w:name w:val="HTML Preformatted"/>
    <w:basedOn w:val="Normal"/>
    <w:link w:val="HTMLconformatoprevioCar"/>
    <w:uiPriority w:val="99"/>
    <w:semiHidden/>
    <w:unhideWhenUsed/>
    <w:rsid w:val="00737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s-CL"/>
      <w14:ligatures w14:val="none"/>
    </w:rPr>
  </w:style>
  <w:style w:type="character" w:customStyle="1" w:styleId="HTMLconformatoprevioCar">
    <w:name w:val="HTML con formato previo Car"/>
    <w:basedOn w:val="Fuentedeprrafopredeter"/>
    <w:link w:val="HTMLconformatoprevio"/>
    <w:uiPriority w:val="99"/>
    <w:semiHidden/>
    <w:rsid w:val="0073711D"/>
    <w:rPr>
      <w:rFonts w:ascii="Courier New" w:eastAsia="Times New Roman" w:hAnsi="Courier New" w:cs="Courier New"/>
      <w:kern w:val="0"/>
      <w:sz w:val="20"/>
      <w:szCs w:val="20"/>
      <w:lang w:eastAsia="es-CL"/>
      <w14:ligatures w14:val="none"/>
    </w:rPr>
  </w:style>
  <w:style w:type="character" w:customStyle="1" w:styleId="y2iqfc">
    <w:name w:val="y2iqfc"/>
    <w:basedOn w:val="Fuentedeprrafopredeter"/>
    <w:rsid w:val="0073711D"/>
  </w:style>
  <w:style w:type="paragraph" w:styleId="Sinespaciado">
    <w:name w:val="No Spacing"/>
    <w:uiPriority w:val="1"/>
    <w:qFormat/>
    <w:rsid w:val="007371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41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2151</Words>
  <Characters>11831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Vidal becker</dc:creator>
  <cp:keywords/>
  <dc:description/>
  <cp:lastModifiedBy>Vicente Vidal becker</cp:lastModifiedBy>
  <cp:revision>9</cp:revision>
  <dcterms:created xsi:type="dcterms:W3CDTF">2024-02-24T11:41:00Z</dcterms:created>
  <dcterms:modified xsi:type="dcterms:W3CDTF">2024-02-26T18:56:00Z</dcterms:modified>
</cp:coreProperties>
</file>