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4"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5" name="Shape 5"/>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6" name="Shape 6"/>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971030" cy="9196070"/>
                        </a:xfrm>
                        <a:prstGeom prst="rect"/>
                        <a:ln/>
                      </pic:spPr>
                    </pic:pic>
                  </a:graphicData>
                </a:graphic>
              </wp:anchor>
            </w:drawing>
          </mc:Fallback>
        </mc:AlternateContent>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03">
      <w:pPr>
        <w:pStyle w:val="Heading1"/>
        <w:spacing w:before="38" w:line="400" w:lineRule="auto"/>
        <w:ind w:left="1747" w:right="922" w:hanging="840"/>
        <w:rPr/>
      </w:pPr>
      <w:r w:rsidDel="00000000" w:rsidR="00000000" w:rsidRPr="00000000">
        <w:rPr>
          <w:rtl w:val="0"/>
        </w:rPr>
        <w:t xml:space="preserve">LABORATORIO N° 1 - ACTIVIDADES PRE-LABORATORIO ARQUÍMEDES &amp; CENTROS DE FLOTACIÓN</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Instrucciones: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529"/>
        </w:tabs>
        <w:spacing w:after="0" w:before="0" w:line="244" w:lineRule="auto"/>
        <w:ind w:left="528" w:right="146"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Este pre-laboratorio abarca la teoría que será utilizada experimentalmente en la ejecución práctica de laboratorio “Arquímedes &amp; Centros de Flotación”.</w:t>
      </w:r>
    </w:p>
    <w:p w:rsidR="00000000" w:rsidDel="00000000" w:rsidP="00000000" w:rsidRDefault="00000000" w:rsidRPr="00000000" w14:paraId="0000000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529"/>
        </w:tabs>
        <w:spacing w:after="0" w:before="193" w:line="242" w:lineRule="auto"/>
        <w:ind w:left="528" w:right="144"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El pre-laboratorio debe ser completado y entregado antes de iniciar la ejecución del laboratorio.</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529"/>
        </w:tabs>
        <w:spacing w:after="0" w:before="0" w:line="242" w:lineRule="auto"/>
        <w:ind w:left="528"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Si puede, responda las preguntas sin consultar sus apuntes y sólo utilícelos cuando tenga dudas o no entienda un concepto. Esto le permitirá mejorar su comprensión de los conceptos que el laboratorio intentará reforzar.</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529"/>
        </w:tabs>
        <w:spacing w:after="0" w:before="1" w:line="244" w:lineRule="auto"/>
        <w:ind w:left="528" w:right="144"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Una vez que complete minuciosamente este pre-laboratorio, le será más fácil entender lo que el laboratorio intenta mostrarle y maximizará su rendimiento en su ejecución.</w:t>
      </w:r>
    </w:p>
    <w:p w:rsidR="00000000" w:rsidDel="00000000" w:rsidP="00000000" w:rsidRDefault="00000000" w:rsidRPr="00000000" w14:paraId="0000000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529"/>
        </w:tabs>
        <w:spacing w:after="0" w:before="192" w:line="244" w:lineRule="auto"/>
        <w:ind w:left="528"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Para la evaluación de este trabajo debe entregar todas las hojas de este, incluyendo las ecuaciones utilizadas, la sustitución por números que realice en las ecuaciones, las unidades y sus respuestas finales.</w:t>
      </w:r>
    </w:p>
    <w:p w:rsidR="00000000" w:rsidDel="00000000" w:rsidP="00000000" w:rsidRDefault="00000000" w:rsidRPr="00000000" w14:paraId="0000000D">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947"/>
        </w:tabs>
        <w:spacing w:after="0" w:before="190" w:line="240" w:lineRule="auto"/>
        <w:ind w:left="946" w:right="0" w:hanging="352"/>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La Ingeniería es comunicación.</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947"/>
        </w:tabs>
        <w:spacing w:after="0" w:before="0" w:line="242" w:lineRule="auto"/>
        <w:ind w:left="946" w:right="144" w:hanging="351"/>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Un trabajo limpio que muestra una progresión lógica es mucho más fácil de evaluar.</w:t>
      </w:r>
    </w:p>
    <w:p w:rsidR="00000000" w:rsidDel="00000000" w:rsidP="00000000" w:rsidRDefault="00000000" w:rsidRPr="00000000" w14:paraId="0000001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585"/>
        </w:tabs>
        <w:spacing w:after="0" w:before="196" w:line="242" w:lineRule="auto"/>
        <w:ind w:left="528" w:right="142"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Intente hacer el trabajo en forma individual. Si no puede, participe en un grupo, pero no descanse en el esfuerzo de otros. El trabajo se entregará en forma individual por lo que, al colocar su nombre pueda sentir la tranquilidad de que realmente el laboratorio fue un esfuerzo suyo y del que se hace responsable.</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1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Información del Cadete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8754"/>
        </w:tabs>
        <w:spacing w:after="0" w:before="0"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Nombre:</w:t>
        <w:tab/>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Diego Alberto Vargas Bravo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ab/>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8753"/>
        </w:tabs>
        <w:spacing w:after="0" w:before="89"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Curso:</w:t>
        <w:tab/>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3° </w:t>
      </w:r>
      <w:r w:rsidDel="00000000" w:rsidR="00000000" w:rsidRPr="00000000">
        <w:rPr>
          <w:rFonts w:ascii="Times New Roman" w:cs="Times New Roman" w:eastAsia="Times New Roman" w:hAnsi="Times New Roman"/>
          <w:sz w:val="23"/>
          <w:szCs w:val="23"/>
          <w:u w:val="single"/>
          <w:rtl w:val="0"/>
        </w:rPr>
        <w:t xml:space="preserve">Litoral</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ab/>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4797"/>
        </w:tabs>
        <w:spacing w:after="0" w:before="56"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sectPr>
          <w:headerReference r:id="rId9" w:type="default"/>
          <w:footerReference r:id="rId10" w:type="default"/>
          <w:pgSz w:h="16840" w:w="11910" w:orient="portrait"/>
          <w:pgMar w:bottom="1860" w:top="2440" w:left="1540" w:right="1500" w:header="2133" w:footer="1675"/>
          <w:pgNumType w:start="1"/>
        </w:sect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Fecha:</w:t>
        <w:tab/>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26-03-2024</w:t>
        <w:tab/>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1B">
      <w:pPr>
        <w:pStyle w:val="Heading2"/>
        <w:ind w:firstLine="116"/>
        <w:rPr/>
      </w:pPr>
      <w:r w:rsidDel="00000000" w:rsidR="00000000" w:rsidRPr="00000000">
        <w:rPr>
          <w:rtl w:val="0"/>
        </w:rPr>
        <w:t xml:space="preserve">Equipamiento del laboratorio</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46.99999999999994" w:lineRule="auto"/>
        <w:ind w:left="116" w:right="144"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Para la realización de este laboratorio, se usará un estanque metálico y una maqueta de madera que representa el casco de buque como cuerpo flotante.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4" w:lineRule="auto"/>
        <w:ind w:left="116"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sz w:val="23"/>
          <w:szCs w:val="23"/>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2580131</wp:posOffset>
                </wp:positionV>
                <wp:extent cx="6971030" cy="9196070"/>
                <wp:effectExtent b="0" l="0" r="0" t="0"/>
                <wp:wrapNone/>
                <wp:docPr id="19"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19" name="Shape 19"/>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20" name="Shape 20"/>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2580131</wp:posOffset>
                </wp:positionV>
                <wp:extent cx="6971030" cy="9196070"/>
                <wp:effectExtent b="0" l="0" r="0" t="0"/>
                <wp:wrapNone/>
                <wp:docPr id="19"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6971030" cy="919607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El estanque en el que flotará la maqueta ha sido equipado con un drenaje superior a través del cual rebalsará el agua desplazada, la que deberá ser recogida para ser medida. Este drenaje permite mantener un nivel de agua constante en el estanque.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4" w:lineRule="auto"/>
        <w:ind w:left="116" w:right="145"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Se proporciona un recipiente adecuado para recoger el agua, una pesa para pesar el casco y posteriormente el agua desplazada y una regla para mediciones.</w:t>
      </w:r>
    </w:p>
    <w:p w:rsidR="00000000" w:rsidDel="00000000" w:rsidP="00000000" w:rsidRDefault="00000000" w:rsidRPr="00000000" w14:paraId="0000001F">
      <w:pPr>
        <w:pStyle w:val="Heading2"/>
        <w:spacing w:before="116" w:lineRule="auto"/>
        <w:ind w:firstLine="116"/>
        <w:rPr/>
      </w:pPr>
      <w:r w:rsidDel="00000000" w:rsidR="00000000" w:rsidRPr="00000000">
        <w:rPr>
          <w:rtl w:val="0"/>
        </w:rPr>
        <w:t xml:space="preserve">Teoría</w:t>
      </w:r>
    </w:p>
    <w:p w:rsidR="00000000" w:rsidDel="00000000" w:rsidP="00000000" w:rsidRDefault="00000000" w:rsidRPr="00000000" w14:paraId="00000020">
      <w:pPr>
        <w:spacing w:before="197" w:lineRule="auto"/>
        <w:ind w:left="116" w:right="0" w:firstLine="0"/>
        <w:jc w:val="left"/>
        <w:rPr>
          <w:b w:val="1"/>
          <w:sz w:val="23"/>
          <w:szCs w:val="23"/>
        </w:rPr>
      </w:pPr>
      <w:r w:rsidDel="00000000" w:rsidR="00000000" w:rsidRPr="00000000">
        <w:rPr>
          <w:b w:val="1"/>
          <w:sz w:val="23"/>
          <w:szCs w:val="23"/>
          <w:rtl w:val="0"/>
        </w:rPr>
        <w:t xml:space="preserve">Principio de Arquímedes y equilibrio estático</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6"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la primera parte del laboratorio, el desplazamiento del casco se determinará por tres medios diferentes:</w:t>
      </w:r>
    </w:p>
    <w:p w:rsidR="00000000" w:rsidDel="00000000" w:rsidP="00000000" w:rsidRDefault="00000000" w:rsidRPr="00000000" w14:paraId="0000002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16"/>
          <w:tab w:val="left" w:leader="none" w:pos="817"/>
        </w:tabs>
        <w:spacing w:after="0" w:before="196" w:line="240" w:lineRule="auto"/>
        <w:ind w:left="816" w:right="0" w:hanging="351"/>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Pesando el casco en la balanza.</w:t>
      </w:r>
    </w:p>
    <w:p w:rsidR="00000000" w:rsidDel="00000000" w:rsidP="00000000" w:rsidRDefault="00000000" w:rsidRPr="00000000" w14:paraId="0000002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16"/>
          <w:tab w:val="left" w:leader="none" w:pos="817"/>
        </w:tabs>
        <w:spacing w:after="0" w:before="5" w:line="240" w:lineRule="auto"/>
        <w:ind w:left="816" w:right="0" w:hanging="351"/>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Pesar el volumen de agua desplazada en la balanza.</w:t>
      </w:r>
    </w:p>
    <w:p w:rsidR="00000000" w:rsidDel="00000000" w:rsidP="00000000" w:rsidRDefault="00000000" w:rsidRPr="00000000" w14:paraId="0000002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09"/>
          <w:tab w:val="left" w:leader="none" w:pos="810"/>
        </w:tabs>
        <w:spacing w:after="0" w:before="4" w:line="244" w:lineRule="auto"/>
        <w:ind w:left="809" w:right="144" w:hanging="346"/>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Calcular el volumen sumergido y utilizarlo para calcular la fuerza de empuje y el desplazamiento.</w:t>
      </w:r>
    </w:p>
    <w:p w:rsidR="00000000" w:rsidDel="00000000" w:rsidP="00000000" w:rsidRDefault="00000000" w:rsidRPr="00000000" w14:paraId="0000002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32"/>
        </w:tabs>
        <w:spacing w:after="0" w:before="193" w:line="244" w:lineRule="auto"/>
        <w:ind w:left="531" w:right="146"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¿Cuál de las 3 técnicas indicadas será más exacta para determinar la masa de la maqueta?</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77"/>
          <w:tab w:val="left" w:leader="none" w:pos="8748"/>
        </w:tabs>
        <w:spacing w:after="0" w:before="90" w:line="240" w:lineRule="auto"/>
        <w:ind w:left="531"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Pesar el volumen de agua desplazada en la balanza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¿Por qué?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porque </w:t>
      </w:r>
      <w:r w:rsidDel="00000000" w:rsidR="00000000" w:rsidRPr="00000000">
        <w:rPr>
          <w:rFonts w:ascii="Times New Roman" w:cs="Times New Roman" w:eastAsia="Times New Roman" w:hAnsi="Times New Roman"/>
          <w:sz w:val="23"/>
          <w:szCs w:val="23"/>
          <w:u w:val="single"/>
          <w:rtl w:val="0"/>
        </w:rPr>
        <w:t xml:space="preserve">de esta manera sera mas precisa la medicion de la masa de la maqueta</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ab/>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89"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before="197"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¿Cuál de las técnicas descritas es aplicable a un buque de tamaño real?</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77"/>
          <w:tab w:val="left" w:leader="none" w:pos="8748"/>
        </w:tabs>
        <w:spacing w:after="0" w:before="89" w:line="240" w:lineRule="auto"/>
        <w:ind w:left="531"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sz w:val="23"/>
          <w:szCs w:val="23"/>
          <w:u w:val="single"/>
          <w:rtl w:val="0"/>
        </w:rPr>
        <w:t xml:space="preserve">Calcular el volumen sumergido y utilizarlo para calcular la fuerza de empuje y el desplazamiento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¿Por qué?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porque no es posible sacar un buque del mar y ponerlo en una balanza para calcular su peso, por eso en base al volumen sumergido se puede calcular al masa de la embarcación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ab/>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61"/>
        </w:tabs>
        <w:spacing w:after="0" w:before="89" w:line="408" w:lineRule="auto"/>
        <w:ind w:left="0" w:right="185"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El principio de Arquímedes establece que:</w:t>
      </w:r>
    </w:p>
    <w:p w:rsidR="00000000" w:rsidDel="00000000" w:rsidP="00000000" w:rsidRDefault="00000000" w:rsidRPr="00000000" w14:paraId="0000002F">
      <w:pPr>
        <w:spacing w:before="6" w:line="242" w:lineRule="auto"/>
        <w:ind w:left="531" w:right="143" w:firstLine="0"/>
        <w:jc w:val="both"/>
        <w:rPr>
          <w:i w:val="1"/>
          <w:sz w:val="23"/>
          <w:szCs w:val="23"/>
        </w:rPr>
      </w:pPr>
      <w:r w:rsidDel="00000000" w:rsidR="00000000" w:rsidRPr="00000000">
        <w:rPr>
          <w:i w:val="1"/>
          <w:sz w:val="23"/>
          <w:szCs w:val="23"/>
          <w:rtl w:val="0"/>
        </w:rPr>
        <w:t xml:space="preserve">Un objeto parcial o totalmente sumergido en un fluido experimentará una fuerza vertical resultante igual en magnitud al peso del volumen de fluido desplazado por el objeto.</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 w:right="0" w:firstLine="0"/>
        <w:jc w:val="left"/>
        <w:rPr>
          <w:rFonts w:ascii="Calibri" w:cs="Calibri" w:eastAsia="Calibri" w:hAnsi="Calibri"/>
          <w:b w:val="0"/>
          <w:i w:val="0"/>
          <w:smallCaps w:val="0"/>
          <w:strike w:val="0"/>
          <w:color w:val="000000"/>
          <w:sz w:val="23"/>
          <w:szCs w:val="23"/>
          <w:u w:val="none"/>
          <w:shd w:fill="auto" w:val="clear"/>
          <w:vertAlign w:val="baseline"/>
        </w:rPr>
        <w:sectPr>
          <w:type w:val="nextPage"/>
          <w:pgSz w:h="16840" w:w="11910" w:orient="portrait"/>
          <w:pgMar w:bottom="1860" w:top="2440" w:left="1540" w:right="1500" w:header="2133" w:footer="1675"/>
        </w:sect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Esta fuerza vertical se denomina "fuerza de boyantéz" (“</w:t>
      </w: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fuerza de boyamiento</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el video visto en clases) y recibe el símbolo F</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B</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sz w:val="23"/>
          <w:szCs w:val="23"/>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294131</wp:posOffset>
                </wp:positionV>
                <wp:extent cx="6971030" cy="9196070"/>
                <wp:effectExtent b="0" l="0" r="0" t="0"/>
                <wp:wrapNone/>
                <wp:docPr id="20"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23" name="Shape 23"/>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24" name="Shape 24"/>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294131</wp:posOffset>
                </wp:positionV>
                <wp:extent cx="6971030" cy="9196070"/>
                <wp:effectExtent b="0" l="0" r="0" t="0"/>
                <wp:wrapNone/>
                <wp:docPr id="20"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6971030" cy="919607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3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afterAutospacing="0" w:before="55" w:line="244" w:lineRule="auto"/>
        <w:ind w:left="528" w:right="143"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Escriba la relación matemática descrita por el Principio de Arquímedes que vincula F</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B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 el volumen sumergido (</w:t>
      </w:r>
      <w:r w:rsidDel="00000000" w:rsidR="00000000" w:rsidRPr="00000000">
        <w:rPr>
          <w:rFonts w:ascii="Cambria Math" w:cs="Cambria Math" w:eastAsia="Cambria Math" w:hAnsi="Cambria Math"/>
          <w:b w:val="0"/>
          <w:i w:val="0"/>
          <w:smallCaps w:val="0"/>
          <w:strike w:val="0"/>
          <w:color w:val="000000"/>
          <w:sz w:val="23"/>
          <w:szCs w:val="23"/>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de un cuerpo flotante.</w:t>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0" w:beforeAutospacing="0" w:line="244" w:lineRule="auto"/>
        <w:ind w:left="720" w:right="143" w:hanging="360"/>
        <w:jc w:val="left"/>
        <w:rPr>
          <w:sz w:val="23"/>
          <w:szCs w:val="23"/>
          <w:u w:val="none"/>
        </w:rPr>
      </w:pPr>
      <w:r w:rsidDel="00000000" w:rsidR="00000000" w:rsidRPr="00000000">
        <w:rPr>
          <w:sz w:val="23"/>
          <w:szCs w:val="23"/>
          <w:rtl w:val="0"/>
        </w:rPr>
        <w:t xml:space="preserve">Fb=  Densidad del fluido x Volumen sumergido x g </w:t>
      </w:r>
    </w:p>
    <w:p w:rsidR="00000000" w:rsidDel="00000000" w:rsidP="00000000" w:rsidRDefault="00000000" w:rsidRPr="00000000" w14:paraId="0000003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afterAutospacing="0" w:before="194"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Si el modelo en el estanque de agua flota positivamente, ¿está en equilibrio estático?</w:t>
      </w:r>
    </w:p>
    <w:p w:rsidR="00000000" w:rsidDel="00000000" w:rsidP="00000000" w:rsidRDefault="00000000" w:rsidRPr="00000000" w14:paraId="0000003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29"/>
        </w:tabs>
        <w:spacing w:after="0" w:before="0" w:beforeAutospacing="0" w:line="240" w:lineRule="auto"/>
        <w:ind w:left="720" w:right="0" w:hanging="360"/>
        <w:jc w:val="left"/>
        <w:rPr>
          <w:sz w:val="23"/>
          <w:szCs w:val="23"/>
          <w:u w:val="none"/>
        </w:rPr>
      </w:pPr>
      <w:r w:rsidDel="00000000" w:rsidR="00000000" w:rsidRPr="00000000">
        <w:rPr>
          <w:sz w:val="23"/>
          <w:szCs w:val="23"/>
          <w:rtl w:val="0"/>
        </w:rPr>
        <w:t xml:space="preserve">Si, debido a que cumple con el principio de arquímedes</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before="0" w:line="242" w:lineRule="auto"/>
        <w:ind w:left="528" w:right="145"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¿Cuáles son las dos condiciones necesarias para que un objeto esté en equilibrio estático?</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684"/>
        </w:tabs>
        <w:spacing w:after="0" w:before="196" w:line="240" w:lineRule="auto"/>
        <w:ind w:left="531"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Condición 1: </w:t>
      </w:r>
      <w:r w:rsidDel="00000000" w:rsidR="00000000" w:rsidRPr="00000000">
        <w:rPr>
          <w:sz w:val="23"/>
          <w:szCs w:val="23"/>
          <w:rtl w:val="0"/>
        </w:rPr>
        <w:t xml:space="preserve">La sumatoria de las fuerzas sea igual a cero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684"/>
        </w:tabs>
        <w:spacing w:after="0" w:before="89" w:line="240" w:lineRule="auto"/>
        <w:ind w:left="531"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Condición 2: </w:t>
      </w:r>
      <w:r w:rsidDel="00000000" w:rsidR="00000000" w:rsidRPr="00000000">
        <w:rPr>
          <w:sz w:val="23"/>
          <w:szCs w:val="23"/>
          <w:rtl w:val="0"/>
        </w:rPr>
        <w:t xml:space="preserve">La sumatoria de los torques sea igual a cero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afterAutospacing="0" w:before="57" w:line="242" w:lineRule="auto"/>
        <w:ind w:left="528" w:right="142"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Utilizando las condiciones para el equilibrio estático, escriba la relación matemática que vincula la fuerza de flotación (F</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B</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experimentada por un cuerpo flotante y su peso o desplazamiento (Δ).</w:t>
      </w:r>
    </w:p>
    <w:p w:rsidR="00000000" w:rsidDel="00000000" w:rsidP="00000000" w:rsidRDefault="00000000" w:rsidRPr="00000000" w14:paraId="0000003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29"/>
        </w:tabs>
        <w:spacing w:after="0" w:before="0" w:beforeAutospacing="0" w:line="242" w:lineRule="auto"/>
        <w:ind w:left="720" w:right="142" w:hanging="360"/>
        <w:jc w:val="both"/>
        <w:rPr>
          <w:sz w:val="23"/>
          <w:szCs w:val="23"/>
          <w:u w:val="none"/>
        </w:rPr>
      </w:pPr>
      <w:r w:rsidDel="00000000" w:rsidR="00000000" w:rsidRPr="00000000">
        <w:rPr>
          <w:sz w:val="23"/>
          <w:szCs w:val="23"/>
          <w:rtl w:val="0"/>
        </w:rPr>
        <w:t xml:space="preserve">Fuerza de flotación es igual al peso del objeto, por eso está en equilibrio</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before="0" w:line="244" w:lineRule="auto"/>
        <w:ind w:left="528"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Combine las expresiones dadas en (3) y (6) para dar la relación matemática que une el volumen sumergido de un objeto flotante (</w:t>
      </w:r>
      <w:r w:rsidDel="00000000" w:rsidR="00000000" w:rsidRPr="00000000">
        <w:rPr>
          <w:rFonts w:ascii="Cambria Math" w:cs="Cambria Math" w:eastAsia="Cambria Math" w:hAnsi="Cambria Math"/>
          <w:b w:val="0"/>
          <w:i w:val="0"/>
          <w:smallCaps w:val="0"/>
          <w:strike w:val="0"/>
          <w:color w:val="000000"/>
          <w:sz w:val="23"/>
          <w:szCs w:val="23"/>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con su desplazamiento (Δ).</w:t>
      </w:r>
    </w:p>
    <w:p w:rsidR="00000000" w:rsidDel="00000000" w:rsidP="00000000" w:rsidRDefault="00000000" w:rsidRPr="00000000" w14:paraId="0000004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29"/>
        </w:tabs>
        <w:spacing w:after="0" w:before="0" w:line="244" w:lineRule="auto"/>
        <w:ind w:left="720" w:right="143" w:hanging="360"/>
        <w:jc w:val="both"/>
        <w:rPr>
          <w:sz w:val="23"/>
          <w:szCs w:val="23"/>
          <w:u w:val="none"/>
        </w:rPr>
      </w:pPr>
      <w:r w:rsidDel="00000000" w:rsidR="00000000" w:rsidRPr="00000000">
        <w:rPr>
          <w:sz w:val="23"/>
          <w:szCs w:val="23"/>
          <w:rtl w:val="0"/>
        </w:rPr>
        <w:t xml:space="preserve">Volumen sumergido=  (densidad del objeto X desplazamiento) / densidad del fluido </w:t>
      </w:r>
    </w:p>
    <w:p w:rsidR="00000000" w:rsidDel="00000000" w:rsidP="00000000" w:rsidRDefault="00000000" w:rsidRPr="00000000" w14:paraId="0000004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afterAutospacing="0" w:before="190" w:line="244" w:lineRule="auto"/>
        <w:ind w:left="528" w:right="145"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la sección de casco flotante a mostrada a continuación, dibuje los dos vectores de fuerza descritos anteriormente. Muestre y nombre claramente los centroides a través de los cuales actúan. Sea preciso con las magnitudes.</w:t>
      </w:r>
    </w:p>
    <w:p w:rsidR="00000000" w:rsidDel="00000000" w:rsidP="00000000" w:rsidRDefault="00000000" w:rsidRPr="00000000" w14:paraId="0000004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29"/>
        </w:tabs>
        <w:spacing w:after="0" w:before="0" w:beforeAutospacing="0" w:line="244" w:lineRule="auto"/>
        <w:ind w:left="720" w:right="145" w:hanging="360"/>
        <w:jc w:val="both"/>
        <w:rPr>
          <w:sz w:val="23"/>
          <w:szCs w:val="23"/>
          <w:u w:val="no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sectPr>
          <w:type w:val="nextPage"/>
          <w:pgSz w:h="16840" w:w="11910" w:orient="portrait"/>
          <w:pgMar w:bottom="1860" w:top="2440" w:left="1540" w:right="1500" w:header="2133" w:footer="1675"/>
        </w:sectPr>
      </w:pPr>
      <w:r w:rsidDel="00000000" w:rsidR="00000000" w:rsidRPr="00000000">
        <w:rPr>
          <w:sz w:val="20"/>
          <w:szCs w:val="20"/>
        </w:rPr>
        <w:drawing>
          <wp:inline distB="114300" distT="114300" distL="114300" distR="114300">
            <wp:extent cx="4846638" cy="2763649"/>
            <wp:effectExtent b="0" l="0" r="0" t="0"/>
            <wp:docPr id="21"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4846638" cy="2763649"/>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sz w:val="23"/>
          <w:szCs w:val="23"/>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7"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11" name="Shape 11"/>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12" name="Shape 12"/>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7"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6971030" cy="919607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7"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4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before="56" w:line="244" w:lineRule="auto"/>
        <w:ind w:left="528" w:right="146"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Describa cómo se ubican las posiciones de los dos centroides de la figura superior en un buque, completando la tabla siguiente.</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bl>
      <w:tblPr>
        <w:tblStyle w:val="Table1"/>
        <w:tblW w:w="8572.0" w:type="dxa"/>
        <w:jc w:val="left"/>
        <w:tblInd w:w="1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4"/>
        <w:gridCol w:w="2148"/>
        <w:gridCol w:w="1382"/>
        <w:gridCol w:w="2868"/>
        <w:tblGridChange w:id="0">
          <w:tblGrid>
            <w:gridCol w:w="2174"/>
            <w:gridCol w:w="2148"/>
            <w:gridCol w:w="1382"/>
            <w:gridCol w:w="2868"/>
          </w:tblGrid>
        </w:tblGridChange>
      </w:tblGrid>
      <w:tr>
        <w:trPr>
          <w:cantSplit w:val="0"/>
          <w:trHeight w:val="408"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64" w:lineRule="auto"/>
              <w:ind w:left="113"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Referenciado desde</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64" w:lineRule="auto"/>
              <w:ind w:left="216"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Acrónimo</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64" w:lineRule="auto"/>
              <w:ind w:left="1021" w:right="1003" w:firstLine="0"/>
              <w:jc w:val="center"/>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Nombre</w:t>
            </w:r>
          </w:p>
        </w:tc>
      </w:tr>
      <w:tr>
        <w:trPr>
          <w:cantSplit w:val="0"/>
          <w:trHeight w:val="400"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02"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Verticalmente</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Quilla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KB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vertical del CB desde la quilla</w:t>
            </w:r>
            <w:r w:rsidDel="00000000" w:rsidR="00000000" w:rsidRPr="00000000">
              <w:rPr>
                <w:rtl w:val="0"/>
              </w:rPr>
            </w:r>
          </w:p>
        </w:tc>
      </w:tr>
      <w:tr>
        <w:trPr>
          <w:cantSplit w:val="0"/>
          <w:trHeight w:val="402" w:hRule="atLeast"/>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CF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del CF desde la quilla hasta la linea de crujia</w:t>
            </w:r>
            <w:r w:rsidDel="00000000" w:rsidR="00000000" w:rsidRPr="00000000">
              <w:rPr>
                <w:rtl w:val="0"/>
              </w:rPr>
            </w:r>
          </w:p>
        </w:tc>
      </w:tr>
      <w:tr>
        <w:trPr>
          <w:cantSplit w:val="0"/>
          <w:trHeight w:val="401"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4"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Transversalmente</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Linea de crujia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TCB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del CB desde la línea de crujía</w:t>
            </w:r>
            <w:r w:rsidDel="00000000" w:rsidR="00000000" w:rsidRPr="00000000">
              <w:rPr>
                <w:rtl w:val="0"/>
              </w:rPr>
            </w:r>
          </w:p>
        </w:tc>
      </w:tr>
      <w:tr>
        <w:trPr>
          <w:cantSplit w:val="0"/>
          <w:trHeight w:val="401" w:hRule="atLeast"/>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TCF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del CF desde la línea de crujía </w:t>
            </w:r>
            <w:r w:rsidDel="00000000" w:rsidR="00000000" w:rsidRPr="00000000">
              <w:rPr>
                <w:rtl w:val="0"/>
              </w:rPr>
            </w:r>
          </w:p>
        </w:tc>
      </w:tr>
      <w:tr>
        <w:trPr>
          <w:cantSplit w:val="0"/>
          <w:trHeight w:val="390"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9"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Longitudinalmente</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Cuaderna maestra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LCB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del CB desde la cuaderna maestra </w:t>
            </w:r>
            <w:r w:rsidDel="00000000" w:rsidR="00000000" w:rsidRPr="00000000">
              <w:rPr>
                <w:rtl w:val="0"/>
              </w:rPr>
            </w:r>
          </w:p>
        </w:tc>
      </w:tr>
      <w:tr>
        <w:trPr>
          <w:cantSplit w:val="0"/>
          <w:trHeight w:val="392" w:hRule="atLeast"/>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LCF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del CB  desde la cuaderna maestra </w:t>
            </w:r>
            <w:r w:rsidDel="00000000" w:rsidR="00000000" w:rsidRPr="00000000">
              <w:rPr>
                <w:rtl w:val="0"/>
              </w:rPr>
            </w:r>
          </w:p>
        </w:tc>
      </w:tr>
    </w:tbl>
    <w:p w:rsidR="00000000" w:rsidDel="00000000" w:rsidP="00000000" w:rsidRDefault="00000000" w:rsidRPr="00000000" w14:paraId="00000066">
      <w:pPr>
        <w:pStyle w:val="Heading2"/>
        <w:spacing w:before="129" w:lineRule="auto"/>
        <w:ind w:firstLine="116"/>
        <w:rPr/>
      </w:pPr>
      <w:r w:rsidDel="00000000" w:rsidR="00000000" w:rsidRPr="00000000">
        <w:rPr>
          <w:rtl w:val="0"/>
        </w:rPr>
        <w:t xml:space="preserve">Teoría de Centros de Flotación</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32"/>
        </w:tabs>
        <w:spacing w:after="0" w:before="1" w:line="244" w:lineRule="auto"/>
        <w:ind w:left="531" w:right="145"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las siguientes tres vistas ortogonales que representan la forma de un casco, dibuje en la línea de flotación, en la línea de crujía y en la cuaderna maestra, el centro de flotación para CADA vista.</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5322888" cy="2404756"/>
            <wp:effectExtent b="0" l="0" r="0" t="0"/>
            <wp:docPr id="25" name="image3.jpg"/>
            <a:graphic>
              <a:graphicData uri="http://schemas.openxmlformats.org/drawingml/2006/picture">
                <pic:pic>
                  <pic:nvPicPr>
                    <pic:cNvPr id="0" name="image3.jpg"/>
                    <pic:cNvPicPr preferRelativeResize="0"/>
                  </pic:nvPicPr>
                  <pic:blipFill>
                    <a:blip r:embed="rId15"/>
                    <a:srcRect b="0" l="0" r="0" t="0"/>
                    <a:stretch>
                      <a:fillRect/>
                    </a:stretch>
                  </pic:blipFill>
                  <pic:spPr>
                    <a:xfrm>
                      <a:off x="0" y="0"/>
                      <a:ext cx="5322888" cy="2404756"/>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before="0"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¿Cuál es el significado del centro de flotación con respecto a la línea de agua?</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90" w:line="240" w:lineRule="auto"/>
        <w:ind w:left="528"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Es el punto de pivote de escora y cambio de asiento de un buque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ab/>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_</w:t>
      </w:r>
    </w:p>
    <w:p w:rsidR="00000000" w:rsidDel="00000000" w:rsidP="00000000" w:rsidRDefault="00000000" w:rsidRPr="00000000" w14:paraId="0000006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before="199"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Describa hundimiento paralelo:</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89" w:line="240" w:lineRule="auto"/>
        <w:ind w:left="528" w:right="0" w:firstLine="0"/>
        <w:jc w:val="left"/>
        <w:rPr>
          <w:rFonts w:ascii="Calibri" w:cs="Calibri" w:eastAsia="Calibri" w:hAnsi="Calibri"/>
          <w:b w:val="0"/>
          <w:i w:val="0"/>
          <w:smallCaps w:val="0"/>
          <w:strike w:val="0"/>
          <w:color w:val="000000"/>
          <w:sz w:val="23"/>
          <w:szCs w:val="23"/>
          <w:u w:val="none"/>
          <w:shd w:fill="auto" w:val="clear"/>
          <w:vertAlign w:val="baseline"/>
        </w:rPr>
        <w:sectPr>
          <w:type w:val="nextPage"/>
          <w:pgSz w:h="16840" w:w="11910" w:orient="portrait"/>
          <w:pgMar w:bottom="1860" w:top="2440" w:left="1540" w:right="1500" w:header="2133" w:footer="1675"/>
        </w:sect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Un hundimiento paralelo es cuando el buque se hunde equilibradamente, estando a la misma altura tanto por popa como por proa, hasta así hundirse por completo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ab/>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_</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8"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15" name="Shape 15"/>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16" name="Shape 16"/>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8" name="image8.png"/>
                <a:graphic>
                  <a:graphicData uri="http://schemas.openxmlformats.org/drawingml/2006/picture">
                    <pic:pic>
                      <pic:nvPicPr>
                        <pic:cNvPr id="0" name="image8.png"/>
                        <pic:cNvPicPr preferRelativeResize="0"/>
                      </pic:nvPicPr>
                      <pic:blipFill>
                        <a:blip r:embed="rId16"/>
                        <a:srcRect/>
                        <a:stretch>
                          <a:fillRect/>
                        </a:stretch>
                      </pic:blipFill>
                      <pic:spPr>
                        <a:xfrm>
                          <a:off x="0" y="0"/>
                          <a:ext cx="6971030" cy="9196070"/>
                        </a:xfrm>
                        <a:prstGeom prst="rect"/>
                        <a:ln/>
                      </pic:spPr>
                    </pic:pic>
                  </a:graphicData>
                </a:graphic>
              </wp:anchor>
            </w:drawing>
          </mc:Fallback>
        </mc:AlternateContent>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7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before="56"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¿Dónde debiera agregarse un peso a un buque para logra un hundimiento paralelo?</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89" w:line="240" w:lineRule="auto"/>
        <w:ind w:left="528"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sz w:val="23"/>
          <w:szCs w:val="23"/>
          <w:u w:val="single"/>
          <w:rtl w:val="0"/>
        </w:rPr>
        <w:t xml:space="preserve">Se le debería agregar el mismo peso tanto como por proa como por popa para que se hundan a la misma vez y de forma equilibrada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ab/>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_</w:t>
      </w:r>
    </w:p>
    <w:p w:rsidR="00000000" w:rsidDel="00000000" w:rsidP="00000000" w:rsidRDefault="00000000" w:rsidRPr="00000000" w14:paraId="0000007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29"/>
        </w:tabs>
        <w:spacing w:after="0" w:before="202" w:line="244" w:lineRule="auto"/>
        <w:ind w:left="528" w:right="145"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Completa la siguiente tabla para describir como se referencia la posición del Centro de Flotación en un buque.</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bl>
      <w:tblPr>
        <w:tblStyle w:val="Table2"/>
        <w:tblW w:w="8573.0" w:type="dxa"/>
        <w:jc w:val="left"/>
        <w:tblInd w:w="1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4"/>
        <w:gridCol w:w="2148"/>
        <w:gridCol w:w="2129"/>
        <w:gridCol w:w="2122"/>
        <w:tblGridChange w:id="0">
          <w:tblGrid>
            <w:gridCol w:w="2174"/>
            <w:gridCol w:w="2148"/>
            <w:gridCol w:w="2129"/>
            <w:gridCol w:w="2122"/>
          </w:tblGrid>
        </w:tblGridChange>
      </w:tblGrid>
      <w:tr>
        <w:trPr>
          <w:cantSplit w:val="0"/>
          <w:trHeight w:val="403" w:hRule="atLeast"/>
          <w:tblHeader w:val="0"/>
        </w:trPr>
        <w:tc>
          <w:tcPr>
            <w:tcBorders>
              <w:bottom w:color="000000" w:space="0" w:sz="6" w:val="single"/>
              <w:right w:color="000000" w:space="0" w:sz="6" w:val="single"/>
            </w:tcBorders>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6" w:val="single"/>
              <w:bottom w:color="000000" w:space="0" w:sz="6" w:val="single"/>
              <w:right w:color="000000" w:space="0" w:sz="6" w:val="single"/>
            </w:tcBorders>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63.00000000000006" w:lineRule="auto"/>
              <w:ind w:left="11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Referenciado desde</w:t>
            </w:r>
          </w:p>
        </w:tc>
        <w:tc>
          <w:tcPr>
            <w:tcBorders>
              <w:left w:color="000000" w:space="0" w:sz="6" w:val="single"/>
              <w:bottom w:color="000000" w:space="0" w:sz="6" w:val="single"/>
              <w:right w:color="000000" w:space="0" w:sz="6" w:val="single"/>
            </w:tcBorders>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63.00000000000006" w:lineRule="auto"/>
              <w:ind w:left="588"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Acrónimo</w:t>
            </w:r>
          </w:p>
        </w:tc>
        <w:tc>
          <w:tcPr>
            <w:tcBorders>
              <w:left w:color="000000" w:space="0" w:sz="6" w:val="single"/>
              <w:bottom w:color="000000" w:space="0" w:sz="6" w:val="single"/>
            </w:tcBorders>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63.00000000000006" w:lineRule="auto"/>
              <w:ind w:left="659"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Nombre</w:t>
            </w:r>
          </w:p>
        </w:tc>
      </w:tr>
      <w:tr>
        <w:trPr>
          <w:cantSplit w:val="0"/>
          <w:trHeight w:val="400" w:hRule="atLeast"/>
          <w:tblHeader w:val="0"/>
        </w:trPr>
        <w:tc>
          <w:tcPr>
            <w:tcBorders>
              <w:top w:color="000000" w:space="0" w:sz="6" w:val="single"/>
              <w:bottom w:color="000000" w:space="0" w:sz="6" w:val="single"/>
              <w:right w:color="000000" w:space="0" w:sz="6" w:val="single"/>
            </w:tcBorders>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61" w:lineRule="auto"/>
              <w:ind w:left="224"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Transversalmente</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Del centro de boyantes hasta la linea de crujia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TCB</w:t>
            </w:r>
            <w:r w:rsidDel="00000000" w:rsidR="00000000" w:rsidRPr="00000000">
              <w:rPr>
                <w:rtl w:val="0"/>
              </w:rPr>
            </w:r>
          </w:p>
        </w:tc>
        <w:tc>
          <w:tcPr>
            <w:tcBorders>
              <w:top w:color="000000" w:space="0" w:sz="6" w:val="single"/>
              <w:left w:color="000000" w:space="0" w:sz="6" w:val="single"/>
              <w:bottom w:color="000000" w:space="0" w:sz="6" w:val="single"/>
            </w:tcBorders>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Centro de flotación </w:t>
            </w:r>
            <w:r w:rsidDel="00000000" w:rsidR="00000000" w:rsidRPr="00000000">
              <w:rPr>
                <w:rtl w:val="0"/>
              </w:rPr>
            </w:r>
          </w:p>
        </w:tc>
      </w:tr>
      <w:tr>
        <w:trPr>
          <w:cantSplit w:val="0"/>
          <w:trHeight w:val="402" w:hRule="atLeast"/>
          <w:tblHeader w:val="0"/>
        </w:trPr>
        <w:tc>
          <w:tcPr>
            <w:tcBorders>
              <w:top w:color="000000" w:space="0" w:sz="6" w:val="single"/>
              <w:right w:color="000000" w:space="0" w:sz="6" w:val="single"/>
            </w:tcBorders>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63.00000000000006" w:lineRule="auto"/>
              <w:ind w:left="179"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Longitudinalmente</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Del centro de boyantes hasta la cuaderna maestra </w:t>
            </w: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LCB</w:t>
            </w:r>
            <w:r w:rsidDel="00000000" w:rsidR="00000000" w:rsidRPr="00000000">
              <w:rPr>
                <w:rtl w:val="0"/>
              </w:rPr>
            </w:r>
          </w:p>
        </w:tc>
        <w:tc>
          <w:tcPr>
            <w:tcBorders>
              <w:top w:color="000000" w:space="0" w:sz="6" w:val="single"/>
              <w:left w:color="000000" w:space="0" w:sz="6" w:val="single"/>
            </w:tcBorders>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Centro de flotación </w:t>
            </w:r>
            <w:r w:rsidDel="00000000" w:rsidR="00000000" w:rsidRPr="00000000">
              <w:rPr>
                <w:rtl w:val="0"/>
              </w:rPr>
            </w:r>
          </w:p>
        </w:tc>
      </w:tr>
    </w:tbl>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ectPr>
      <w:type w:val="nextPage"/>
      <w:pgSz w:h="16840" w:w="11910" w:orient="portrait"/>
      <w:pgMar w:bottom="1860" w:top="2440" w:left="1540" w:right="1500" w:header="2133" w:footer="167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2070100</wp:posOffset>
              </wp:positionH>
              <wp:positionV relativeFrom="paragraph">
                <wp:posOffset>9474200</wp:posOffset>
              </wp:positionV>
              <wp:extent cx="1719579" cy="171450"/>
              <wp:effectExtent b="0" l="0" r="0" t="0"/>
              <wp:wrapNone/>
              <wp:docPr id="15" name=""/>
              <a:graphic>
                <a:graphicData uri="http://schemas.microsoft.com/office/word/2010/wordprocessingShape">
                  <wps:wsp>
                    <wps:cNvSpPr/>
                    <wps:cNvPr id="7" name="Shape 7"/>
                    <wps:spPr>
                      <a:xfrm>
                        <a:off x="5468874" y="3699038"/>
                        <a:ext cx="1710054" cy="161925"/>
                      </a:xfrm>
                      <a:custGeom>
                        <a:rect b="b" l="l" r="r" t="t"/>
                        <a:pathLst>
                          <a:path extrusionOk="0" h="161925" w="1710054">
                            <a:moveTo>
                              <a:pt x="0" y="0"/>
                            </a:moveTo>
                            <a:lnTo>
                              <a:pt x="0" y="161925"/>
                            </a:lnTo>
                            <a:lnTo>
                              <a:pt x="1710054" y="161925"/>
                            </a:lnTo>
                            <a:lnTo>
                              <a:pt x="1710054" y="0"/>
                            </a:lnTo>
                            <a:close/>
                          </a:path>
                        </a:pathLst>
                      </a:custGeom>
                      <a:solidFill>
                        <a:srgbClr val="FFFFFF"/>
                      </a:solidFill>
                      <a:ln>
                        <a:noFill/>
                      </a:ln>
                    </wps:spPr>
                    <wps:txbx>
                      <w:txbxContent>
                        <w:p w:rsidR="00000000" w:rsidDel="00000000" w:rsidP="00000000" w:rsidRDefault="00000000" w:rsidRPr="00000000">
                          <w:pPr>
                            <w:spacing w:after="0" w:before="0" w:line="237.9999876022339"/>
                            <w:ind w:left="20" w:right="0" w:firstLine="20"/>
                            <w:jc w:val="left"/>
                            <w:textDirection w:val="btLr"/>
                          </w:pPr>
                          <w:r w:rsidDel="00000000" w:rsidR="00000000" w:rsidRPr="00000000">
                            <w:rPr>
                              <w:rFonts w:ascii="Calibri" w:cs="Calibri" w:eastAsia="Calibri" w:hAnsi="Calibri"/>
                              <w:b w:val="0"/>
                              <w:i w:val="0"/>
                              <w:smallCaps w:val="0"/>
                              <w:strike w:val="0"/>
                              <w:color w:val="000000"/>
                              <w:sz w:val="21"/>
                              <w:vertAlign w:val="baseline"/>
                            </w:rPr>
                            <w:t xml:space="preserve">Laboratorio N°1 Página </w:t>
                          </w:r>
                          <w:r w:rsidDel="00000000" w:rsidR="00000000" w:rsidRPr="00000000">
                            <w:rPr>
                              <w:rFonts w:ascii="Calibri" w:cs="Calibri" w:eastAsia="Calibri" w:hAnsi="Calibri"/>
                              <w:b w:val="1"/>
                              <w:i w:val="0"/>
                              <w:smallCaps w:val="0"/>
                              <w:strike w:val="0"/>
                              <w:color w:val="000000"/>
                              <w:sz w:val="21"/>
                              <w:vertAlign w:val="baseline"/>
                            </w:rPr>
                            <w:t xml:space="preserve"> PAGE </w:t>
                          </w:r>
                          <w:r w:rsidDel="00000000" w:rsidR="00000000" w:rsidRPr="00000000">
                            <w:rPr>
                              <w:rFonts w:ascii="Calibri" w:cs="Calibri" w:eastAsia="Calibri" w:hAnsi="Calibri"/>
                              <w:b w:val="0"/>
                              <w:i w:val="0"/>
                              <w:smallCaps w:val="0"/>
                              <w:strike w:val="0"/>
                              <w:color w:val="000000"/>
                              <w:sz w:val="22"/>
                              <w:vertAlign w:val="baseline"/>
                            </w:rPr>
                            <w:t xml:space="preserve">1</w:t>
                          </w:r>
                          <w:r w:rsidDel="00000000" w:rsidR="00000000" w:rsidRPr="00000000">
                            <w:rPr>
                              <w:rFonts w:ascii="Calibri" w:cs="Calibri" w:eastAsia="Calibri" w:hAnsi="Calibri"/>
                              <w:b w:val="1"/>
                              <w:i w:val="0"/>
                              <w:smallCaps w:val="0"/>
                              <w:strike w:val="0"/>
                              <w:color w:val="000000"/>
                              <w:sz w:val="21"/>
                              <w:vertAlign w:val="baseline"/>
                            </w:rPr>
                            <w:t xml:space="preserve"> </w:t>
                          </w:r>
                          <w:r w:rsidDel="00000000" w:rsidR="00000000" w:rsidRPr="00000000">
                            <w:rPr>
                              <w:rFonts w:ascii="Calibri" w:cs="Calibri" w:eastAsia="Calibri" w:hAnsi="Calibri"/>
                              <w:b w:val="0"/>
                              <w:i w:val="0"/>
                              <w:smallCaps w:val="0"/>
                              <w:strike w:val="0"/>
                              <w:color w:val="000000"/>
                              <w:sz w:val="21"/>
                              <w:vertAlign w:val="baseline"/>
                            </w:rPr>
                            <w:t xml:space="preserve">de </w:t>
                          </w:r>
                          <w:r w:rsidDel="00000000" w:rsidR="00000000" w:rsidRPr="00000000">
                            <w:rPr>
                              <w:rFonts w:ascii="Calibri" w:cs="Calibri" w:eastAsia="Calibri" w:hAnsi="Calibri"/>
                              <w:b w:val="1"/>
                              <w:i w:val="0"/>
                              <w:smallCaps w:val="0"/>
                              <w:strike w:val="0"/>
                              <w:color w:val="000000"/>
                              <w:sz w:val="21"/>
                              <w:vertAlign w:val="baseline"/>
                            </w:rPr>
                            <w:t xml:space="preserve">5</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2070100</wp:posOffset>
              </wp:positionH>
              <wp:positionV relativeFrom="paragraph">
                <wp:posOffset>9474200</wp:posOffset>
              </wp:positionV>
              <wp:extent cx="1719579" cy="171450"/>
              <wp:effectExtent b="0" l="0" r="0" t="0"/>
              <wp:wrapNone/>
              <wp:docPr id="15"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19579" cy="17145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2506974</wp:posOffset>
              </wp:positionH>
              <wp:positionV relativeFrom="page">
                <wp:posOffset>1337231</wp:posOffset>
              </wp:positionV>
              <wp:extent cx="2738755" cy="232409"/>
              <wp:effectExtent b="0" l="0" r="0" t="0"/>
              <wp:wrapNone/>
              <wp:docPr id="16" name=""/>
              <a:graphic>
                <a:graphicData uri="http://schemas.microsoft.com/office/word/2010/wordprocessingShape">
                  <wps:wsp>
                    <wps:cNvSpPr/>
                    <wps:cNvPr id="8" name="Shape 8"/>
                    <wps:spPr>
                      <a:xfrm>
                        <a:off x="3981385" y="3668558"/>
                        <a:ext cx="2729230" cy="222884"/>
                      </a:xfrm>
                      <a:custGeom>
                        <a:rect b="b" l="l" r="r" t="t"/>
                        <a:pathLst>
                          <a:path extrusionOk="0" h="222884" w="2729230">
                            <a:moveTo>
                              <a:pt x="0" y="0"/>
                            </a:moveTo>
                            <a:lnTo>
                              <a:pt x="0" y="222884"/>
                            </a:lnTo>
                            <a:lnTo>
                              <a:pt x="2729230" y="222884"/>
                            </a:lnTo>
                            <a:lnTo>
                              <a:pt x="2729230" y="0"/>
                            </a:lnTo>
                            <a:close/>
                          </a:path>
                        </a:pathLst>
                      </a:custGeom>
                      <a:solidFill>
                        <a:srgbClr val="FFFFFF"/>
                      </a:solidFill>
                      <a:ln>
                        <a:noFill/>
                      </a:ln>
                    </wps:spPr>
                    <wps:txbx>
                      <w:txbxContent>
                        <w:p w:rsidR="00000000" w:rsidDel="00000000" w:rsidP="00000000" w:rsidRDefault="00000000" w:rsidRPr="00000000">
                          <w:pPr>
                            <w:spacing w:after="0" w:before="0" w:line="335.9999942779541"/>
                            <w:ind w:left="20" w:right="0" w:firstLine="20"/>
                            <w:jc w:val="left"/>
                            <w:textDirection w:val="btLr"/>
                          </w:pPr>
                          <w:r w:rsidDel="00000000" w:rsidR="00000000" w:rsidRPr="00000000">
                            <w:rPr>
                              <w:rFonts w:ascii="Calibri" w:cs="Calibri" w:eastAsia="Calibri" w:hAnsi="Calibri"/>
                              <w:b w:val="1"/>
                              <w:i w:val="0"/>
                              <w:smallCaps w:val="0"/>
                              <w:strike w:val="0"/>
                              <w:color w:val="000000"/>
                              <w:sz w:val="31"/>
                              <w:vertAlign w:val="baseline"/>
                            </w:rPr>
                            <w:t xml:space="preserve">FUNDAMENTOS DE ESTABILIDAD</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2506974</wp:posOffset>
              </wp:positionH>
              <wp:positionV relativeFrom="page">
                <wp:posOffset>1337231</wp:posOffset>
              </wp:positionV>
              <wp:extent cx="2738755" cy="232409"/>
              <wp:effectExtent b="0" l="0" r="0" t="0"/>
              <wp:wrapNone/>
              <wp:docPr id="16"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2738755" cy="232409"/>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531" w:hanging="347.99999999999994"/>
      </w:pPr>
      <w:rPr>
        <w:rFonts w:ascii="Calibri" w:cs="Calibri" w:eastAsia="Calibri" w:hAnsi="Calibri"/>
        <w:sz w:val="23"/>
        <w:szCs w:val="23"/>
      </w:rPr>
    </w:lvl>
    <w:lvl w:ilvl="1">
      <w:start w:val="0"/>
      <w:numFmt w:val="bullet"/>
      <w:lvlText w:val="•"/>
      <w:lvlJc w:val="left"/>
      <w:pPr>
        <w:ind w:left="1372" w:hanging="348.0000000000001"/>
      </w:pPr>
      <w:rPr/>
    </w:lvl>
    <w:lvl w:ilvl="2">
      <w:start w:val="0"/>
      <w:numFmt w:val="bullet"/>
      <w:lvlText w:val="•"/>
      <w:lvlJc w:val="left"/>
      <w:pPr>
        <w:ind w:left="2205" w:hanging="348"/>
      </w:pPr>
      <w:rPr/>
    </w:lvl>
    <w:lvl w:ilvl="3">
      <w:start w:val="0"/>
      <w:numFmt w:val="bullet"/>
      <w:lvlText w:val="•"/>
      <w:lvlJc w:val="left"/>
      <w:pPr>
        <w:ind w:left="3037" w:hanging="348"/>
      </w:pPr>
      <w:rPr/>
    </w:lvl>
    <w:lvl w:ilvl="4">
      <w:start w:val="0"/>
      <w:numFmt w:val="bullet"/>
      <w:lvlText w:val="•"/>
      <w:lvlJc w:val="left"/>
      <w:pPr>
        <w:ind w:left="3870" w:hanging="348"/>
      </w:pPr>
      <w:rPr/>
    </w:lvl>
    <w:lvl w:ilvl="5">
      <w:start w:val="0"/>
      <w:numFmt w:val="bullet"/>
      <w:lvlText w:val="•"/>
      <w:lvlJc w:val="left"/>
      <w:pPr>
        <w:ind w:left="4703" w:hanging="348"/>
      </w:pPr>
      <w:rPr/>
    </w:lvl>
    <w:lvl w:ilvl="6">
      <w:start w:val="0"/>
      <w:numFmt w:val="bullet"/>
      <w:lvlText w:val="•"/>
      <w:lvlJc w:val="left"/>
      <w:pPr>
        <w:ind w:left="5535" w:hanging="348"/>
      </w:pPr>
      <w:rPr/>
    </w:lvl>
    <w:lvl w:ilvl="7">
      <w:start w:val="0"/>
      <w:numFmt w:val="bullet"/>
      <w:lvlText w:val="•"/>
      <w:lvlJc w:val="left"/>
      <w:pPr>
        <w:ind w:left="6368" w:hanging="348"/>
      </w:pPr>
      <w:rPr/>
    </w:lvl>
    <w:lvl w:ilvl="8">
      <w:start w:val="0"/>
      <w:numFmt w:val="bullet"/>
      <w:lvlText w:val="•"/>
      <w:lvlJc w:val="left"/>
      <w:pPr>
        <w:ind w:left="7201" w:hanging="347.9999999999991"/>
      </w:pPr>
      <w:rPr/>
    </w:lvl>
  </w:abstractNum>
  <w:abstractNum w:abstractNumId="7">
    <w:lvl w:ilvl="0">
      <w:start w:val="0"/>
      <w:numFmt w:val="bullet"/>
      <w:lvlText w:val="●"/>
      <w:lvlJc w:val="left"/>
      <w:pPr>
        <w:ind w:left="809" w:hanging="350.99999999999994"/>
      </w:pPr>
      <w:rPr>
        <w:rFonts w:ascii="Noto Sans Symbols" w:cs="Noto Sans Symbols" w:eastAsia="Noto Sans Symbols" w:hAnsi="Noto Sans Symbols"/>
        <w:sz w:val="23"/>
        <w:szCs w:val="23"/>
      </w:rPr>
    </w:lvl>
    <w:lvl w:ilvl="1">
      <w:start w:val="0"/>
      <w:numFmt w:val="bullet"/>
      <w:lvlText w:val="•"/>
      <w:lvlJc w:val="left"/>
      <w:pPr>
        <w:ind w:left="1606" w:hanging="351"/>
      </w:pPr>
      <w:rPr/>
    </w:lvl>
    <w:lvl w:ilvl="2">
      <w:start w:val="0"/>
      <w:numFmt w:val="bullet"/>
      <w:lvlText w:val="•"/>
      <w:lvlJc w:val="left"/>
      <w:pPr>
        <w:ind w:left="2413" w:hanging="351"/>
      </w:pPr>
      <w:rPr/>
    </w:lvl>
    <w:lvl w:ilvl="3">
      <w:start w:val="0"/>
      <w:numFmt w:val="bullet"/>
      <w:lvlText w:val="•"/>
      <w:lvlJc w:val="left"/>
      <w:pPr>
        <w:ind w:left="3219" w:hanging="351.00000000000045"/>
      </w:pPr>
      <w:rPr/>
    </w:lvl>
    <w:lvl w:ilvl="4">
      <w:start w:val="0"/>
      <w:numFmt w:val="bullet"/>
      <w:lvlText w:val="•"/>
      <w:lvlJc w:val="left"/>
      <w:pPr>
        <w:ind w:left="4026" w:hanging="351"/>
      </w:pPr>
      <w:rPr/>
    </w:lvl>
    <w:lvl w:ilvl="5">
      <w:start w:val="0"/>
      <w:numFmt w:val="bullet"/>
      <w:lvlText w:val="•"/>
      <w:lvlJc w:val="left"/>
      <w:pPr>
        <w:ind w:left="4833" w:hanging="351"/>
      </w:pPr>
      <w:rPr/>
    </w:lvl>
    <w:lvl w:ilvl="6">
      <w:start w:val="0"/>
      <w:numFmt w:val="bullet"/>
      <w:lvlText w:val="•"/>
      <w:lvlJc w:val="left"/>
      <w:pPr>
        <w:ind w:left="5639" w:hanging="351"/>
      </w:pPr>
      <w:rPr/>
    </w:lvl>
    <w:lvl w:ilvl="7">
      <w:start w:val="0"/>
      <w:numFmt w:val="bullet"/>
      <w:lvlText w:val="•"/>
      <w:lvlJc w:val="left"/>
      <w:pPr>
        <w:ind w:left="6446" w:hanging="351"/>
      </w:pPr>
      <w:rPr/>
    </w:lvl>
    <w:lvl w:ilvl="8">
      <w:start w:val="0"/>
      <w:numFmt w:val="bullet"/>
      <w:lvlText w:val="•"/>
      <w:lvlJc w:val="left"/>
      <w:pPr>
        <w:ind w:left="7253" w:hanging="351.0000000000009"/>
      </w:pPr>
      <w:rPr/>
    </w:lvl>
  </w:abstractNum>
  <w:abstractNum w:abstractNumId="8">
    <w:lvl w:ilvl="0">
      <w:start w:val="1"/>
      <w:numFmt w:val="decimal"/>
      <w:lvlText w:val="%1."/>
      <w:lvlJc w:val="left"/>
      <w:pPr>
        <w:ind w:left="528" w:hanging="348"/>
      </w:pPr>
      <w:rPr>
        <w:rFonts w:ascii="Calibri" w:cs="Calibri" w:eastAsia="Calibri" w:hAnsi="Calibri"/>
        <w:sz w:val="23"/>
        <w:szCs w:val="23"/>
      </w:rPr>
    </w:lvl>
    <w:lvl w:ilvl="1">
      <w:start w:val="1"/>
      <w:numFmt w:val="lowerLetter"/>
      <w:lvlText w:val="%2."/>
      <w:lvlJc w:val="left"/>
      <w:pPr>
        <w:ind w:left="946" w:hanging="351.0000000000001"/>
      </w:pPr>
      <w:rPr>
        <w:rFonts w:ascii="Calibri" w:cs="Calibri" w:eastAsia="Calibri" w:hAnsi="Calibri"/>
        <w:sz w:val="23"/>
        <w:szCs w:val="23"/>
      </w:rPr>
    </w:lvl>
    <w:lvl w:ilvl="2">
      <w:start w:val="0"/>
      <w:numFmt w:val="bullet"/>
      <w:lvlText w:val="•"/>
      <w:lvlJc w:val="left"/>
      <w:pPr>
        <w:ind w:left="1820" w:hanging="351"/>
      </w:pPr>
      <w:rPr/>
    </w:lvl>
    <w:lvl w:ilvl="3">
      <w:start w:val="0"/>
      <w:numFmt w:val="bullet"/>
      <w:lvlText w:val="•"/>
      <w:lvlJc w:val="left"/>
      <w:pPr>
        <w:ind w:left="2701" w:hanging="350.99999999999955"/>
      </w:pPr>
      <w:rPr/>
    </w:lvl>
    <w:lvl w:ilvl="4">
      <w:start w:val="0"/>
      <w:numFmt w:val="bullet"/>
      <w:lvlText w:val="•"/>
      <w:lvlJc w:val="left"/>
      <w:pPr>
        <w:ind w:left="3582" w:hanging="351.00000000000045"/>
      </w:pPr>
      <w:rPr/>
    </w:lvl>
    <w:lvl w:ilvl="5">
      <w:start w:val="0"/>
      <w:numFmt w:val="bullet"/>
      <w:lvlText w:val="•"/>
      <w:lvlJc w:val="left"/>
      <w:pPr>
        <w:ind w:left="4462" w:hanging="351"/>
      </w:pPr>
      <w:rPr/>
    </w:lvl>
    <w:lvl w:ilvl="6">
      <w:start w:val="0"/>
      <w:numFmt w:val="bullet"/>
      <w:lvlText w:val="•"/>
      <w:lvlJc w:val="left"/>
      <w:pPr>
        <w:ind w:left="5343" w:hanging="351.0000000000009"/>
      </w:pPr>
      <w:rPr/>
    </w:lvl>
    <w:lvl w:ilvl="7">
      <w:start w:val="0"/>
      <w:numFmt w:val="bullet"/>
      <w:lvlText w:val="•"/>
      <w:lvlJc w:val="left"/>
      <w:pPr>
        <w:ind w:left="6224" w:hanging="351"/>
      </w:pPr>
      <w:rPr/>
    </w:lvl>
    <w:lvl w:ilvl="8">
      <w:start w:val="0"/>
      <w:numFmt w:val="bullet"/>
      <w:lvlText w:val="•"/>
      <w:lvlJc w:val="left"/>
      <w:pPr>
        <w:ind w:left="7104" w:hanging="351"/>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20" w:hanging="860"/>
    </w:pPr>
    <w:rPr>
      <w:rFonts w:ascii="Calibri" w:cs="Calibri" w:eastAsia="Calibri" w:hAnsi="Calibri"/>
      <w:b w:val="1"/>
      <w:sz w:val="31"/>
      <w:szCs w:val="31"/>
    </w:rPr>
  </w:style>
  <w:style w:type="paragraph" w:styleId="Heading2">
    <w:name w:val="heading 2"/>
    <w:basedOn w:val="Normal"/>
    <w:next w:val="Normal"/>
    <w:pPr>
      <w:spacing w:before="57" w:lineRule="auto"/>
      <w:ind w:left="116"/>
    </w:pPr>
    <w:rPr>
      <w:rFonts w:ascii="Calibri" w:cs="Calibri" w:eastAsia="Calibri" w:hAnsi="Calibri"/>
      <w:b w:val="1"/>
      <w:sz w:val="23"/>
      <w:szCs w:val="23"/>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Calibri" w:cs="Calibri" w:eastAsia="Calibri" w:hAnsi="Calibri"/>
      <w:lang w:bidi="ar-SA" w:eastAsia="en-US" w:val="es-ES"/>
    </w:rPr>
  </w:style>
  <w:style w:type="paragraph" w:styleId="BodyText">
    <w:name w:val="Body Text"/>
    <w:basedOn w:val="Normal"/>
    <w:uiPriority w:val="1"/>
    <w:qFormat w:val="1"/>
    <w:pPr/>
    <w:rPr>
      <w:rFonts w:ascii="Calibri" w:cs="Calibri" w:eastAsia="Calibri" w:hAnsi="Calibri"/>
      <w:sz w:val="23"/>
      <w:szCs w:val="23"/>
      <w:lang w:bidi="ar-SA" w:eastAsia="en-US" w:val="es-ES"/>
    </w:rPr>
  </w:style>
  <w:style w:type="paragraph" w:styleId="Heading1">
    <w:name w:val="Heading 1"/>
    <w:basedOn w:val="Normal"/>
    <w:uiPriority w:val="1"/>
    <w:qFormat w:val="1"/>
    <w:pPr>
      <w:ind w:left="20" w:hanging="860"/>
      <w:outlineLvl w:val="1"/>
    </w:pPr>
    <w:rPr>
      <w:rFonts w:ascii="Calibri" w:cs="Calibri" w:eastAsia="Calibri" w:hAnsi="Calibri"/>
      <w:b w:val="1"/>
      <w:bCs w:val="1"/>
      <w:sz w:val="31"/>
      <w:szCs w:val="31"/>
      <w:lang w:bidi="ar-SA" w:eastAsia="en-US" w:val="es-ES"/>
    </w:rPr>
  </w:style>
  <w:style w:type="paragraph" w:styleId="Heading2">
    <w:name w:val="Heading 2"/>
    <w:basedOn w:val="Normal"/>
    <w:uiPriority w:val="1"/>
    <w:qFormat w:val="1"/>
    <w:pPr>
      <w:spacing w:before="57"/>
      <w:ind w:left="116"/>
      <w:outlineLvl w:val="2"/>
    </w:pPr>
    <w:rPr>
      <w:rFonts w:ascii="Calibri" w:cs="Calibri" w:eastAsia="Calibri" w:hAnsi="Calibri"/>
      <w:b w:val="1"/>
      <w:bCs w:val="1"/>
      <w:sz w:val="23"/>
      <w:szCs w:val="23"/>
      <w:lang w:bidi="ar-SA" w:eastAsia="en-US" w:val="es-ES"/>
    </w:rPr>
  </w:style>
  <w:style w:type="paragraph" w:styleId="ListParagraph">
    <w:name w:val="List Paragraph"/>
    <w:basedOn w:val="Normal"/>
    <w:uiPriority w:val="1"/>
    <w:qFormat w:val="1"/>
    <w:pPr>
      <w:ind w:left="528" w:hanging="348"/>
    </w:pPr>
    <w:rPr>
      <w:rFonts w:ascii="Calibri" w:cs="Calibri" w:eastAsia="Calibri" w:hAnsi="Calibri"/>
      <w:lang w:bidi="ar-SA" w:eastAsia="en-US" w:val="es-ES"/>
    </w:rPr>
  </w:style>
  <w:style w:type="paragraph" w:styleId="TableParagraph">
    <w:name w:val="Table Paragraph"/>
    <w:basedOn w:val="Normal"/>
    <w:uiPriority w:val="1"/>
    <w:qFormat w:val="1"/>
    <w:pPr/>
    <w:rPr>
      <w:rFonts w:ascii="Calibri" w:cs="Calibri" w:eastAsia="Calibri" w:hAnsi="Calibri"/>
      <w:lang w:bidi="ar-SA" w:eastAsia="en-U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footer" Target="footer1.xml"/><Relationship Id="rId13" Type="http://schemas.openxmlformats.org/officeDocument/2006/relationships/image" Target="media/image2.jp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image" Target="media/image3.jpg"/><Relationship Id="rId14" Type="http://schemas.openxmlformats.org/officeDocument/2006/relationships/image" Target="media/image7.png"/><Relationship Id="rId16"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86TTPsmOU3OFBDABpzr1utoz8w==">CgMxLjA4AHIhMTg4N3VBZ3N6MVBzN1UtY2pLbUp4Tms5U2pQNlpoWlRU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2024-03-26T12:55:03Z</dcterms:created>
  <dc:creator>Alberto García Covacevich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LastSaved">
    <vt:filetime>2024-03-26T00:00:00Z</vt:filetime>
  </property>
</Properties>
</file>