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Estudio de Caso: Norín Catrimán y otros (Lonkos Mapuche) vs. Chile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Aspecto</w:t>
            </w:r>
          </w:p>
        </w:tc>
        <w:tc>
          <w:tcPr>
            <w:tcW w:type="dxa" w:w="4320"/>
          </w:tcPr>
          <w:p>
            <w:r>
              <w:t>Detalle</w:t>
            </w:r>
          </w:p>
        </w:tc>
      </w:tr>
      <w:tr>
        <w:tc>
          <w:tcPr>
            <w:tcW w:type="dxa" w:w="4320"/>
          </w:tcPr>
          <w:p>
            <w:r>
              <w:t>1. Nombre del caso:</w:t>
            </w:r>
          </w:p>
        </w:tc>
        <w:tc>
          <w:tcPr>
            <w:tcW w:type="dxa" w:w="4320"/>
          </w:tcPr>
          <w:p>
            <w:r>
              <w:t>Norín Catrimán y otros (Lonkos Mapuche) vs. Chile</w:t>
            </w:r>
          </w:p>
        </w:tc>
      </w:tr>
      <w:tr>
        <w:tc>
          <w:tcPr>
            <w:tcW w:type="dxa" w:w="4320"/>
          </w:tcPr>
          <w:p>
            <w:r>
              <w:t>2. Tipo de Caso:</w:t>
            </w:r>
          </w:p>
        </w:tc>
        <w:tc>
          <w:tcPr>
            <w:tcW w:type="dxa" w:w="4320"/>
          </w:tcPr>
          <w:p>
            <w:r>
              <w:t>Derechos de pueblos indígenas, debido proceso, discriminación.</w:t>
            </w:r>
          </w:p>
        </w:tc>
      </w:tr>
      <w:tr>
        <w:tc>
          <w:tcPr>
            <w:tcW w:type="dxa" w:w="4320"/>
          </w:tcPr>
          <w:p>
            <w:r>
              <w:t>3. Fecha de presentación del caso:</w:t>
            </w:r>
          </w:p>
        </w:tc>
        <w:tc>
          <w:tcPr>
            <w:tcW w:type="dxa" w:w="4320"/>
          </w:tcPr>
          <w:p>
            <w:r>
              <w:t>2004 (Comisión Interamericana de Derechos Humanos).</w:t>
            </w:r>
          </w:p>
        </w:tc>
      </w:tr>
      <w:tr>
        <w:tc>
          <w:tcPr>
            <w:tcW w:type="dxa" w:w="4320"/>
          </w:tcPr>
          <w:p>
            <w:r>
              <w:t>Fecha de resolución del caso:</w:t>
            </w:r>
          </w:p>
        </w:tc>
        <w:tc>
          <w:tcPr>
            <w:tcW w:type="dxa" w:w="4320"/>
          </w:tcPr>
          <w:p>
            <w:r>
              <w:t>29 de mayo de 2014 (sentencia de la Corte Interamericana de Derechos Humanos).</w:t>
            </w:r>
          </w:p>
        </w:tc>
      </w:tr>
      <w:tr>
        <w:tc>
          <w:tcPr>
            <w:tcW w:type="dxa" w:w="4320"/>
          </w:tcPr>
          <w:p>
            <w:r>
              <w:t>4. Identificar de qué trató el caso:</w:t>
            </w:r>
          </w:p>
        </w:tc>
        <w:tc>
          <w:tcPr>
            <w:tcW w:type="dxa" w:w="4320"/>
          </w:tcPr>
          <w:p>
            <w:r>
              <w:t>El caso se originó por la condena de líderes mapuche, incluyendo lonkos, en aplicación de la Ley Antiterrorista en Chile. Se alegó que la normativa fue aplicada de forma discriminatoria y violando garantías judiciales.</w:t>
            </w:r>
          </w:p>
        </w:tc>
      </w:tr>
      <w:tr>
        <w:tc>
          <w:tcPr>
            <w:tcW w:type="dxa" w:w="4320"/>
          </w:tcPr>
          <w:p>
            <w:r>
              <w:t>5. Descripción de los Hechos:</w:t>
            </w:r>
          </w:p>
        </w:tc>
        <w:tc>
          <w:tcPr>
            <w:tcW w:type="dxa" w:w="4320"/>
          </w:tcPr>
          <w:p>
            <w:r>
              <w:t>- Entre 2001 y 2003 varios líderes mapuche fueron procesados y condenados en Chile bajo la Ley Antiterrorista.</w:t>
              <w:br/>
              <w:t>- La imputación incluyó hechos de protesta social relacionados con reivindicaciones territoriales.</w:t>
              <w:br/>
              <w:t>- La Corte Suprema confirmó las condenas.</w:t>
              <w:br/>
              <w:t>- La Comisión Interamericana presentó el caso ante la Corte IDH por vulneraciones a derechos fundamentales.</w:t>
            </w:r>
          </w:p>
        </w:tc>
      </w:tr>
      <w:tr>
        <w:tc>
          <w:tcPr>
            <w:tcW w:type="dxa" w:w="4320"/>
          </w:tcPr>
          <w:p>
            <w:r>
              <w:t>6. Identificación completa y descripción de los Derechos Humanos vulnerados según la Declaración Universal de los Derechos Humanos de 1948:</w:t>
            </w:r>
          </w:p>
        </w:tc>
        <w:tc>
          <w:tcPr>
            <w:tcW w:type="dxa" w:w="4320"/>
          </w:tcPr>
          <w:p>
            <w:r>
              <w:t>- Artículo 7: Igualdad ante la ley y protección contra la discriminación.</w:t>
              <w:br/>
              <w:t>- Artículo 10: Derecho a un juicio justo y público.</w:t>
              <w:br/>
              <w:t>- Artículo 11: Presunción de inocencia.</w:t>
              <w:br/>
              <w:t>- Artículo 19: Libertad de expresión.</w:t>
              <w:br/>
              <w:t>- Artículo 27: Derecho a participar en la vida cultural de la comunidad.</w:t>
            </w:r>
          </w:p>
        </w:tc>
      </w:tr>
      <w:tr>
        <w:tc>
          <w:tcPr>
            <w:tcW w:type="dxa" w:w="4320"/>
          </w:tcPr>
          <w:p>
            <w:r>
              <w:t>7. ¿Qué otros derechos humanos estiman que fueron vulnerados aparte de los establecidos por la Corte?</w:t>
            </w:r>
          </w:p>
        </w:tc>
        <w:tc>
          <w:tcPr>
            <w:tcW w:type="dxa" w:w="4320"/>
          </w:tcPr>
          <w:p>
            <w:r>
              <w:t>- Artículo 2: No discriminación.</w:t>
              <w:br/>
              <w:t>- Artículo 20: Libertad de reunión y asociación, ya que las protestas eran parte de la acción colectiva del pueblo mapuche.</w:t>
            </w:r>
          </w:p>
        </w:tc>
      </w:tr>
      <w:tr>
        <w:tc>
          <w:tcPr>
            <w:tcW w:type="dxa" w:w="4320"/>
          </w:tcPr>
          <w:p>
            <w:r>
              <w:t>8. ¿Cuál fue la sentencia emitida por la Corte Interamericana de los DD.HH. que trató su caso analizado?</w:t>
            </w:r>
          </w:p>
        </w:tc>
        <w:tc>
          <w:tcPr>
            <w:tcW w:type="dxa" w:w="4320"/>
          </w:tcPr>
          <w:p>
            <w:r>
              <w:t>La Corte IDH determinó que Chile violó los artículos 8 (garantías judiciales), 9 (principio de legalidad), 24 (igualdad y no discriminación) y 1.1 (obligación de respetar derechos) de la Convención Americana. Concluyó que la Ley Antiterrorista fue aplicada de manera discriminatoria a líderes mapuche.</w:t>
            </w:r>
          </w:p>
        </w:tc>
      </w:tr>
      <w:tr>
        <w:tc>
          <w:tcPr>
            <w:tcW w:type="dxa" w:w="4320"/>
          </w:tcPr>
          <w:p>
            <w:r>
              <w:t>9. ¿Cuál fue la reparación en su caso?</w:t>
            </w:r>
          </w:p>
        </w:tc>
        <w:tc>
          <w:tcPr>
            <w:tcW w:type="dxa" w:w="4320"/>
          </w:tcPr>
          <w:p>
            <w:r>
              <w:t>- El Estado de Chile debió dejar sin efecto las condenas emitidas contra los líderes mapuche.</w:t>
              <w:br/>
              <w:t>- Pago de indemnizaciones por daños materiales e inmateriales a las víctimas.</w:t>
              <w:br/>
              <w:t>- Implementación de reformas legales para evitar la aplicación discriminatoria de la Ley Antiterrorista.</w:t>
              <w:br/>
              <w:t>- Medidas de capacitación a funcionarios judiciales y fiscales sobre derechos indígenas y no discriminación.</w:t>
            </w:r>
          </w:p>
        </w:tc>
      </w:tr>
      <w:tr>
        <w:tc>
          <w:tcPr>
            <w:tcW w:type="dxa" w:w="4320"/>
          </w:tcPr>
          <w:p>
            <w:r>
              <w:t>10. ¿Qué aprendizaje les dejó su grupo o dupla el caso estudiado?</w:t>
            </w:r>
          </w:p>
        </w:tc>
        <w:tc>
          <w:tcPr>
            <w:tcW w:type="dxa" w:w="4320"/>
          </w:tcPr>
          <w:p>
            <w:r>
              <w:t>- La importancia de garantizar el debido proceso sin discriminación étnica.</w:t>
              <w:br/>
              <w:t>- Que los Estados deben respetar las reivindicaciones indígenas en el marco de la protesta social legítima.</w:t>
              <w:br/>
              <w:t>- Que la aplicación de legislación antiterrorista contra pueblos indígenas vulnera principios democráticos.</w:t>
              <w:br/>
              <w:t>- Que el Sistema Interamericano refuerza la protección de los derechos colectivos de los pueblos originarios.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