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E6B18" w14:textId="6BEE60BA" w:rsidR="007B0B89" w:rsidRDefault="00B72B55">
      <w:r>
        <w:t xml:space="preserve">El Permiso de Agua Dulce o Fresh Water </w:t>
      </w:r>
      <w:proofErr w:type="spellStart"/>
      <w:r>
        <w:t>Allowance</w:t>
      </w:r>
      <w:proofErr w:type="spellEnd"/>
      <w:r>
        <w:t>, es la medida que indica cuanto se hunde adicionalmente un buque cuando pasa de navegar en agua salada a agua dulce manteniendo el mismo desplazamiento (mantiene el mismo peso).</w:t>
      </w:r>
    </w:p>
    <w:p w14:paraId="60081BA6" w14:textId="6F86DDFB" w:rsidR="00B72B55" w:rsidRDefault="00B72B55">
      <w:r>
        <w:t xml:space="preserve">El permiso de agua de puerto o Dock Water </w:t>
      </w:r>
      <w:proofErr w:type="spellStart"/>
      <w:r>
        <w:t>Allowance</w:t>
      </w:r>
      <w:proofErr w:type="spellEnd"/>
      <w:r>
        <w:t xml:space="preserve">, es la adaptación del Fresh Water </w:t>
      </w:r>
      <w:proofErr w:type="spellStart"/>
      <w:r>
        <w:t>Allowance</w:t>
      </w:r>
      <w:proofErr w:type="spellEnd"/>
      <w:r>
        <w:t>, pero aplicado a aguas de densidad intermedia, como ocurre en puertos, ríos o estuarios donde el agua no es completamente dulce ni completamente salada.</w:t>
      </w:r>
    </w:p>
    <w:p w14:paraId="30C908BA" w14:textId="6EB80D42" w:rsidR="00B72B55" w:rsidRDefault="00B72B55">
      <w:r>
        <w:t xml:space="preserve">La marca de </w:t>
      </w:r>
      <w:proofErr w:type="spellStart"/>
      <w:r>
        <w:t>Plimsoll</w:t>
      </w:r>
      <w:proofErr w:type="spellEnd"/>
      <w:r>
        <w:t xml:space="preserve"> es el conjunto de líneas visibles en el casco del buque que indican el calado máximo permitido en distintas condiciones (verano, invierno, agua dulce, zonas tropicales, etc.). Estas</w:t>
      </w:r>
      <w:r w:rsidR="003902CF">
        <w:t xml:space="preserve"> líneas permiten asegurar que el buque tenga suficiente reserva de flotabilidad y seguridad estructural.</w:t>
      </w:r>
    </w:p>
    <w:p w14:paraId="57D40803" w14:textId="07189CDD" w:rsidR="003902CF" w:rsidRDefault="003902CF" w:rsidP="003902CF">
      <w:r>
        <w:t>La línea de carga está definida principalmente para agua salada.</w:t>
      </w:r>
      <w:r>
        <w:t xml:space="preserve"> </w:t>
      </w:r>
      <w:r>
        <w:t>Cuando el buque entra en agua dulce</w:t>
      </w:r>
      <w:r>
        <w:t xml:space="preserve"> este p</w:t>
      </w:r>
      <w:r>
        <w:t>uede sobrepasar la línea de carga de mar sin estar necesariamente sobrecargado</w:t>
      </w:r>
      <w:r>
        <w:t>, p</w:t>
      </w:r>
      <w:r>
        <w:t>ero</w:t>
      </w:r>
      <w:r>
        <w:t>,</w:t>
      </w:r>
      <w:r>
        <w:t xml:space="preserve"> debe respetar el F</w:t>
      </w:r>
      <w:r>
        <w:t xml:space="preserve">resh </w:t>
      </w:r>
      <w:r>
        <w:t>W</w:t>
      </w:r>
      <w:r>
        <w:t xml:space="preserve">ater </w:t>
      </w:r>
      <w:proofErr w:type="spellStart"/>
      <w:r>
        <w:t>A</w:t>
      </w:r>
      <w:r>
        <w:t>llowance</w:t>
      </w:r>
      <w:proofErr w:type="spellEnd"/>
      <w:r>
        <w:t>, es decir, no hundirse más allá del límite equivalente permitido en agua dulce.</w:t>
      </w:r>
      <w:r>
        <w:t xml:space="preserve"> </w:t>
      </w:r>
      <w:r>
        <w:t>En puerto</w:t>
      </w:r>
      <w:r>
        <w:t>, s</w:t>
      </w:r>
      <w:r>
        <w:t>e aplica el D</w:t>
      </w:r>
      <w:r>
        <w:t xml:space="preserve">ock </w:t>
      </w:r>
      <w:r>
        <w:t>W</w:t>
      </w:r>
      <w:r>
        <w:t xml:space="preserve">ater </w:t>
      </w:r>
      <w:proofErr w:type="spellStart"/>
      <w:r>
        <w:t>A</w:t>
      </w:r>
      <w:r>
        <w:t>llowance</w:t>
      </w:r>
      <w:proofErr w:type="spellEnd"/>
      <w:r>
        <w:t>,</w:t>
      </w:r>
      <w:r>
        <w:t xml:space="preserve"> para ajustar el calado máximo permitido según la densidad local. En la fiscalización de un zarpe, la autoridad marítima</w:t>
      </w:r>
      <w:r>
        <w:t>, deberá v</w:t>
      </w:r>
      <w:r>
        <w:t>erifica</w:t>
      </w:r>
      <w:r>
        <w:t>r</w:t>
      </w:r>
      <w:r>
        <w:t xml:space="preserve"> que el buque no exceda las líneas de carga.</w:t>
      </w:r>
      <w:r>
        <w:t xml:space="preserve"> </w:t>
      </w:r>
      <w:r>
        <w:t>Considera el tipo de agua (densidad).</w:t>
      </w:r>
      <w:r>
        <w:t xml:space="preserve"> </w:t>
      </w:r>
      <w:r>
        <w:t>Aplica F</w:t>
      </w:r>
      <w:r>
        <w:t xml:space="preserve">resh </w:t>
      </w:r>
      <w:r>
        <w:t>W</w:t>
      </w:r>
      <w:r>
        <w:t xml:space="preserve">ater </w:t>
      </w:r>
      <w:proofErr w:type="spellStart"/>
      <w:r>
        <w:t>A</w:t>
      </w:r>
      <w:r>
        <w:t>llowance</w:t>
      </w:r>
      <w:proofErr w:type="spellEnd"/>
      <w:r>
        <w:t xml:space="preserve"> o D</w:t>
      </w:r>
      <w:r>
        <w:t xml:space="preserve">ock </w:t>
      </w:r>
      <w:r>
        <w:t>W</w:t>
      </w:r>
      <w:r>
        <w:t xml:space="preserve">ater </w:t>
      </w:r>
      <w:proofErr w:type="spellStart"/>
      <w:r>
        <w:t>A</w:t>
      </w:r>
      <w:r>
        <w:t>llowance</w:t>
      </w:r>
      <w:proofErr w:type="spellEnd"/>
      <w:r>
        <w:t xml:space="preserve"> para validar que el buque zarpe dentro de los límites seguros.</w:t>
      </w:r>
    </w:p>
    <w:p w14:paraId="6975F1F5" w14:textId="24804C2A" w:rsidR="003902CF" w:rsidRDefault="003902CF" w:rsidP="003902CF">
      <w:r>
        <w:t xml:space="preserve">Los riesgos operacionales de no respetar estas marcas son: </w:t>
      </w:r>
    </w:p>
    <w:p w14:paraId="591C1EA3" w14:textId="2199007B" w:rsidR="003902CF" w:rsidRDefault="003902CF" w:rsidP="003902CF">
      <w:pPr>
        <w:pStyle w:val="Prrafodelista"/>
        <w:numPr>
          <w:ilvl w:val="0"/>
          <w:numId w:val="3"/>
        </w:numPr>
      </w:pPr>
      <w:r>
        <w:t>Perdida de estabilidad</w:t>
      </w:r>
    </w:p>
    <w:p w14:paraId="6F5219BB" w14:textId="3EE60F88" w:rsidR="003902CF" w:rsidRDefault="003902CF" w:rsidP="003902CF">
      <w:pPr>
        <w:pStyle w:val="Prrafodelista"/>
        <w:numPr>
          <w:ilvl w:val="0"/>
          <w:numId w:val="3"/>
        </w:numPr>
      </w:pPr>
      <w:r>
        <w:t>Reducción del francobordo</w:t>
      </w:r>
    </w:p>
    <w:p w14:paraId="63BE56FA" w14:textId="03B32E39" w:rsidR="003902CF" w:rsidRDefault="003902CF" w:rsidP="003902CF">
      <w:pPr>
        <w:pStyle w:val="Prrafodelista"/>
        <w:numPr>
          <w:ilvl w:val="0"/>
          <w:numId w:val="3"/>
        </w:numPr>
      </w:pPr>
      <w:r>
        <w:t>Sobrecarga estructural</w:t>
      </w:r>
    </w:p>
    <w:p w14:paraId="1AA4AC42" w14:textId="2ECD660A" w:rsidR="003902CF" w:rsidRDefault="003902CF" w:rsidP="003902CF">
      <w:pPr>
        <w:pStyle w:val="Prrafodelista"/>
        <w:numPr>
          <w:ilvl w:val="0"/>
          <w:numId w:val="3"/>
        </w:numPr>
      </w:pPr>
      <w:r>
        <w:t>Menor maniobrabilidad</w:t>
      </w:r>
    </w:p>
    <w:p w14:paraId="4E387FBE" w14:textId="34B6BBC6" w:rsidR="003902CF" w:rsidRDefault="003902CF" w:rsidP="003902CF">
      <w:pPr>
        <w:pStyle w:val="Prrafodelista"/>
        <w:numPr>
          <w:ilvl w:val="0"/>
          <w:numId w:val="3"/>
        </w:numPr>
      </w:pPr>
      <w:r>
        <w:t>Riesgo de hundimiento.</w:t>
      </w:r>
    </w:p>
    <w:p w14:paraId="31450F7A" w14:textId="5DA4A22D" w:rsidR="003902CF" w:rsidRDefault="003902CF" w:rsidP="003902CF">
      <w:r>
        <w:t>Los riesgos legales son:</w:t>
      </w:r>
    </w:p>
    <w:p w14:paraId="4D2BC43E" w14:textId="31758D7E" w:rsidR="003902CF" w:rsidRDefault="003902CF" w:rsidP="003902CF">
      <w:pPr>
        <w:pStyle w:val="Prrafodelista"/>
        <w:numPr>
          <w:ilvl w:val="0"/>
          <w:numId w:val="3"/>
        </w:numPr>
      </w:pPr>
      <w:r>
        <w:t>Incumplimiento de normativas internacionales</w:t>
      </w:r>
    </w:p>
    <w:p w14:paraId="64CECEE5" w14:textId="4BF3AE6B" w:rsidR="003902CF" w:rsidRDefault="003902CF" w:rsidP="003902CF">
      <w:pPr>
        <w:pStyle w:val="Prrafodelista"/>
        <w:numPr>
          <w:ilvl w:val="0"/>
          <w:numId w:val="3"/>
        </w:numPr>
      </w:pPr>
      <w:r>
        <w:t>Sanciones y multas</w:t>
      </w:r>
    </w:p>
    <w:p w14:paraId="1D546941" w14:textId="5FCBC0C0" w:rsidR="003902CF" w:rsidRDefault="003902CF" w:rsidP="003902CF">
      <w:pPr>
        <w:pStyle w:val="Prrafodelista"/>
        <w:numPr>
          <w:ilvl w:val="0"/>
          <w:numId w:val="3"/>
        </w:numPr>
      </w:pPr>
      <w:r>
        <w:t>Detención del buque</w:t>
      </w:r>
    </w:p>
    <w:p w14:paraId="0C5C2119" w14:textId="3CD24E8E" w:rsidR="003902CF" w:rsidRDefault="003902CF" w:rsidP="003902CF">
      <w:pPr>
        <w:pStyle w:val="Prrafodelista"/>
        <w:numPr>
          <w:ilvl w:val="0"/>
          <w:numId w:val="3"/>
        </w:numPr>
      </w:pPr>
      <w:r>
        <w:t>Responsabilidad del capitán y armador.</w:t>
      </w:r>
    </w:p>
    <w:p w14:paraId="711A2E53" w14:textId="2E623876" w:rsidR="003902CF" w:rsidRDefault="003902CF" w:rsidP="003902CF"/>
    <w:sectPr w:rsidR="003902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C7F20"/>
    <w:multiLevelType w:val="hybridMultilevel"/>
    <w:tmpl w:val="D8C211E0"/>
    <w:lvl w:ilvl="0" w:tplc="A3BAB98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922CC0"/>
    <w:multiLevelType w:val="multilevel"/>
    <w:tmpl w:val="EC1EB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E2702E"/>
    <w:multiLevelType w:val="multilevel"/>
    <w:tmpl w:val="C7BC3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6786453">
    <w:abstractNumId w:val="2"/>
  </w:num>
  <w:num w:numId="2" w16cid:durableId="403722172">
    <w:abstractNumId w:val="1"/>
  </w:num>
  <w:num w:numId="3" w16cid:durableId="1756783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B89"/>
    <w:rsid w:val="003902CF"/>
    <w:rsid w:val="007B0B89"/>
    <w:rsid w:val="00B72B55"/>
    <w:rsid w:val="00E6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C2F0B"/>
  <w15:chartTrackingRefBased/>
  <w15:docId w15:val="{13CAC7B1-D1B4-4BA8-A1EA-481C6F86B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B0B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0B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0B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0B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0B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0B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0B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0B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0B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0B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0B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0B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0B8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0B8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0B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0B8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0B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0B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0B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B0B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0B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B0B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0B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0B8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0B8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0B8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0B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0B8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0B8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Ignacio Monardes</dc:creator>
  <cp:keywords/>
  <dc:description/>
  <cp:lastModifiedBy>Ignacio Monardes</cp:lastModifiedBy>
  <cp:revision>2</cp:revision>
  <dcterms:created xsi:type="dcterms:W3CDTF">2026-03-30T18:01:00Z</dcterms:created>
  <dcterms:modified xsi:type="dcterms:W3CDTF">2026-03-30T18:21:00Z</dcterms:modified>
</cp:coreProperties>
</file>