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3598" w:rsidRDefault="00EF3598" w:rsidP="009B2EAC">
      <w:pPr>
        <w:shd w:val="clear" w:color="auto" w:fill="FFFFFF"/>
        <w:spacing w:after="0" w:line="465" w:lineRule="atLeast"/>
        <w:jc w:val="both"/>
        <w:textAlignment w:val="baseline"/>
        <w:rPr>
          <w:rFonts w:ascii="Arial" w:eastAsia="Times New Roman" w:hAnsi="Arial" w:cs="Arial"/>
          <w:b/>
          <w:bCs/>
          <w:color w:val="333333"/>
          <w:lang w:eastAsia="es-CL"/>
        </w:rPr>
      </w:pPr>
    </w:p>
    <w:p w:rsidR="00124AE5" w:rsidRDefault="00EF3598" w:rsidP="00EF3598">
      <w:pPr>
        <w:shd w:val="clear" w:color="auto" w:fill="FFFFFF"/>
        <w:spacing w:after="0" w:line="465" w:lineRule="atLeast"/>
        <w:jc w:val="center"/>
        <w:textAlignment w:val="baseline"/>
        <w:rPr>
          <w:rFonts w:ascii="Arial" w:eastAsia="Times New Roman" w:hAnsi="Arial" w:cs="Arial"/>
          <w:b/>
          <w:bCs/>
          <w:color w:val="333333"/>
          <w:sz w:val="28"/>
          <w:szCs w:val="28"/>
          <w:lang w:eastAsia="es-CL"/>
        </w:rPr>
      </w:pPr>
      <w:r w:rsidRPr="00EF3598">
        <w:rPr>
          <w:rFonts w:ascii="Arial" w:eastAsia="Times New Roman" w:hAnsi="Arial" w:cs="Arial"/>
          <w:b/>
          <w:bCs/>
          <w:color w:val="333333"/>
          <w:sz w:val="28"/>
          <w:szCs w:val="28"/>
          <w:lang w:eastAsia="es-CL"/>
        </w:rPr>
        <w:t xml:space="preserve">TEMAS </w:t>
      </w:r>
    </w:p>
    <w:p w:rsidR="00EF3598" w:rsidRPr="00EF3598" w:rsidRDefault="00EF3598" w:rsidP="00EF3598">
      <w:pPr>
        <w:shd w:val="clear" w:color="auto" w:fill="FFFFFF"/>
        <w:spacing w:after="0" w:line="465" w:lineRule="atLeast"/>
        <w:jc w:val="center"/>
        <w:textAlignment w:val="baseline"/>
        <w:rPr>
          <w:rFonts w:ascii="Arial" w:eastAsia="Times New Roman" w:hAnsi="Arial" w:cs="Arial"/>
          <w:b/>
          <w:bCs/>
          <w:color w:val="333333"/>
          <w:sz w:val="28"/>
          <w:szCs w:val="28"/>
          <w:lang w:eastAsia="es-CL"/>
        </w:rPr>
      </w:pPr>
      <w:r w:rsidRPr="00EF3598">
        <w:rPr>
          <w:rFonts w:ascii="Arial" w:eastAsia="Times New Roman" w:hAnsi="Arial" w:cs="Arial"/>
          <w:b/>
          <w:bCs/>
          <w:color w:val="333333"/>
          <w:sz w:val="28"/>
          <w:szCs w:val="28"/>
          <w:lang w:eastAsia="es-CL"/>
        </w:rPr>
        <w:t>TALLER 2</w:t>
      </w:r>
    </w:p>
    <w:p w:rsidR="00EF3598" w:rsidRDefault="00EF3598" w:rsidP="009B2EAC">
      <w:pPr>
        <w:shd w:val="clear" w:color="auto" w:fill="FFFFFF"/>
        <w:spacing w:after="0" w:line="465" w:lineRule="atLeast"/>
        <w:jc w:val="both"/>
        <w:textAlignment w:val="baseline"/>
        <w:rPr>
          <w:rFonts w:ascii="Arial" w:eastAsia="Times New Roman" w:hAnsi="Arial" w:cs="Arial"/>
          <w:b/>
          <w:bCs/>
          <w:color w:val="333333"/>
          <w:lang w:eastAsia="es-CL"/>
        </w:rPr>
      </w:pPr>
    </w:p>
    <w:p w:rsidR="004D5EFB" w:rsidRPr="009B2EAC" w:rsidRDefault="004D5EFB" w:rsidP="009B2EAC">
      <w:pPr>
        <w:pStyle w:val="Prrafodelista"/>
        <w:numPr>
          <w:ilvl w:val="0"/>
          <w:numId w:val="6"/>
        </w:numPr>
        <w:shd w:val="clear" w:color="auto" w:fill="FFFFFF"/>
        <w:spacing w:after="0" w:line="465" w:lineRule="atLeast"/>
        <w:jc w:val="both"/>
        <w:textAlignment w:val="baseline"/>
        <w:rPr>
          <w:rFonts w:ascii="Arial" w:eastAsia="Times New Roman" w:hAnsi="Arial" w:cs="Arial"/>
          <w:b/>
          <w:bCs/>
          <w:color w:val="333333"/>
          <w:lang w:eastAsia="es-CL"/>
        </w:rPr>
      </w:pPr>
      <w:r w:rsidRPr="009B2EAC">
        <w:rPr>
          <w:rFonts w:ascii="Arial" w:eastAsia="Times New Roman" w:hAnsi="Arial" w:cs="Arial"/>
          <w:b/>
          <w:bCs/>
          <w:color w:val="333333"/>
          <w:lang w:eastAsia="es-CL"/>
        </w:rPr>
        <w:t>CRÍMENES DE LESA HUMANIDAD</w:t>
      </w:r>
    </w:p>
    <w:p w:rsidR="004D5EFB" w:rsidRPr="004D5EFB" w:rsidRDefault="004D5EFB" w:rsidP="009B2EAC">
      <w:pPr>
        <w:spacing w:beforeAutospacing="1" w:after="0" w:afterAutospacing="1" w:line="240" w:lineRule="auto"/>
        <w:contextualSpacing/>
        <w:jc w:val="both"/>
        <w:textAlignment w:val="baseline"/>
        <w:rPr>
          <w:rFonts w:ascii="Arial" w:eastAsia="Times New Roman" w:hAnsi="Arial" w:cs="Arial"/>
          <w:color w:val="3A343A"/>
          <w:lang w:eastAsia="es-CL"/>
        </w:rPr>
      </w:pPr>
      <w:r w:rsidRPr="009B2EAC">
        <w:rPr>
          <w:rFonts w:ascii="Arial" w:eastAsia="Times New Roman" w:hAnsi="Arial" w:cs="Arial"/>
          <w:b/>
          <w:bCs/>
          <w:color w:val="3A343A"/>
          <w:lang w:eastAsia="es-CL"/>
        </w:rPr>
        <w:t>1982-3 Genocidio contra los Maya en Guatemala</w:t>
      </w:r>
    </w:p>
    <w:p w:rsidR="004D5EFB" w:rsidRPr="004D5EFB" w:rsidRDefault="004D5EFB" w:rsidP="009B2EAC">
      <w:pPr>
        <w:spacing w:before="100" w:beforeAutospacing="1" w:after="100" w:afterAutospacing="1" w:line="240" w:lineRule="auto"/>
        <w:contextualSpacing/>
        <w:jc w:val="both"/>
        <w:textAlignment w:val="baseline"/>
        <w:rPr>
          <w:rFonts w:ascii="Arial" w:eastAsia="Times New Roman" w:hAnsi="Arial" w:cs="Arial"/>
          <w:color w:val="3A343A"/>
          <w:lang w:eastAsia="es-CL"/>
        </w:rPr>
      </w:pPr>
      <w:r w:rsidRPr="004D5EFB">
        <w:rPr>
          <w:rFonts w:ascii="Arial" w:eastAsia="Times New Roman" w:hAnsi="Arial" w:cs="Arial"/>
          <w:color w:val="3A343A"/>
          <w:lang w:eastAsia="es-CL"/>
        </w:rPr>
        <w:t>En el genocidio en Guatemala contra la etnia Maya Ixil entre marzo de 1982 y agosto de 1983 murieron 1.771 personas, según los datos de la ONU.</w:t>
      </w:r>
    </w:p>
    <w:p w:rsidR="004D5EFB" w:rsidRPr="009B2EAC" w:rsidRDefault="004D5EFB" w:rsidP="009B2EAC">
      <w:pPr>
        <w:spacing w:beforeAutospacing="1" w:after="0" w:afterAutospacing="1" w:line="240" w:lineRule="auto"/>
        <w:contextualSpacing/>
        <w:jc w:val="both"/>
        <w:textAlignment w:val="baseline"/>
        <w:rPr>
          <w:rFonts w:ascii="Arial" w:eastAsia="Times New Roman" w:hAnsi="Arial" w:cs="Arial"/>
          <w:b/>
          <w:bCs/>
          <w:color w:val="3A343A"/>
          <w:lang w:eastAsia="es-CL"/>
        </w:rPr>
      </w:pPr>
    </w:p>
    <w:p w:rsidR="004D5EFB" w:rsidRPr="004D5EFB" w:rsidRDefault="004D5EFB" w:rsidP="009B2EAC">
      <w:pPr>
        <w:spacing w:beforeAutospacing="1" w:after="0" w:afterAutospacing="1" w:line="240" w:lineRule="auto"/>
        <w:contextualSpacing/>
        <w:jc w:val="both"/>
        <w:textAlignment w:val="baseline"/>
        <w:rPr>
          <w:rFonts w:ascii="Arial" w:eastAsia="Times New Roman" w:hAnsi="Arial" w:cs="Arial"/>
          <w:color w:val="3A343A"/>
          <w:lang w:eastAsia="es-CL"/>
        </w:rPr>
      </w:pPr>
      <w:r w:rsidRPr="009B2EAC">
        <w:rPr>
          <w:rFonts w:ascii="Arial" w:eastAsia="Times New Roman" w:hAnsi="Arial" w:cs="Arial"/>
          <w:b/>
          <w:bCs/>
          <w:color w:val="3A343A"/>
          <w:lang w:eastAsia="es-CL"/>
        </w:rPr>
        <w:t>1948-92 Crimen del apartheid</w:t>
      </w:r>
    </w:p>
    <w:p w:rsidR="004D5EFB" w:rsidRPr="004D5EFB" w:rsidRDefault="004D5EFB" w:rsidP="009B2EAC">
      <w:pPr>
        <w:spacing w:before="100" w:beforeAutospacing="1" w:after="100" w:afterAutospacing="1" w:line="240" w:lineRule="auto"/>
        <w:contextualSpacing/>
        <w:jc w:val="both"/>
        <w:textAlignment w:val="baseline"/>
        <w:rPr>
          <w:rFonts w:ascii="Arial" w:eastAsia="Times New Roman" w:hAnsi="Arial" w:cs="Arial"/>
          <w:color w:val="3A343A"/>
          <w:lang w:eastAsia="es-CL"/>
        </w:rPr>
      </w:pPr>
      <w:r w:rsidRPr="004D5EFB">
        <w:rPr>
          <w:rFonts w:ascii="Arial" w:eastAsia="Times New Roman" w:hAnsi="Arial" w:cs="Arial"/>
          <w:color w:val="3A343A"/>
          <w:lang w:eastAsia="es-CL"/>
        </w:rPr>
        <w:t>Durante el tiempo del apartheid en Sudáfrica, la minoría blanca que gobernaba el país impulsó una política de segregación racial que privaba al 80% de su población de raza negra de los derechos humanos más básicos.</w:t>
      </w:r>
    </w:p>
    <w:p w:rsidR="004D5EFB" w:rsidRPr="004D5EFB" w:rsidRDefault="004D5EFB" w:rsidP="009B2EAC">
      <w:pPr>
        <w:spacing w:before="100" w:beforeAutospacing="1" w:after="100" w:afterAutospacing="1" w:line="240" w:lineRule="auto"/>
        <w:contextualSpacing/>
        <w:jc w:val="both"/>
        <w:textAlignment w:val="baseline"/>
        <w:rPr>
          <w:rFonts w:ascii="Arial" w:eastAsia="Times New Roman" w:hAnsi="Arial" w:cs="Arial"/>
          <w:color w:val="3A343A"/>
          <w:lang w:eastAsia="es-CL"/>
        </w:rPr>
      </w:pPr>
      <w:r w:rsidRPr="004D5EFB">
        <w:rPr>
          <w:rFonts w:ascii="Arial" w:eastAsia="Times New Roman" w:hAnsi="Arial" w:cs="Arial"/>
          <w:color w:val="3A343A"/>
          <w:lang w:eastAsia="es-CL"/>
        </w:rPr>
        <w:t>En 1994, tras las primeras elecciones multirraciales, Nelson Mandela fue elegido presidente de Sudáfrica. Años más tarde, el apartheid fue incluido por las Naciones Unidas dentro de los crímenes de lesa humanidad.</w:t>
      </w:r>
    </w:p>
    <w:p w:rsidR="004D5EFB" w:rsidRPr="009B2EAC" w:rsidRDefault="004D5EFB" w:rsidP="009B2EAC">
      <w:pPr>
        <w:spacing w:beforeAutospacing="1" w:after="0" w:afterAutospacing="1" w:line="240" w:lineRule="auto"/>
        <w:contextualSpacing/>
        <w:jc w:val="both"/>
        <w:textAlignment w:val="baseline"/>
        <w:rPr>
          <w:rFonts w:ascii="Arial" w:eastAsia="Times New Roman" w:hAnsi="Arial" w:cs="Arial"/>
          <w:b/>
          <w:bCs/>
          <w:color w:val="3A343A"/>
          <w:lang w:eastAsia="es-CL"/>
        </w:rPr>
      </w:pPr>
    </w:p>
    <w:p w:rsidR="004D5EFB" w:rsidRPr="004D5EFB" w:rsidRDefault="004D5EFB" w:rsidP="009B2EAC">
      <w:pPr>
        <w:spacing w:beforeAutospacing="1" w:after="0" w:afterAutospacing="1" w:line="240" w:lineRule="auto"/>
        <w:contextualSpacing/>
        <w:jc w:val="both"/>
        <w:textAlignment w:val="baseline"/>
        <w:rPr>
          <w:rFonts w:ascii="Arial" w:eastAsia="Times New Roman" w:hAnsi="Arial" w:cs="Arial"/>
          <w:color w:val="3A343A"/>
          <w:lang w:eastAsia="es-CL"/>
        </w:rPr>
      </w:pPr>
      <w:r w:rsidRPr="009B2EAC">
        <w:rPr>
          <w:rFonts w:ascii="Arial" w:eastAsia="Times New Roman" w:hAnsi="Arial" w:cs="Arial"/>
          <w:b/>
          <w:bCs/>
          <w:color w:val="3A343A"/>
          <w:lang w:eastAsia="es-CL"/>
        </w:rPr>
        <w:t>1993 Limpieza étnica en la ex Yugoslavia</w:t>
      </w:r>
    </w:p>
    <w:p w:rsidR="004D5EFB" w:rsidRPr="004D5EFB" w:rsidRDefault="004D5EFB" w:rsidP="009B2EAC">
      <w:pPr>
        <w:spacing w:before="100" w:beforeAutospacing="1" w:after="100" w:afterAutospacing="1" w:line="240" w:lineRule="auto"/>
        <w:contextualSpacing/>
        <w:jc w:val="both"/>
        <w:textAlignment w:val="baseline"/>
        <w:rPr>
          <w:rFonts w:ascii="Arial" w:eastAsia="Times New Roman" w:hAnsi="Arial" w:cs="Arial"/>
          <w:color w:val="3A343A"/>
          <w:lang w:eastAsia="es-CL"/>
        </w:rPr>
      </w:pPr>
      <w:r w:rsidRPr="004D5EFB">
        <w:rPr>
          <w:rFonts w:ascii="Arial" w:eastAsia="Times New Roman" w:hAnsi="Arial" w:cs="Arial"/>
          <w:color w:val="3A343A"/>
          <w:lang w:eastAsia="es-CL"/>
        </w:rPr>
        <w:t>La limpieza étnica en gran parte de Bosnia contra los no serbios durante la segunda guerra de los Balcanes provocó la matanza de miles de hombres y niños en el territorio de la antigua Yugoslavia. Más de 10.000 personas fueron asesinadas y más de 161 han sido procesadas.</w:t>
      </w:r>
    </w:p>
    <w:p w:rsidR="004D5EFB" w:rsidRPr="009B2EAC" w:rsidRDefault="004D5EFB" w:rsidP="009B2EAC">
      <w:pPr>
        <w:spacing w:beforeAutospacing="1" w:after="0" w:afterAutospacing="1" w:line="240" w:lineRule="auto"/>
        <w:contextualSpacing/>
        <w:jc w:val="both"/>
        <w:textAlignment w:val="baseline"/>
        <w:rPr>
          <w:rFonts w:ascii="Arial" w:eastAsia="Times New Roman" w:hAnsi="Arial" w:cs="Arial"/>
          <w:b/>
          <w:bCs/>
          <w:color w:val="3A343A"/>
          <w:lang w:eastAsia="es-CL"/>
        </w:rPr>
      </w:pPr>
    </w:p>
    <w:p w:rsidR="004D5EFB" w:rsidRPr="004D5EFB" w:rsidRDefault="004D5EFB" w:rsidP="009B2EAC">
      <w:pPr>
        <w:spacing w:beforeAutospacing="1" w:after="0" w:afterAutospacing="1" w:line="240" w:lineRule="auto"/>
        <w:contextualSpacing/>
        <w:jc w:val="both"/>
        <w:textAlignment w:val="baseline"/>
        <w:rPr>
          <w:rFonts w:ascii="Arial" w:eastAsia="Times New Roman" w:hAnsi="Arial" w:cs="Arial"/>
          <w:color w:val="3A343A"/>
          <w:lang w:eastAsia="es-CL"/>
        </w:rPr>
      </w:pPr>
      <w:r w:rsidRPr="009B2EAC">
        <w:rPr>
          <w:rFonts w:ascii="Arial" w:eastAsia="Times New Roman" w:hAnsi="Arial" w:cs="Arial"/>
          <w:b/>
          <w:bCs/>
          <w:color w:val="3A343A"/>
          <w:lang w:eastAsia="es-CL"/>
        </w:rPr>
        <w:t>2014 El ISIS en Siria</w:t>
      </w:r>
    </w:p>
    <w:p w:rsidR="004D5EFB" w:rsidRPr="004D5EFB" w:rsidRDefault="004D5EFB" w:rsidP="009B2EAC">
      <w:pPr>
        <w:spacing w:after="0" w:line="240" w:lineRule="auto"/>
        <w:contextualSpacing/>
        <w:jc w:val="both"/>
        <w:textAlignment w:val="baseline"/>
        <w:rPr>
          <w:rFonts w:ascii="Arial" w:eastAsia="Times New Roman" w:hAnsi="Arial" w:cs="Arial"/>
          <w:color w:val="3A343A"/>
          <w:lang w:eastAsia="es-CL"/>
        </w:rPr>
      </w:pPr>
      <w:r w:rsidRPr="004D5EFB">
        <w:rPr>
          <w:rFonts w:ascii="Arial" w:eastAsia="Times New Roman" w:hAnsi="Arial" w:cs="Arial"/>
          <w:color w:val="3A343A"/>
          <w:lang w:eastAsia="es-CL"/>
        </w:rPr>
        <w:t>La ONU investiga crímenes de guerra y lesa humanidad por el ISIS en Siria. La Comisión documentó que el ISIS habría utilizado el terror entre la población civil, adoctrinando a menores y ejerciendo torturas, ejecuciones, amputaciones, exhibiciones públicas de cuerpos mutilados, lapidaciones de mujeres y niñas, matrimonios forzosos, secuestros y esclavitud sexual.</w:t>
      </w:r>
    </w:p>
    <w:p w:rsidR="004D5EFB" w:rsidRDefault="004D5EFB" w:rsidP="009B2EAC">
      <w:pPr>
        <w:shd w:val="clear" w:color="auto" w:fill="FFFFFF"/>
        <w:spacing w:after="0" w:line="240" w:lineRule="auto"/>
        <w:contextualSpacing/>
        <w:jc w:val="both"/>
        <w:textAlignment w:val="baseline"/>
        <w:rPr>
          <w:rFonts w:ascii="Arial" w:eastAsia="Times New Roman" w:hAnsi="Arial" w:cs="Arial"/>
          <w:b/>
          <w:bCs/>
          <w:color w:val="333333"/>
          <w:lang w:eastAsia="es-CL"/>
        </w:rPr>
      </w:pPr>
    </w:p>
    <w:p w:rsidR="00934A2C" w:rsidRDefault="00934A2C">
      <w:pPr>
        <w:rPr>
          <w:rFonts w:ascii="Arial" w:eastAsia="Times New Roman" w:hAnsi="Arial" w:cs="Arial"/>
          <w:b/>
          <w:bCs/>
          <w:color w:val="333333"/>
          <w:lang w:eastAsia="es-CL"/>
        </w:rPr>
      </w:pPr>
    </w:p>
    <w:p w:rsidR="00934A2C" w:rsidRDefault="00934A2C" w:rsidP="00934A2C">
      <w:pPr>
        <w:jc w:val="both"/>
        <w:rPr>
          <w:rFonts w:ascii="Arial" w:hAnsi="Arial" w:cs="Arial"/>
        </w:rPr>
      </w:pPr>
      <w:r>
        <w:rPr>
          <w:rFonts w:ascii="Arial" w:hAnsi="Arial" w:cs="Arial"/>
        </w:rPr>
        <w:t>FUENTES</w:t>
      </w:r>
    </w:p>
    <w:p w:rsidR="00934A2C" w:rsidRDefault="002A38E4" w:rsidP="00934A2C">
      <w:pPr>
        <w:jc w:val="both"/>
        <w:rPr>
          <w:rFonts w:ascii="Arial" w:hAnsi="Arial" w:cs="Arial"/>
        </w:rPr>
      </w:pPr>
      <w:hyperlink r:id="rId7" w:history="1">
        <w:r w:rsidR="00934A2C" w:rsidRPr="009E27DD">
          <w:rPr>
            <w:rStyle w:val="Hipervnculo"/>
            <w:rFonts w:ascii="Arial" w:hAnsi="Arial" w:cs="Arial"/>
          </w:rPr>
          <w:t>https://eacnur.org/es/actualidad/noticias/emergencias/crimenes-de-lesa-humanidad-las-mayores-atrocidades-de-la-historia</w:t>
        </w:r>
      </w:hyperlink>
    </w:p>
    <w:p w:rsidR="00934A2C" w:rsidRDefault="00934A2C">
      <w:pPr>
        <w:rPr>
          <w:rFonts w:ascii="Arial" w:eastAsia="Times New Roman" w:hAnsi="Arial" w:cs="Arial"/>
          <w:b/>
          <w:bCs/>
          <w:color w:val="333333"/>
          <w:lang w:eastAsia="es-CL"/>
        </w:rPr>
      </w:pPr>
      <w:r>
        <w:rPr>
          <w:rFonts w:ascii="Arial" w:eastAsia="Times New Roman" w:hAnsi="Arial" w:cs="Arial"/>
          <w:b/>
          <w:bCs/>
          <w:color w:val="333333"/>
          <w:lang w:eastAsia="es-CL"/>
        </w:rPr>
        <w:br w:type="page"/>
      </w:r>
    </w:p>
    <w:p w:rsidR="00934A2C" w:rsidRPr="009B2EAC" w:rsidRDefault="00934A2C" w:rsidP="00934A2C">
      <w:pPr>
        <w:pStyle w:val="Prrafodelista"/>
        <w:numPr>
          <w:ilvl w:val="0"/>
          <w:numId w:val="6"/>
        </w:numPr>
        <w:shd w:val="clear" w:color="auto" w:fill="FFFFFF"/>
        <w:spacing w:after="0" w:line="465" w:lineRule="atLeast"/>
        <w:jc w:val="both"/>
        <w:textAlignment w:val="baseline"/>
        <w:rPr>
          <w:rFonts w:ascii="Arial" w:eastAsia="Times New Roman" w:hAnsi="Arial" w:cs="Arial"/>
          <w:b/>
          <w:bCs/>
          <w:color w:val="333333"/>
          <w:lang w:eastAsia="es-CL"/>
        </w:rPr>
      </w:pPr>
      <w:r w:rsidRPr="009B2EAC">
        <w:rPr>
          <w:rFonts w:ascii="Arial" w:eastAsia="Times New Roman" w:hAnsi="Arial" w:cs="Arial"/>
          <w:b/>
          <w:bCs/>
          <w:color w:val="333333"/>
          <w:lang w:eastAsia="es-CL"/>
        </w:rPr>
        <w:lastRenderedPageBreak/>
        <w:t>CRÍMENES DE GENOCIDIOS</w:t>
      </w:r>
    </w:p>
    <w:p w:rsidR="00934A2C" w:rsidRPr="004D5EFB" w:rsidRDefault="00934A2C" w:rsidP="00934A2C">
      <w:pPr>
        <w:shd w:val="clear" w:color="auto" w:fill="FFFFFF"/>
        <w:spacing w:after="0" w:line="465" w:lineRule="atLeast"/>
        <w:jc w:val="both"/>
        <w:textAlignment w:val="baseline"/>
        <w:rPr>
          <w:rFonts w:ascii="Arial" w:eastAsia="Times New Roman" w:hAnsi="Arial" w:cs="Arial"/>
          <w:b/>
          <w:bCs/>
          <w:color w:val="333333"/>
          <w:lang w:eastAsia="es-CL"/>
        </w:rPr>
      </w:pPr>
      <w:r w:rsidRPr="004D5EFB">
        <w:rPr>
          <w:rFonts w:ascii="Arial" w:eastAsia="Times New Roman" w:hAnsi="Arial" w:cs="Arial"/>
          <w:b/>
          <w:bCs/>
          <w:color w:val="333333"/>
          <w:lang w:eastAsia="es-CL"/>
        </w:rPr>
        <w:t>1915-1923</w:t>
      </w:r>
      <w:r>
        <w:rPr>
          <w:rFonts w:ascii="Arial" w:eastAsia="Times New Roman" w:hAnsi="Arial" w:cs="Arial"/>
          <w:b/>
          <w:bCs/>
          <w:color w:val="333333"/>
          <w:lang w:eastAsia="es-CL"/>
        </w:rPr>
        <w:t xml:space="preserve"> El genocidio armenio</w:t>
      </w:r>
    </w:p>
    <w:p w:rsidR="00934A2C" w:rsidRPr="004D5EFB" w:rsidRDefault="00934A2C" w:rsidP="00934A2C">
      <w:pPr>
        <w:shd w:val="clear" w:color="auto" w:fill="FFFFFF"/>
        <w:spacing w:line="240" w:lineRule="auto"/>
        <w:contextualSpacing/>
        <w:jc w:val="both"/>
        <w:textAlignment w:val="baseline"/>
        <w:rPr>
          <w:rFonts w:ascii="Arial" w:eastAsia="Times New Roman" w:hAnsi="Arial" w:cs="Arial"/>
          <w:color w:val="515151"/>
          <w:lang w:eastAsia="es-CL"/>
        </w:rPr>
      </w:pPr>
      <w:r w:rsidRPr="004D5EFB">
        <w:rPr>
          <w:rFonts w:ascii="Arial" w:eastAsia="Times New Roman" w:hAnsi="Arial" w:cs="Arial"/>
          <w:color w:val="515151"/>
          <w:lang w:eastAsia="es-CL"/>
        </w:rPr>
        <w:t>El 'Gran Crimen' (o Medz Yeghern en armenio) comenzó el 24 de abril de 1915, cuando las autoridades turcas detuvieron a 235 miembros de la comunidad de armenios en Estambul. Después la cifra aumentó a 600, y al final, se ordenó la deportación de toda la población armenia. No se les dejó cargar con medios para subsistir, y la mayoría murieron a causa del hambre y la sed.</w:t>
      </w:r>
    </w:p>
    <w:p w:rsidR="00934A2C" w:rsidRPr="004D5EFB" w:rsidRDefault="00934A2C" w:rsidP="00934A2C">
      <w:pPr>
        <w:shd w:val="clear" w:color="auto" w:fill="FFFFFF"/>
        <w:spacing w:after="450" w:line="240" w:lineRule="auto"/>
        <w:contextualSpacing/>
        <w:jc w:val="both"/>
        <w:textAlignment w:val="baseline"/>
        <w:rPr>
          <w:rFonts w:ascii="Arial" w:eastAsia="Times New Roman" w:hAnsi="Arial" w:cs="Arial"/>
          <w:color w:val="515151"/>
          <w:lang w:eastAsia="es-CL"/>
        </w:rPr>
      </w:pPr>
      <w:r w:rsidRPr="004D5EFB">
        <w:rPr>
          <w:rFonts w:ascii="Arial" w:eastAsia="Times New Roman" w:hAnsi="Arial" w:cs="Arial"/>
          <w:color w:val="515151"/>
          <w:lang w:eastAsia="es-CL"/>
        </w:rPr>
        <w:t>¿Los motivos para el genocidio? Diferencias étnicas y religiosas. Las leyes islámicas consideraban a los no musulmanes como 'dhimmi', es decir, pertenecían a una clase social inferior. Aunque se toleraba su presencia, tenían que pagar más impuestos.</w:t>
      </w:r>
    </w:p>
    <w:p w:rsidR="00934A2C" w:rsidRPr="004D5EFB" w:rsidRDefault="00934A2C" w:rsidP="00934A2C">
      <w:pPr>
        <w:shd w:val="clear" w:color="auto" w:fill="FFFFFF"/>
        <w:spacing w:after="450" w:line="240" w:lineRule="auto"/>
        <w:contextualSpacing/>
        <w:jc w:val="both"/>
        <w:textAlignment w:val="baseline"/>
        <w:rPr>
          <w:rFonts w:ascii="Arial" w:eastAsia="Times New Roman" w:hAnsi="Arial" w:cs="Arial"/>
          <w:color w:val="515151"/>
          <w:lang w:eastAsia="es-CL"/>
        </w:rPr>
      </w:pPr>
      <w:r w:rsidRPr="004D5EFB">
        <w:rPr>
          <w:rFonts w:ascii="Arial" w:eastAsia="Times New Roman" w:hAnsi="Arial" w:cs="Arial"/>
          <w:color w:val="515151"/>
          <w:lang w:eastAsia="es-CL"/>
        </w:rPr>
        <w:t>En total, entre 1915 y 1923 murieron un millón y medio de personas. Además de los armenios, el Imperio otomano también se ensañó con otros grupos étnicos: asirios, griegos, serbios...</w:t>
      </w:r>
    </w:p>
    <w:p w:rsidR="00934A2C" w:rsidRPr="004D5EFB" w:rsidRDefault="00934A2C" w:rsidP="00934A2C">
      <w:pPr>
        <w:shd w:val="clear" w:color="auto" w:fill="FFFFFF"/>
        <w:spacing w:after="450" w:line="240" w:lineRule="auto"/>
        <w:contextualSpacing/>
        <w:jc w:val="both"/>
        <w:textAlignment w:val="baseline"/>
        <w:rPr>
          <w:rFonts w:ascii="Arial" w:eastAsia="Times New Roman" w:hAnsi="Arial" w:cs="Arial"/>
          <w:color w:val="515151"/>
          <w:lang w:eastAsia="es-CL"/>
        </w:rPr>
      </w:pPr>
      <w:r w:rsidRPr="004D5EFB">
        <w:rPr>
          <w:rFonts w:ascii="Arial" w:eastAsia="Times New Roman" w:hAnsi="Arial" w:cs="Arial"/>
          <w:color w:val="515151"/>
          <w:lang w:eastAsia="es-CL"/>
        </w:rPr>
        <w:t>Actualmente, Turquía no niega la masacre perpetuada por el Imperio otomano, pero no la califica de genocidio, ya que no considera que se tratara de un plan sistemático y premeditado.</w:t>
      </w:r>
    </w:p>
    <w:p w:rsidR="00934A2C" w:rsidRPr="009B2EAC" w:rsidRDefault="00934A2C" w:rsidP="00934A2C">
      <w:pPr>
        <w:shd w:val="clear" w:color="auto" w:fill="FFFFFF"/>
        <w:spacing w:after="0" w:line="240" w:lineRule="auto"/>
        <w:contextualSpacing/>
        <w:jc w:val="both"/>
        <w:textAlignment w:val="baseline"/>
        <w:rPr>
          <w:rFonts w:ascii="Arial" w:eastAsia="Times New Roman" w:hAnsi="Arial" w:cs="Arial"/>
          <w:b/>
          <w:bCs/>
          <w:color w:val="333333"/>
          <w:lang w:eastAsia="es-CL"/>
        </w:rPr>
      </w:pPr>
    </w:p>
    <w:p w:rsidR="00934A2C" w:rsidRPr="004D5EFB" w:rsidRDefault="00934A2C" w:rsidP="00934A2C">
      <w:pPr>
        <w:shd w:val="clear" w:color="auto" w:fill="FFFFFF"/>
        <w:spacing w:after="0" w:line="240" w:lineRule="auto"/>
        <w:contextualSpacing/>
        <w:jc w:val="both"/>
        <w:textAlignment w:val="baseline"/>
        <w:rPr>
          <w:rFonts w:ascii="Arial" w:eastAsia="Times New Roman" w:hAnsi="Arial" w:cs="Arial"/>
          <w:b/>
          <w:bCs/>
          <w:color w:val="333333"/>
          <w:lang w:eastAsia="es-CL"/>
        </w:rPr>
      </w:pPr>
      <w:r>
        <w:rPr>
          <w:rFonts w:ascii="Arial" w:eastAsia="Times New Roman" w:hAnsi="Arial" w:cs="Arial"/>
          <w:b/>
          <w:bCs/>
          <w:color w:val="333333"/>
          <w:lang w:eastAsia="es-CL"/>
        </w:rPr>
        <w:t xml:space="preserve">1994 </w:t>
      </w:r>
      <w:r w:rsidRPr="004D5EFB">
        <w:rPr>
          <w:rFonts w:ascii="Arial" w:eastAsia="Times New Roman" w:hAnsi="Arial" w:cs="Arial"/>
          <w:b/>
          <w:bCs/>
          <w:color w:val="333333"/>
          <w:lang w:eastAsia="es-CL"/>
        </w:rPr>
        <w:t>La barbarie de Ruanda</w:t>
      </w:r>
    </w:p>
    <w:p w:rsidR="00934A2C" w:rsidRPr="004D5EFB" w:rsidRDefault="00934A2C" w:rsidP="00934A2C">
      <w:pPr>
        <w:shd w:val="clear" w:color="auto" w:fill="FFFFFF"/>
        <w:spacing w:line="240" w:lineRule="auto"/>
        <w:contextualSpacing/>
        <w:jc w:val="both"/>
        <w:textAlignment w:val="baseline"/>
        <w:rPr>
          <w:rFonts w:ascii="Arial" w:eastAsia="Times New Roman" w:hAnsi="Arial" w:cs="Arial"/>
          <w:color w:val="515151"/>
          <w:lang w:eastAsia="es-CL"/>
        </w:rPr>
      </w:pPr>
      <w:r w:rsidRPr="004D5EFB">
        <w:rPr>
          <w:rFonts w:ascii="Arial" w:eastAsia="Times New Roman" w:hAnsi="Arial" w:cs="Arial"/>
          <w:color w:val="515151"/>
          <w:lang w:eastAsia="es-CL"/>
        </w:rPr>
        <w:t>En Ruanda se distinguían dos clases, los hutu y los tutsi. La distinción no respondía a criterios étnicos o religiosos, ya que no existen rasgos físicos específicos que diferencien a los hutus de los tutsis. Las diferencias se limitaban a cuestiones tribales y demográficas: la mayoría de la población ruandesa pertenecía a la clase hutu.</w:t>
      </w:r>
    </w:p>
    <w:p w:rsidR="00934A2C" w:rsidRPr="004D5EFB" w:rsidRDefault="00934A2C" w:rsidP="00934A2C">
      <w:pPr>
        <w:shd w:val="clear" w:color="auto" w:fill="FFFFFF"/>
        <w:spacing w:after="450" w:line="240" w:lineRule="auto"/>
        <w:contextualSpacing/>
        <w:jc w:val="both"/>
        <w:textAlignment w:val="baseline"/>
        <w:rPr>
          <w:rFonts w:ascii="Arial" w:eastAsia="Times New Roman" w:hAnsi="Arial" w:cs="Arial"/>
          <w:color w:val="515151"/>
          <w:lang w:eastAsia="es-CL"/>
        </w:rPr>
      </w:pPr>
      <w:r w:rsidRPr="004D5EFB">
        <w:rPr>
          <w:rFonts w:ascii="Arial" w:eastAsia="Times New Roman" w:hAnsi="Arial" w:cs="Arial"/>
          <w:color w:val="515151"/>
          <w:lang w:eastAsia="es-CL"/>
        </w:rPr>
        <w:t>La masacre comenzó a raíz del asesinato en 1994 del general Juvénal Habyarimana, presidente de Ruanda y perteneciente a los hutus. Su muerte desencadenó un plan de persecución contra los tutsis, que fueron desplazados a campos de refugiados. Se eliminó al 75% de la población tutsi durante la barbarie.</w:t>
      </w:r>
    </w:p>
    <w:p w:rsidR="00934A2C" w:rsidRPr="004D5EFB" w:rsidRDefault="00934A2C" w:rsidP="00934A2C">
      <w:pPr>
        <w:shd w:val="clear" w:color="auto" w:fill="FFFFFF"/>
        <w:spacing w:after="450" w:line="240" w:lineRule="auto"/>
        <w:contextualSpacing/>
        <w:jc w:val="both"/>
        <w:textAlignment w:val="baseline"/>
        <w:rPr>
          <w:rFonts w:ascii="Arial" w:eastAsia="Times New Roman" w:hAnsi="Arial" w:cs="Arial"/>
          <w:color w:val="515151"/>
          <w:lang w:eastAsia="es-CL"/>
        </w:rPr>
      </w:pPr>
      <w:r w:rsidRPr="004D5EFB">
        <w:rPr>
          <w:rFonts w:ascii="Arial" w:eastAsia="Times New Roman" w:hAnsi="Arial" w:cs="Arial"/>
          <w:color w:val="515151"/>
          <w:lang w:eastAsia="es-CL"/>
        </w:rPr>
        <w:t xml:space="preserve">Se calcula que más de 800.000 personas fueron asesinadas y casi cada una de las mujeres que sobrevivieron al genocidio </w:t>
      </w:r>
      <w:r w:rsidRPr="009B2EAC">
        <w:rPr>
          <w:rFonts w:ascii="Arial" w:eastAsia="Times New Roman" w:hAnsi="Arial" w:cs="Arial"/>
          <w:color w:val="515151"/>
          <w:lang w:eastAsia="es-CL"/>
        </w:rPr>
        <w:t>fueron</w:t>
      </w:r>
      <w:r w:rsidRPr="004D5EFB">
        <w:rPr>
          <w:rFonts w:ascii="Arial" w:eastAsia="Times New Roman" w:hAnsi="Arial" w:cs="Arial"/>
          <w:color w:val="515151"/>
          <w:lang w:eastAsia="es-CL"/>
        </w:rPr>
        <w:t xml:space="preserve"> violadas. También se habla de una venganza tutsi, conocida como el "otro genocidio", aunque sus cifras no son comparables.</w:t>
      </w:r>
    </w:p>
    <w:p w:rsidR="00934A2C" w:rsidRPr="004D5EFB" w:rsidRDefault="00934A2C" w:rsidP="00934A2C">
      <w:pPr>
        <w:shd w:val="clear" w:color="auto" w:fill="FFFFFF"/>
        <w:spacing w:after="450" w:line="240" w:lineRule="auto"/>
        <w:contextualSpacing/>
        <w:jc w:val="both"/>
        <w:textAlignment w:val="baseline"/>
        <w:rPr>
          <w:rFonts w:ascii="Arial" w:eastAsia="Times New Roman" w:hAnsi="Arial" w:cs="Arial"/>
          <w:color w:val="515151"/>
          <w:lang w:eastAsia="es-CL"/>
        </w:rPr>
      </w:pPr>
      <w:r w:rsidRPr="004D5EFB">
        <w:rPr>
          <w:rFonts w:ascii="Arial" w:eastAsia="Times New Roman" w:hAnsi="Arial" w:cs="Arial"/>
          <w:color w:val="515151"/>
          <w:lang w:eastAsia="es-CL"/>
        </w:rPr>
        <w:t>Sin embargo, la matanza no solo se centró en los tutsis. El sector radical de los hutus también aniquiló a hutus moderados que se oponían al régimen de Habyarimana. Se mezclaron por tanto razones políticas al genocidio. Tras el genocidio, la distinción entre hutu y tutsi fue eliminada de los carnés de identidad.</w:t>
      </w:r>
    </w:p>
    <w:p w:rsidR="00934A2C" w:rsidRPr="009B2EAC" w:rsidRDefault="00934A2C" w:rsidP="00934A2C">
      <w:pPr>
        <w:shd w:val="clear" w:color="auto" w:fill="FFFFFF"/>
        <w:spacing w:after="0" w:line="240" w:lineRule="auto"/>
        <w:contextualSpacing/>
        <w:jc w:val="both"/>
        <w:textAlignment w:val="baseline"/>
        <w:rPr>
          <w:rFonts w:ascii="Arial" w:eastAsia="Times New Roman" w:hAnsi="Arial" w:cs="Arial"/>
          <w:b/>
          <w:bCs/>
          <w:color w:val="333333"/>
          <w:lang w:eastAsia="es-CL"/>
        </w:rPr>
      </w:pPr>
    </w:p>
    <w:p w:rsidR="00934A2C" w:rsidRPr="004D5EFB" w:rsidRDefault="00934A2C" w:rsidP="00934A2C">
      <w:pPr>
        <w:shd w:val="clear" w:color="auto" w:fill="FFFFFF"/>
        <w:spacing w:after="0" w:line="240" w:lineRule="auto"/>
        <w:contextualSpacing/>
        <w:jc w:val="both"/>
        <w:textAlignment w:val="baseline"/>
        <w:rPr>
          <w:rFonts w:ascii="Arial" w:eastAsia="Times New Roman" w:hAnsi="Arial" w:cs="Arial"/>
          <w:b/>
          <w:bCs/>
          <w:color w:val="333333"/>
          <w:lang w:eastAsia="es-CL"/>
        </w:rPr>
      </w:pPr>
      <w:r w:rsidRPr="004D5EFB">
        <w:rPr>
          <w:rFonts w:ascii="Arial" w:eastAsia="Times New Roman" w:hAnsi="Arial" w:cs="Arial"/>
          <w:b/>
          <w:bCs/>
          <w:color w:val="333333"/>
          <w:lang w:eastAsia="es-CL"/>
        </w:rPr>
        <w:t>1932-1933</w:t>
      </w:r>
      <w:r>
        <w:rPr>
          <w:rFonts w:ascii="Arial" w:eastAsia="Times New Roman" w:hAnsi="Arial" w:cs="Arial"/>
          <w:b/>
          <w:bCs/>
          <w:color w:val="333333"/>
          <w:lang w:eastAsia="es-CL"/>
        </w:rPr>
        <w:t xml:space="preserve"> Holodomor ucraniano</w:t>
      </w:r>
      <w:r w:rsidRPr="004D5EFB">
        <w:rPr>
          <w:rFonts w:ascii="Arial" w:eastAsia="Times New Roman" w:hAnsi="Arial" w:cs="Arial"/>
          <w:b/>
          <w:bCs/>
          <w:color w:val="333333"/>
          <w:lang w:eastAsia="es-CL"/>
        </w:rPr>
        <w:t xml:space="preserve"> </w:t>
      </w:r>
    </w:p>
    <w:p w:rsidR="00934A2C" w:rsidRPr="004D5EFB" w:rsidRDefault="00934A2C" w:rsidP="00934A2C">
      <w:pPr>
        <w:shd w:val="clear" w:color="auto" w:fill="FFFFFF"/>
        <w:spacing w:line="240" w:lineRule="auto"/>
        <w:contextualSpacing/>
        <w:jc w:val="both"/>
        <w:textAlignment w:val="baseline"/>
        <w:rPr>
          <w:rFonts w:ascii="Arial" w:eastAsia="Times New Roman" w:hAnsi="Arial" w:cs="Arial"/>
          <w:color w:val="515151"/>
          <w:lang w:eastAsia="es-CL"/>
        </w:rPr>
      </w:pPr>
      <w:r w:rsidRPr="004D5EFB">
        <w:rPr>
          <w:rFonts w:ascii="Arial" w:eastAsia="Times New Roman" w:hAnsi="Arial" w:cs="Arial"/>
          <w:color w:val="515151"/>
          <w:lang w:eastAsia="es-CL"/>
        </w:rPr>
        <w:t>Matar de hambre. Ese fue el método que aplicó la URSS para convertir a Ucrania en un estado satélite del régimen soviético. A este genocidio se le conoce por el nombre de Holodomor, que significa 'matar de hambre'.</w:t>
      </w:r>
    </w:p>
    <w:p w:rsidR="00934A2C" w:rsidRPr="004D5EFB" w:rsidRDefault="00934A2C" w:rsidP="00934A2C">
      <w:pPr>
        <w:shd w:val="clear" w:color="auto" w:fill="FFFFFF"/>
        <w:spacing w:after="450" w:line="240" w:lineRule="auto"/>
        <w:contextualSpacing/>
        <w:jc w:val="both"/>
        <w:textAlignment w:val="baseline"/>
        <w:rPr>
          <w:rFonts w:ascii="Arial" w:eastAsia="Times New Roman" w:hAnsi="Arial" w:cs="Arial"/>
          <w:color w:val="515151"/>
          <w:lang w:eastAsia="es-CL"/>
        </w:rPr>
      </w:pPr>
      <w:r w:rsidRPr="004D5EFB">
        <w:rPr>
          <w:rFonts w:ascii="Arial" w:eastAsia="Times New Roman" w:hAnsi="Arial" w:cs="Arial"/>
          <w:color w:val="515151"/>
          <w:lang w:eastAsia="es-CL"/>
        </w:rPr>
        <w:t>La hambruna artificial fue una técnica que Stalin provocó en más de una región adscrita a la URSS. En 2008, la ONU y el Parlamento Europeo condenaron los hechos como crímenes contra la humanidad, pero no emplearon el término genocidio en su denuncia. Murieron entre 1,5 y 10 millones de personas.</w:t>
      </w:r>
    </w:p>
    <w:p w:rsidR="00934A2C" w:rsidRPr="004D5EFB" w:rsidRDefault="00934A2C" w:rsidP="00934A2C">
      <w:pPr>
        <w:shd w:val="clear" w:color="auto" w:fill="FFFFFF"/>
        <w:spacing w:after="450" w:line="240" w:lineRule="auto"/>
        <w:contextualSpacing/>
        <w:jc w:val="both"/>
        <w:textAlignment w:val="baseline"/>
        <w:rPr>
          <w:rFonts w:ascii="Arial" w:eastAsia="Times New Roman" w:hAnsi="Arial" w:cs="Arial"/>
          <w:color w:val="515151"/>
          <w:lang w:eastAsia="es-CL"/>
        </w:rPr>
      </w:pPr>
      <w:r w:rsidRPr="004D5EFB">
        <w:rPr>
          <w:rFonts w:ascii="Arial" w:eastAsia="Times New Roman" w:hAnsi="Arial" w:cs="Arial"/>
          <w:color w:val="515151"/>
          <w:lang w:eastAsia="es-CL"/>
        </w:rPr>
        <w:t>A Iósif Stalin, que dirigió la Unión Soviética entre 1924 y 1953, se le atribuye la muerte de 40 millones de personas, entre purgas, hambrunas, colectivizaciones forzosas, depuraciones étnicas...</w:t>
      </w:r>
    </w:p>
    <w:p w:rsidR="00934A2C" w:rsidRDefault="00934A2C">
      <w:pPr>
        <w:rPr>
          <w:rFonts w:ascii="Arial" w:eastAsia="Times New Roman" w:hAnsi="Arial" w:cs="Arial"/>
          <w:b/>
          <w:bCs/>
          <w:color w:val="333333"/>
          <w:lang w:eastAsia="es-CL"/>
        </w:rPr>
      </w:pPr>
      <w:r>
        <w:rPr>
          <w:rFonts w:ascii="Arial" w:eastAsia="Times New Roman" w:hAnsi="Arial" w:cs="Arial"/>
          <w:b/>
          <w:bCs/>
          <w:color w:val="333333"/>
          <w:lang w:eastAsia="es-CL"/>
        </w:rPr>
        <w:br w:type="page"/>
      </w:r>
    </w:p>
    <w:p w:rsidR="00934A2C" w:rsidRPr="009B2EAC" w:rsidRDefault="00934A2C" w:rsidP="00934A2C">
      <w:pPr>
        <w:shd w:val="clear" w:color="auto" w:fill="FFFFFF"/>
        <w:spacing w:after="0" w:line="240" w:lineRule="auto"/>
        <w:contextualSpacing/>
        <w:jc w:val="both"/>
        <w:textAlignment w:val="baseline"/>
        <w:rPr>
          <w:rFonts w:ascii="Arial" w:eastAsia="Times New Roman" w:hAnsi="Arial" w:cs="Arial"/>
          <w:b/>
          <w:bCs/>
          <w:color w:val="333333"/>
          <w:lang w:eastAsia="es-CL"/>
        </w:rPr>
      </w:pPr>
    </w:p>
    <w:p w:rsidR="00934A2C" w:rsidRPr="004D5EFB" w:rsidRDefault="00934A2C" w:rsidP="00934A2C">
      <w:pPr>
        <w:shd w:val="clear" w:color="auto" w:fill="FFFFFF"/>
        <w:spacing w:after="0" w:line="240" w:lineRule="auto"/>
        <w:contextualSpacing/>
        <w:jc w:val="both"/>
        <w:textAlignment w:val="baseline"/>
        <w:rPr>
          <w:rFonts w:ascii="Arial" w:eastAsia="Times New Roman" w:hAnsi="Arial" w:cs="Arial"/>
          <w:b/>
          <w:bCs/>
          <w:color w:val="333333"/>
          <w:lang w:eastAsia="es-CL"/>
        </w:rPr>
      </w:pPr>
      <w:r w:rsidRPr="004D5EFB">
        <w:rPr>
          <w:rFonts w:ascii="Arial" w:eastAsia="Times New Roman" w:hAnsi="Arial" w:cs="Arial"/>
          <w:b/>
          <w:bCs/>
          <w:color w:val="333333"/>
          <w:lang w:eastAsia="es-CL"/>
        </w:rPr>
        <w:t>1975-1979</w:t>
      </w:r>
      <w:r>
        <w:rPr>
          <w:rFonts w:ascii="Arial" w:eastAsia="Times New Roman" w:hAnsi="Arial" w:cs="Arial"/>
          <w:b/>
          <w:bCs/>
          <w:color w:val="333333"/>
          <w:lang w:eastAsia="es-CL"/>
        </w:rPr>
        <w:t xml:space="preserve"> Pol Pot y los Jemeres Rojos</w:t>
      </w:r>
    </w:p>
    <w:p w:rsidR="00934A2C" w:rsidRPr="004D5EFB" w:rsidRDefault="00934A2C" w:rsidP="00934A2C">
      <w:pPr>
        <w:shd w:val="clear" w:color="auto" w:fill="FFFFFF"/>
        <w:spacing w:line="240" w:lineRule="auto"/>
        <w:contextualSpacing/>
        <w:jc w:val="both"/>
        <w:textAlignment w:val="baseline"/>
        <w:rPr>
          <w:rFonts w:ascii="Arial" w:eastAsia="Times New Roman" w:hAnsi="Arial" w:cs="Arial"/>
          <w:color w:val="515151"/>
          <w:lang w:eastAsia="es-CL"/>
        </w:rPr>
      </w:pPr>
      <w:r w:rsidRPr="004D5EFB">
        <w:rPr>
          <w:rFonts w:ascii="Arial" w:eastAsia="Times New Roman" w:hAnsi="Arial" w:cs="Arial"/>
          <w:color w:val="515151"/>
          <w:lang w:eastAsia="es-CL"/>
        </w:rPr>
        <w:t>Los Jemeres Rojos fueron el partido político que gobernó Camboya entre 1975 y 1979. Su líder fue Pol Pot, que abrazó la ideología maoísta de forma extrema en plena Guerra Fría, con una idea muy clara: evitar cualquier ataque aéreo por parte de Estados Unidos.</w:t>
      </w:r>
    </w:p>
    <w:p w:rsidR="00934A2C" w:rsidRPr="004D5EFB" w:rsidRDefault="00934A2C" w:rsidP="00934A2C">
      <w:pPr>
        <w:shd w:val="clear" w:color="auto" w:fill="FFFFFF"/>
        <w:spacing w:after="450" w:line="240" w:lineRule="auto"/>
        <w:contextualSpacing/>
        <w:jc w:val="both"/>
        <w:textAlignment w:val="baseline"/>
        <w:rPr>
          <w:rFonts w:ascii="Arial" w:eastAsia="Times New Roman" w:hAnsi="Arial" w:cs="Arial"/>
          <w:color w:val="515151"/>
          <w:lang w:eastAsia="es-CL"/>
        </w:rPr>
      </w:pPr>
      <w:r w:rsidRPr="004D5EFB">
        <w:rPr>
          <w:rFonts w:ascii="Arial" w:eastAsia="Times New Roman" w:hAnsi="Arial" w:cs="Arial"/>
          <w:color w:val="515151"/>
          <w:lang w:eastAsia="es-CL"/>
        </w:rPr>
        <w:t>Con ese pretexto, la primera medida que tomó el régimen de Pol Pot fue el de evacuar todas las zonas urbanas del país, y declaró a los habitantes de las urbes como enemigos del Estado. Llevó el marxismo hasta tal punto que hizo desaparecer la moneda, el mercado, las escuelas y las religiones.</w:t>
      </w:r>
    </w:p>
    <w:p w:rsidR="00934A2C" w:rsidRPr="004D5EFB" w:rsidRDefault="00934A2C" w:rsidP="00934A2C">
      <w:pPr>
        <w:shd w:val="clear" w:color="auto" w:fill="FFFFFF"/>
        <w:spacing w:after="450" w:line="240" w:lineRule="auto"/>
        <w:contextualSpacing/>
        <w:jc w:val="both"/>
        <w:textAlignment w:val="baseline"/>
        <w:rPr>
          <w:rFonts w:ascii="Arial" w:eastAsia="Times New Roman" w:hAnsi="Arial" w:cs="Arial"/>
          <w:color w:val="515151"/>
          <w:lang w:eastAsia="es-CL"/>
        </w:rPr>
      </w:pPr>
      <w:r w:rsidRPr="004D5EFB">
        <w:rPr>
          <w:rFonts w:ascii="Arial" w:eastAsia="Times New Roman" w:hAnsi="Arial" w:cs="Arial"/>
          <w:color w:val="515151"/>
          <w:lang w:eastAsia="es-CL"/>
        </w:rPr>
        <w:t>Si en 1975 la población de Camboya era de 7,3 millones de habitantes, en 1978 esta disminuyó a 5 millones.</w:t>
      </w:r>
    </w:p>
    <w:p w:rsidR="00934A2C" w:rsidRPr="009B2EAC" w:rsidRDefault="00934A2C" w:rsidP="00934A2C">
      <w:pPr>
        <w:shd w:val="clear" w:color="auto" w:fill="FFFFFF"/>
        <w:spacing w:after="0" w:line="240" w:lineRule="auto"/>
        <w:contextualSpacing/>
        <w:jc w:val="both"/>
        <w:textAlignment w:val="baseline"/>
        <w:rPr>
          <w:rFonts w:ascii="Arial" w:eastAsia="Times New Roman" w:hAnsi="Arial" w:cs="Arial"/>
          <w:b/>
          <w:bCs/>
          <w:color w:val="333333"/>
          <w:lang w:eastAsia="es-CL"/>
        </w:rPr>
      </w:pPr>
    </w:p>
    <w:p w:rsidR="00934A2C" w:rsidRPr="004D5EFB" w:rsidRDefault="00934A2C" w:rsidP="00934A2C">
      <w:pPr>
        <w:shd w:val="clear" w:color="auto" w:fill="FFFFFF"/>
        <w:spacing w:after="0" w:line="240" w:lineRule="auto"/>
        <w:contextualSpacing/>
        <w:jc w:val="both"/>
        <w:textAlignment w:val="baseline"/>
        <w:rPr>
          <w:rFonts w:ascii="Arial" w:eastAsia="Times New Roman" w:hAnsi="Arial" w:cs="Arial"/>
          <w:b/>
          <w:bCs/>
          <w:color w:val="333333"/>
          <w:lang w:eastAsia="es-CL"/>
        </w:rPr>
      </w:pPr>
      <w:r w:rsidRPr="004D5EFB">
        <w:rPr>
          <w:rFonts w:ascii="Arial" w:eastAsia="Times New Roman" w:hAnsi="Arial" w:cs="Arial"/>
          <w:b/>
          <w:bCs/>
          <w:color w:val="333333"/>
          <w:lang w:eastAsia="es-CL"/>
        </w:rPr>
        <w:t>1949-1969</w:t>
      </w:r>
      <w:r>
        <w:rPr>
          <w:rFonts w:ascii="Arial" w:eastAsia="Times New Roman" w:hAnsi="Arial" w:cs="Arial"/>
          <w:b/>
          <w:bCs/>
          <w:color w:val="333333"/>
          <w:lang w:eastAsia="es-CL"/>
        </w:rPr>
        <w:t xml:space="preserve"> </w:t>
      </w:r>
      <w:r w:rsidRPr="004D5EFB">
        <w:rPr>
          <w:rFonts w:ascii="Arial" w:eastAsia="Times New Roman" w:hAnsi="Arial" w:cs="Arial"/>
          <w:b/>
          <w:bCs/>
          <w:color w:val="333333"/>
          <w:lang w:eastAsia="es-CL"/>
        </w:rPr>
        <w:t>La revol</w:t>
      </w:r>
      <w:r>
        <w:rPr>
          <w:rFonts w:ascii="Arial" w:eastAsia="Times New Roman" w:hAnsi="Arial" w:cs="Arial"/>
          <w:b/>
          <w:bCs/>
          <w:color w:val="333333"/>
          <w:lang w:eastAsia="es-CL"/>
        </w:rPr>
        <w:t>ución cultural de Mao Tse Tung</w:t>
      </w:r>
    </w:p>
    <w:p w:rsidR="00934A2C" w:rsidRPr="004D5EFB" w:rsidRDefault="00934A2C" w:rsidP="00934A2C">
      <w:pPr>
        <w:shd w:val="clear" w:color="auto" w:fill="FFFFFF"/>
        <w:spacing w:line="240" w:lineRule="auto"/>
        <w:contextualSpacing/>
        <w:jc w:val="both"/>
        <w:textAlignment w:val="baseline"/>
        <w:rPr>
          <w:rFonts w:ascii="Arial" w:eastAsia="Times New Roman" w:hAnsi="Arial" w:cs="Arial"/>
          <w:color w:val="515151"/>
          <w:lang w:eastAsia="es-CL"/>
        </w:rPr>
      </w:pPr>
      <w:r w:rsidRPr="004D5EFB">
        <w:rPr>
          <w:rFonts w:ascii="Arial" w:eastAsia="Times New Roman" w:hAnsi="Arial" w:cs="Arial"/>
          <w:color w:val="515151"/>
          <w:lang w:eastAsia="es-CL"/>
        </w:rPr>
        <w:t>Lo que se conoce como 'Revolución cultural' fue más bien un ajuste de cuentas dentro del Partido Comunista Chino, que acabó con un líder indiscutible: Mao Tse Tung, responsable de la muerte de más de 70 millones de personas.</w:t>
      </w:r>
    </w:p>
    <w:p w:rsidR="00934A2C" w:rsidRDefault="00934A2C">
      <w:pPr>
        <w:rPr>
          <w:rFonts w:ascii="Arial" w:eastAsia="Times New Roman" w:hAnsi="Arial" w:cs="Arial"/>
          <w:b/>
          <w:bCs/>
          <w:caps/>
          <w:color w:val="333333"/>
          <w:lang w:eastAsia="es-CL"/>
        </w:rPr>
      </w:pPr>
    </w:p>
    <w:p w:rsidR="00934A2C" w:rsidRDefault="00934A2C" w:rsidP="00934A2C">
      <w:pPr>
        <w:jc w:val="both"/>
        <w:rPr>
          <w:rFonts w:ascii="Arial" w:hAnsi="Arial" w:cs="Arial"/>
        </w:rPr>
      </w:pPr>
      <w:r>
        <w:rPr>
          <w:rFonts w:ascii="Arial" w:hAnsi="Arial" w:cs="Arial"/>
        </w:rPr>
        <w:t>FUENTES</w:t>
      </w:r>
    </w:p>
    <w:p w:rsidR="00934A2C" w:rsidRDefault="002A38E4" w:rsidP="00934A2C">
      <w:pPr>
        <w:jc w:val="both"/>
        <w:rPr>
          <w:rFonts w:ascii="Arial" w:hAnsi="Arial" w:cs="Arial"/>
        </w:rPr>
      </w:pPr>
      <w:hyperlink r:id="rId8" w:history="1">
        <w:r w:rsidR="00934A2C" w:rsidRPr="009E27DD">
          <w:rPr>
            <w:rStyle w:val="Hipervnculo"/>
            <w:rFonts w:ascii="Arial" w:hAnsi="Arial" w:cs="Arial"/>
          </w:rPr>
          <w:t>https://www.lainformacion.com/mundo/los-genocidios-mas-crueles-de-la-historia-desde-la-matanza-de-ruanda-hasta-la-masacre-armenia_3fpNG37nkn2zGysy9GZgB4/</w:t>
        </w:r>
      </w:hyperlink>
    </w:p>
    <w:p w:rsidR="00934A2C" w:rsidRDefault="00934A2C">
      <w:pPr>
        <w:rPr>
          <w:rFonts w:ascii="Arial" w:eastAsia="Times New Roman" w:hAnsi="Arial" w:cs="Arial"/>
          <w:b/>
          <w:bCs/>
          <w:caps/>
          <w:color w:val="333333"/>
          <w:lang w:eastAsia="es-CL"/>
        </w:rPr>
      </w:pPr>
      <w:r>
        <w:rPr>
          <w:rFonts w:ascii="Arial" w:eastAsia="Times New Roman" w:hAnsi="Arial" w:cs="Arial"/>
          <w:b/>
          <w:bCs/>
          <w:caps/>
          <w:color w:val="333333"/>
          <w:lang w:eastAsia="es-CL"/>
        </w:rPr>
        <w:br w:type="page"/>
      </w:r>
    </w:p>
    <w:p w:rsidR="004D5EFB" w:rsidRPr="00934A2C" w:rsidRDefault="009B2EAC" w:rsidP="00934A2C">
      <w:pPr>
        <w:pStyle w:val="Prrafodelista"/>
        <w:numPr>
          <w:ilvl w:val="0"/>
          <w:numId w:val="6"/>
        </w:numPr>
        <w:shd w:val="clear" w:color="auto" w:fill="FFFFFF"/>
        <w:spacing w:after="0" w:line="465" w:lineRule="atLeast"/>
        <w:jc w:val="both"/>
        <w:textAlignment w:val="baseline"/>
        <w:rPr>
          <w:rFonts w:ascii="Arial" w:eastAsia="Times New Roman" w:hAnsi="Arial" w:cs="Arial"/>
          <w:b/>
          <w:bCs/>
          <w:caps/>
          <w:color w:val="333333"/>
          <w:lang w:eastAsia="es-CL"/>
        </w:rPr>
      </w:pPr>
      <w:r w:rsidRPr="009B2EAC">
        <w:rPr>
          <w:rFonts w:ascii="Arial" w:eastAsia="Times New Roman" w:hAnsi="Arial" w:cs="Arial"/>
          <w:b/>
          <w:bCs/>
          <w:caps/>
          <w:color w:val="333333"/>
          <w:lang w:eastAsia="es-CL"/>
        </w:rPr>
        <w:lastRenderedPageBreak/>
        <w:t xml:space="preserve">Crímenes de </w:t>
      </w:r>
      <w:r w:rsidRPr="00934A2C">
        <w:rPr>
          <w:rFonts w:ascii="Arial" w:eastAsia="Times New Roman" w:hAnsi="Arial" w:cs="Arial"/>
          <w:b/>
          <w:bCs/>
          <w:caps/>
          <w:color w:val="333333"/>
          <w:lang w:eastAsia="es-CL"/>
        </w:rPr>
        <w:t>guerra</w:t>
      </w:r>
    </w:p>
    <w:p w:rsidR="009B2EAC" w:rsidRDefault="009B2EAC" w:rsidP="009B2EAC">
      <w:pPr>
        <w:spacing w:beforeAutospacing="1" w:after="0" w:afterAutospacing="1" w:line="240" w:lineRule="auto"/>
        <w:contextualSpacing/>
        <w:jc w:val="both"/>
        <w:textAlignment w:val="baseline"/>
        <w:rPr>
          <w:rFonts w:ascii="Arial" w:eastAsia="Times New Roman" w:hAnsi="Arial" w:cs="Arial"/>
          <w:b/>
          <w:bCs/>
          <w:color w:val="3A343A"/>
          <w:lang w:eastAsia="es-CL"/>
        </w:rPr>
      </w:pPr>
    </w:p>
    <w:p w:rsidR="009B2EAC" w:rsidRPr="009B2EAC" w:rsidRDefault="00934A2C" w:rsidP="009B2EAC">
      <w:pPr>
        <w:spacing w:beforeAutospacing="1" w:after="0" w:afterAutospacing="1" w:line="240" w:lineRule="auto"/>
        <w:contextualSpacing/>
        <w:jc w:val="both"/>
        <w:textAlignment w:val="baseline"/>
        <w:rPr>
          <w:rFonts w:ascii="Arial" w:eastAsia="Times New Roman" w:hAnsi="Arial" w:cs="Arial"/>
          <w:b/>
          <w:bCs/>
          <w:color w:val="3A343A"/>
          <w:lang w:eastAsia="es-CL"/>
        </w:rPr>
      </w:pPr>
      <w:r>
        <w:rPr>
          <w:rFonts w:ascii="Arial" w:eastAsia="Times New Roman" w:hAnsi="Arial" w:cs="Arial"/>
          <w:b/>
          <w:bCs/>
          <w:color w:val="3A343A"/>
          <w:lang w:eastAsia="es-CL"/>
        </w:rPr>
        <w:t xml:space="preserve">1939-1945 </w:t>
      </w:r>
      <w:r w:rsidR="009B2EAC" w:rsidRPr="009B2EAC">
        <w:rPr>
          <w:rFonts w:ascii="Arial" w:eastAsia="Times New Roman" w:hAnsi="Arial" w:cs="Arial"/>
          <w:b/>
          <w:bCs/>
          <w:color w:val="3A343A"/>
          <w:lang w:eastAsia="es-CL"/>
        </w:rPr>
        <w:t>Crímenes de guerra en la Segunda Guerra Mundial</w:t>
      </w:r>
    </w:p>
    <w:p w:rsidR="009B2EAC" w:rsidRPr="009B2EAC" w:rsidRDefault="009B2EAC" w:rsidP="009B2EAC">
      <w:pPr>
        <w:spacing w:beforeAutospacing="1" w:after="0" w:afterAutospacing="1" w:line="240" w:lineRule="auto"/>
        <w:contextualSpacing/>
        <w:jc w:val="both"/>
        <w:textAlignment w:val="baseline"/>
        <w:rPr>
          <w:rFonts w:ascii="Arial" w:eastAsia="Times New Roman" w:hAnsi="Arial" w:cs="Arial"/>
          <w:bCs/>
          <w:color w:val="3A343A"/>
          <w:lang w:eastAsia="es-CL"/>
        </w:rPr>
      </w:pPr>
      <w:r w:rsidRPr="009B2EAC">
        <w:rPr>
          <w:rFonts w:ascii="Arial" w:eastAsia="Times New Roman" w:hAnsi="Arial" w:cs="Arial"/>
          <w:bCs/>
          <w:color w:val="3A343A"/>
          <w:lang w:eastAsia="es-CL"/>
        </w:rPr>
        <w:t>Toda la información, investigaciones y conclusiones sobre los crímenes de guerra cometidos durante la II Guerra Mundial fueron guardados durante 70 años bajo llave hasta que, en 2015, la ONU decidió estudiar cómo poner este archivo a disposición general.</w:t>
      </w:r>
    </w:p>
    <w:p w:rsidR="009B2EAC" w:rsidRPr="009B2EAC" w:rsidRDefault="009B2EAC" w:rsidP="009B2EAC">
      <w:pPr>
        <w:spacing w:beforeAutospacing="1" w:after="0" w:afterAutospacing="1" w:line="240" w:lineRule="auto"/>
        <w:contextualSpacing/>
        <w:jc w:val="both"/>
        <w:textAlignment w:val="baseline"/>
        <w:rPr>
          <w:rFonts w:ascii="Arial" w:eastAsia="Times New Roman" w:hAnsi="Arial" w:cs="Arial"/>
          <w:bCs/>
          <w:color w:val="3A343A"/>
          <w:lang w:eastAsia="es-CL"/>
        </w:rPr>
      </w:pPr>
      <w:r w:rsidRPr="009B2EAC">
        <w:rPr>
          <w:rFonts w:ascii="Arial" w:eastAsia="Times New Roman" w:hAnsi="Arial" w:cs="Arial"/>
          <w:bCs/>
          <w:color w:val="3A343A"/>
          <w:lang w:eastAsia="es-CL"/>
        </w:rPr>
        <w:t>Más de 70 millones de muertos lo convirtieron en el conflicto más sangriento de la historia de la humanidad. Es después de esta sangrienta guerra cuando 17 países deciden formar una comisión de crímenes de guerra para condenar a los culpables y un logro de los derechos humanos: consolidar el concepto de </w:t>
      </w:r>
      <w:hyperlink r:id="rId9" w:history="1">
        <w:r w:rsidRPr="009B2EAC">
          <w:rPr>
            <w:rFonts w:eastAsia="Times New Roman"/>
            <w:bCs/>
            <w:color w:val="3A343A"/>
            <w:lang w:eastAsia="es-CL"/>
          </w:rPr>
          <w:t>crímenes lesa humanidad</w:t>
        </w:r>
      </w:hyperlink>
      <w:r w:rsidRPr="009B2EAC">
        <w:rPr>
          <w:rFonts w:ascii="Arial" w:eastAsia="Times New Roman" w:hAnsi="Arial" w:cs="Arial"/>
          <w:bCs/>
          <w:color w:val="3A343A"/>
          <w:lang w:eastAsia="es-CL"/>
        </w:rPr>
        <w:t>.</w:t>
      </w:r>
    </w:p>
    <w:p w:rsidR="009B2EAC" w:rsidRPr="009B2EAC" w:rsidRDefault="009B2EAC" w:rsidP="009B2EAC">
      <w:pPr>
        <w:shd w:val="clear" w:color="auto" w:fill="FFFFFF"/>
        <w:spacing w:after="0" w:line="240" w:lineRule="auto"/>
        <w:contextualSpacing/>
        <w:jc w:val="both"/>
        <w:textAlignment w:val="baseline"/>
        <w:rPr>
          <w:rFonts w:ascii="Arial" w:eastAsia="Times New Roman" w:hAnsi="Arial" w:cs="Arial"/>
          <w:b/>
          <w:bCs/>
          <w:color w:val="333333"/>
          <w:lang w:eastAsia="es-CL"/>
        </w:rPr>
      </w:pPr>
    </w:p>
    <w:p w:rsidR="009B2EAC" w:rsidRPr="009B2EAC" w:rsidRDefault="00934A2C" w:rsidP="009B2EAC">
      <w:pPr>
        <w:spacing w:beforeAutospacing="1" w:after="0" w:afterAutospacing="1" w:line="240" w:lineRule="auto"/>
        <w:contextualSpacing/>
        <w:jc w:val="both"/>
        <w:textAlignment w:val="baseline"/>
        <w:rPr>
          <w:rFonts w:ascii="Arial" w:eastAsia="Times New Roman" w:hAnsi="Arial" w:cs="Arial"/>
          <w:b/>
          <w:bCs/>
          <w:color w:val="3A343A"/>
          <w:lang w:eastAsia="es-CL"/>
        </w:rPr>
      </w:pPr>
      <w:r>
        <w:rPr>
          <w:rFonts w:ascii="Arial" w:eastAsia="Times New Roman" w:hAnsi="Arial" w:cs="Arial"/>
          <w:b/>
          <w:bCs/>
          <w:color w:val="3A343A"/>
          <w:lang w:eastAsia="es-CL"/>
        </w:rPr>
        <w:t xml:space="preserve">2011- </w:t>
      </w:r>
      <w:r w:rsidR="009B2EAC" w:rsidRPr="009B2EAC">
        <w:rPr>
          <w:rFonts w:ascii="Arial" w:eastAsia="Times New Roman" w:hAnsi="Arial" w:cs="Arial"/>
          <w:b/>
          <w:bCs/>
          <w:color w:val="3A343A"/>
          <w:lang w:eastAsia="es-CL"/>
        </w:rPr>
        <w:t>Crímenes de guerra: Siria</w:t>
      </w:r>
    </w:p>
    <w:p w:rsidR="009B2EAC" w:rsidRPr="009B2EAC" w:rsidRDefault="009B2EAC" w:rsidP="009B2EAC">
      <w:pPr>
        <w:spacing w:beforeAutospacing="1" w:after="0" w:afterAutospacing="1" w:line="240" w:lineRule="auto"/>
        <w:contextualSpacing/>
        <w:jc w:val="both"/>
        <w:textAlignment w:val="baseline"/>
        <w:rPr>
          <w:rFonts w:ascii="Arial" w:eastAsia="Times New Roman" w:hAnsi="Arial" w:cs="Arial"/>
          <w:bCs/>
          <w:color w:val="3A343A"/>
          <w:lang w:eastAsia="es-CL"/>
        </w:rPr>
      </w:pPr>
      <w:r w:rsidRPr="009B2EAC">
        <w:rPr>
          <w:rFonts w:ascii="Arial" w:eastAsia="Times New Roman" w:hAnsi="Arial" w:cs="Arial"/>
          <w:bCs/>
          <w:color w:val="3A343A"/>
          <w:lang w:eastAsia="es-CL"/>
        </w:rPr>
        <w:t>En los últimos años, la ONU ha relacionado en más de una ocasión a este conflicto que permanece activo con un crimen de guerra. </w:t>
      </w:r>
      <w:hyperlink r:id="rId10" w:history="1">
        <w:r w:rsidRPr="009B2EAC">
          <w:rPr>
            <w:rFonts w:eastAsia="Times New Roman"/>
            <w:bCs/>
            <w:color w:val="3A343A"/>
            <w:lang w:eastAsia="es-CL"/>
          </w:rPr>
          <w:t>Antònio Guterres, antiguo Alto Comisionado de ACNUR</w:t>
        </w:r>
      </w:hyperlink>
      <w:r w:rsidRPr="009B2EAC">
        <w:rPr>
          <w:rFonts w:ascii="Arial" w:eastAsia="Times New Roman" w:hAnsi="Arial" w:cs="Arial"/>
          <w:bCs/>
          <w:color w:val="3A343A"/>
          <w:lang w:eastAsia="es-CL"/>
        </w:rPr>
        <w:t> y actual secretario general de la ONU es a día de hoy el líder de la investigación sobre lo que está ocurriendo en este país.</w:t>
      </w:r>
    </w:p>
    <w:p w:rsidR="009B2EAC" w:rsidRPr="009B2EAC" w:rsidRDefault="009B2EAC" w:rsidP="009B2EAC">
      <w:pPr>
        <w:spacing w:beforeAutospacing="1" w:after="0" w:afterAutospacing="1" w:line="240" w:lineRule="auto"/>
        <w:contextualSpacing/>
        <w:jc w:val="both"/>
        <w:textAlignment w:val="baseline"/>
        <w:rPr>
          <w:rFonts w:ascii="Arial" w:eastAsia="Times New Roman" w:hAnsi="Arial" w:cs="Arial"/>
          <w:bCs/>
          <w:color w:val="3A343A"/>
          <w:lang w:eastAsia="es-CL"/>
        </w:rPr>
      </w:pPr>
      <w:r w:rsidRPr="009B2EAC">
        <w:rPr>
          <w:rFonts w:ascii="Arial" w:eastAsia="Times New Roman" w:hAnsi="Arial" w:cs="Arial"/>
          <w:bCs/>
          <w:color w:val="3A343A"/>
          <w:lang w:eastAsia="es-CL"/>
        </w:rPr>
        <w:t>Dos años después del comienzo de la guerra en Siria, la Comisión de Investigación de la ONU comenzaba a investigar sobre los crímenes de guerra en este territorio.</w:t>
      </w:r>
    </w:p>
    <w:p w:rsidR="009B2EAC" w:rsidRPr="009B2EAC" w:rsidRDefault="009B2EAC" w:rsidP="009B2EAC">
      <w:pPr>
        <w:spacing w:beforeAutospacing="1" w:after="0" w:afterAutospacing="1" w:line="240" w:lineRule="auto"/>
        <w:contextualSpacing/>
        <w:jc w:val="both"/>
        <w:textAlignment w:val="baseline"/>
        <w:rPr>
          <w:rFonts w:ascii="Arial" w:eastAsia="Times New Roman" w:hAnsi="Arial" w:cs="Arial"/>
          <w:bCs/>
          <w:color w:val="3A343A"/>
          <w:lang w:eastAsia="es-CL"/>
        </w:rPr>
      </w:pPr>
      <w:r w:rsidRPr="009B2EAC">
        <w:rPr>
          <w:rFonts w:ascii="Arial" w:eastAsia="Times New Roman" w:hAnsi="Arial" w:cs="Arial"/>
          <w:bCs/>
          <w:color w:val="3A343A"/>
          <w:lang w:eastAsia="es-CL"/>
        </w:rPr>
        <w:t>En 2016, el entonces secretario Ban Ki-Moon alertaba tras el bombardeo de Alepo de que el uso sistemático de armas incendiarias y municiones de última generación sobre áreas densamente pobladas podía ser considerado como un crimen de guerra.</w:t>
      </w:r>
    </w:p>
    <w:p w:rsidR="009B2EAC" w:rsidRPr="009B2EAC" w:rsidRDefault="009B2EAC" w:rsidP="009B2EAC">
      <w:pPr>
        <w:shd w:val="clear" w:color="auto" w:fill="FFFFFF"/>
        <w:spacing w:after="0" w:line="240" w:lineRule="auto"/>
        <w:contextualSpacing/>
        <w:jc w:val="both"/>
        <w:textAlignment w:val="baseline"/>
        <w:rPr>
          <w:rFonts w:ascii="Arial" w:eastAsia="Times New Roman" w:hAnsi="Arial" w:cs="Arial"/>
          <w:b/>
          <w:bCs/>
          <w:color w:val="333333"/>
          <w:lang w:eastAsia="es-CL"/>
        </w:rPr>
      </w:pPr>
    </w:p>
    <w:p w:rsidR="00E3711A" w:rsidRDefault="00E3711A" w:rsidP="009B2EAC">
      <w:pPr>
        <w:jc w:val="both"/>
        <w:rPr>
          <w:rFonts w:ascii="Arial" w:hAnsi="Arial" w:cs="Arial"/>
        </w:rPr>
      </w:pPr>
    </w:p>
    <w:p w:rsidR="00934A2C" w:rsidRDefault="00934A2C" w:rsidP="009B2EAC">
      <w:pPr>
        <w:jc w:val="both"/>
        <w:rPr>
          <w:rFonts w:ascii="Arial" w:hAnsi="Arial" w:cs="Arial"/>
        </w:rPr>
      </w:pPr>
    </w:p>
    <w:p w:rsidR="00934A2C" w:rsidRDefault="00934A2C" w:rsidP="009B2EAC">
      <w:pPr>
        <w:jc w:val="both"/>
        <w:rPr>
          <w:rFonts w:ascii="Arial" w:hAnsi="Arial" w:cs="Arial"/>
        </w:rPr>
      </w:pPr>
    </w:p>
    <w:p w:rsidR="00934A2C" w:rsidRDefault="00934A2C" w:rsidP="009B2EAC">
      <w:pPr>
        <w:jc w:val="both"/>
        <w:rPr>
          <w:rFonts w:ascii="Arial" w:hAnsi="Arial" w:cs="Arial"/>
        </w:rPr>
      </w:pPr>
    </w:p>
    <w:p w:rsidR="00934A2C" w:rsidRDefault="00934A2C" w:rsidP="009B2EAC">
      <w:pPr>
        <w:jc w:val="both"/>
        <w:rPr>
          <w:rFonts w:ascii="Arial" w:hAnsi="Arial" w:cs="Arial"/>
        </w:rPr>
      </w:pPr>
    </w:p>
    <w:p w:rsidR="00934A2C" w:rsidRDefault="00934A2C" w:rsidP="009B2EAC">
      <w:pPr>
        <w:jc w:val="both"/>
        <w:rPr>
          <w:rFonts w:ascii="Arial" w:hAnsi="Arial" w:cs="Arial"/>
        </w:rPr>
      </w:pPr>
    </w:p>
    <w:p w:rsidR="00934A2C" w:rsidRDefault="00934A2C" w:rsidP="009B2EAC">
      <w:pPr>
        <w:jc w:val="both"/>
        <w:rPr>
          <w:rFonts w:ascii="Arial" w:hAnsi="Arial" w:cs="Arial"/>
        </w:rPr>
      </w:pPr>
    </w:p>
    <w:p w:rsidR="00934A2C" w:rsidRDefault="00934A2C" w:rsidP="009B2EAC">
      <w:pPr>
        <w:jc w:val="both"/>
        <w:rPr>
          <w:rFonts w:ascii="Arial" w:hAnsi="Arial" w:cs="Arial"/>
        </w:rPr>
      </w:pPr>
    </w:p>
    <w:p w:rsidR="00934A2C" w:rsidRDefault="00934A2C" w:rsidP="009B2EAC">
      <w:pPr>
        <w:jc w:val="both"/>
        <w:rPr>
          <w:rFonts w:ascii="Arial" w:hAnsi="Arial" w:cs="Arial"/>
        </w:rPr>
      </w:pPr>
      <w:r>
        <w:rPr>
          <w:rFonts w:ascii="Arial" w:hAnsi="Arial" w:cs="Arial"/>
        </w:rPr>
        <w:t>FUENTES</w:t>
      </w:r>
    </w:p>
    <w:p w:rsidR="00934A2C" w:rsidRDefault="002A38E4" w:rsidP="009B2EAC">
      <w:pPr>
        <w:jc w:val="both"/>
        <w:rPr>
          <w:rFonts w:ascii="Arial" w:hAnsi="Arial" w:cs="Arial"/>
        </w:rPr>
      </w:pPr>
      <w:hyperlink r:id="rId11" w:history="1">
        <w:r w:rsidR="00934A2C" w:rsidRPr="009E27DD">
          <w:rPr>
            <w:rStyle w:val="Hipervnculo"/>
            <w:rFonts w:ascii="Arial" w:hAnsi="Arial" w:cs="Arial"/>
          </w:rPr>
          <w:t>https://eacnur.org/es/actualidad/noticias/emergencias/crimenes-de-guerra-de-la-historia-reciente</w:t>
        </w:r>
      </w:hyperlink>
    </w:p>
    <w:p w:rsidR="00934A2C" w:rsidRDefault="00934A2C" w:rsidP="009B2EAC">
      <w:pPr>
        <w:jc w:val="both"/>
        <w:rPr>
          <w:rFonts w:ascii="Arial" w:hAnsi="Arial" w:cs="Arial"/>
        </w:rPr>
      </w:pPr>
    </w:p>
    <w:p w:rsidR="00934A2C" w:rsidRDefault="00934A2C" w:rsidP="009B2EAC">
      <w:pPr>
        <w:jc w:val="both"/>
        <w:rPr>
          <w:rFonts w:ascii="Arial" w:hAnsi="Arial" w:cs="Arial"/>
        </w:rPr>
      </w:pPr>
    </w:p>
    <w:sectPr w:rsidR="00934A2C" w:rsidSect="00E3711A">
      <w:headerReference w:type="default" r:id="rId12"/>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40339" w:rsidRDefault="00B40339" w:rsidP="00EF3598">
      <w:pPr>
        <w:spacing w:after="0" w:line="240" w:lineRule="auto"/>
      </w:pPr>
      <w:r>
        <w:separator/>
      </w:r>
    </w:p>
  </w:endnote>
  <w:endnote w:type="continuationSeparator" w:id="1">
    <w:p w:rsidR="00B40339" w:rsidRDefault="00B40339" w:rsidP="00EF359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40339" w:rsidRDefault="00B40339" w:rsidP="00EF3598">
      <w:pPr>
        <w:spacing w:after="0" w:line="240" w:lineRule="auto"/>
      </w:pPr>
      <w:r>
        <w:separator/>
      </w:r>
    </w:p>
  </w:footnote>
  <w:footnote w:type="continuationSeparator" w:id="1">
    <w:p w:rsidR="00B40339" w:rsidRDefault="00B40339" w:rsidP="00EF359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3598" w:rsidRPr="00EF3598" w:rsidRDefault="002A38E4" w:rsidP="00EF3598">
    <w:pPr>
      <w:pStyle w:val="Encabezado"/>
      <w:tabs>
        <w:tab w:val="clear" w:pos="4252"/>
        <w:tab w:val="clear" w:pos="8504"/>
        <w:tab w:val="center" w:pos="4419"/>
      </w:tabs>
      <w:rPr>
        <w:rFonts w:ascii="Arial" w:hAnsi="Arial" w:cs="Arial"/>
        <w:b/>
      </w:rPr>
    </w:pPr>
    <w:r>
      <w:rPr>
        <w:rFonts w:ascii="Arial" w:hAnsi="Arial" w:cs="Arial"/>
        <w:b/>
        <w:noProof/>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3073" type="#_x0000_t75" style="position:absolute;margin-left:201.85pt;margin-top:-14.1pt;width:67.65pt;height:62.3pt;z-index:251658240;visibility:visible;mso-wrap-edited:f" fillcolor="#0c9">
          <v:fill opacity=".5"/>
          <v:imagedata r:id="rId1" o:title="" chromakey="white"/>
        </v:shape>
        <o:OLEObject Type="Embed" ProgID="Word.Picture.8" ShapeID="_x0000_s3073" DrawAspect="Content" ObjectID="_1691393059" r:id="rId2"/>
      </w:pict>
    </w:r>
    <w:r w:rsidR="00EF3598" w:rsidRPr="00EF3598">
      <w:rPr>
        <w:rFonts w:ascii="Arial" w:hAnsi="Arial" w:cs="Arial"/>
        <w:b/>
      </w:rPr>
      <w:t>ESCUELA NAVAL ARTURO PRAT</w:t>
    </w:r>
    <w:r w:rsidR="00EF3598" w:rsidRPr="00EF3598">
      <w:rPr>
        <w:rFonts w:ascii="Arial" w:hAnsi="Arial" w:cs="Arial"/>
        <w:b/>
      </w:rPr>
      <w:tab/>
    </w:r>
  </w:p>
  <w:p w:rsidR="00EF3598" w:rsidRPr="00EF3598" w:rsidRDefault="00EF3598">
    <w:pPr>
      <w:pStyle w:val="Encabezado"/>
      <w:rPr>
        <w:rFonts w:ascii="Arial" w:hAnsi="Arial" w:cs="Arial"/>
        <w:b/>
      </w:rPr>
    </w:pPr>
    <w:r w:rsidRPr="00EF3598">
      <w:rPr>
        <w:rFonts w:ascii="Arial" w:hAnsi="Arial" w:cs="Arial"/>
        <w:b/>
      </w:rPr>
      <w:t>CÁTEDRA DE DERECHO</w:t>
    </w:r>
  </w:p>
  <w:p w:rsidR="00EF3598" w:rsidRPr="00EF3598" w:rsidRDefault="00EF3598">
    <w:pPr>
      <w:pStyle w:val="Encabezado"/>
      <w:rPr>
        <w:rFonts w:ascii="Arial" w:hAnsi="Arial" w:cs="Arial"/>
        <w:b/>
      </w:rPr>
    </w:pPr>
    <w:r w:rsidRPr="00EF3598">
      <w:rPr>
        <w:rFonts w:ascii="Arial" w:hAnsi="Arial" w:cs="Arial"/>
        <w:b/>
      </w:rPr>
      <w:t>EDUCACIÓN CÍVICA</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2F5423"/>
    <w:multiLevelType w:val="multilevel"/>
    <w:tmpl w:val="D4322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8594A2B"/>
    <w:multiLevelType w:val="multilevel"/>
    <w:tmpl w:val="2D6CD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6230187"/>
    <w:multiLevelType w:val="multilevel"/>
    <w:tmpl w:val="96BE5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1921D92"/>
    <w:multiLevelType w:val="hybridMultilevel"/>
    <w:tmpl w:val="78DC05FA"/>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nsid w:val="546E3C66"/>
    <w:multiLevelType w:val="multilevel"/>
    <w:tmpl w:val="BC20D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DFD4008"/>
    <w:multiLevelType w:val="multilevel"/>
    <w:tmpl w:val="63A42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C1D49ED"/>
    <w:multiLevelType w:val="hybridMultilevel"/>
    <w:tmpl w:val="78DC05FA"/>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0"/>
  </w:num>
  <w:num w:numId="2">
    <w:abstractNumId w:val="5"/>
  </w:num>
  <w:num w:numId="3">
    <w:abstractNumId w:val="2"/>
  </w:num>
  <w:num w:numId="4">
    <w:abstractNumId w:val="4"/>
  </w:num>
  <w:num w:numId="5">
    <w:abstractNumId w:val="1"/>
  </w:num>
  <w:num w:numId="6">
    <w:abstractNumId w:val="6"/>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6146"/>
    <o:shapelayout v:ext="edit">
      <o:idmap v:ext="edit" data="3"/>
    </o:shapelayout>
  </w:hdrShapeDefaults>
  <w:footnotePr>
    <w:footnote w:id="0"/>
    <w:footnote w:id="1"/>
  </w:footnotePr>
  <w:endnotePr>
    <w:endnote w:id="0"/>
    <w:endnote w:id="1"/>
  </w:endnotePr>
  <w:compat/>
  <w:rsids>
    <w:rsidRoot w:val="004D5EFB"/>
    <w:rsid w:val="00124AE5"/>
    <w:rsid w:val="002A38E4"/>
    <w:rsid w:val="004D5EFB"/>
    <w:rsid w:val="004E545F"/>
    <w:rsid w:val="00602497"/>
    <w:rsid w:val="00934A2C"/>
    <w:rsid w:val="009B2EAC"/>
    <w:rsid w:val="00B40339"/>
    <w:rsid w:val="00E3711A"/>
    <w:rsid w:val="00EF3598"/>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711A"/>
  </w:style>
  <w:style w:type="paragraph" w:styleId="Ttulo2">
    <w:name w:val="heading 2"/>
    <w:basedOn w:val="Normal"/>
    <w:link w:val="Ttulo2Car"/>
    <w:uiPriority w:val="9"/>
    <w:qFormat/>
    <w:rsid w:val="004D5EFB"/>
    <w:pPr>
      <w:spacing w:before="100" w:beforeAutospacing="1" w:after="100" w:afterAutospacing="1" w:line="240" w:lineRule="auto"/>
      <w:outlineLvl w:val="1"/>
    </w:pPr>
    <w:rPr>
      <w:rFonts w:ascii="Times New Roman" w:eastAsia="Times New Roman" w:hAnsi="Times New Roman" w:cs="Times New Roman"/>
      <w:b/>
      <w:bCs/>
      <w:sz w:val="36"/>
      <w:szCs w:val="36"/>
      <w:lang w:eastAsia="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list-description">
    <w:name w:val="list-description"/>
    <w:basedOn w:val="Normal"/>
    <w:rsid w:val="004D5EFB"/>
    <w:pPr>
      <w:spacing w:before="100" w:beforeAutospacing="1" w:after="100" w:afterAutospacing="1" w:line="240" w:lineRule="auto"/>
    </w:pPr>
    <w:rPr>
      <w:rFonts w:ascii="Times New Roman" w:eastAsia="Times New Roman" w:hAnsi="Times New Roman" w:cs="Times New Roman"/>
      <w:sz w:val="24"/>
      <w:szCs w:val="24"/>
      <w:lang w:eastAsia="es-CL"/>
    </w:rPr>
  </w:style>
  <w:style w:type="paragraph" w:customStyle="1" w:styleId="paragraph">
    <w:name w:val="paragraph"/>
    <w:basedOn w:val="Normal"/>
    <w:rsid w:val="004D5EFB"/>
    <w:pPr>
      <w:spacing w:before="100" w:beforeAutospacing="1" w:after="100" w:afterAutospacing="1" w:line="240" w:lineRule="auto"/>
    </w:pPr>
    <w:rPr>
      <w:rFonts w:ascii="Times New Roman" w:eastAsia="Times New Roman" w:hAnsi="Times New Roman" w:cs="Times New Roman"/>
      <w:sz w:val="24"/>
      <w:szCs w:val="24"/>
      <w:lang w:eastAsia="es-CL"/>
    </w:rPr>
  </w:style>
  <w:style w:type="character" w:customStyle="1" w:styleId="Ttulo2Car">
    <w:name w:val="Título 2 Car"/>
    <w:basedOn w:val="Fuentedeprrafopredeter"/>
    <w:link w:val="Ttulo2"/>
    <w:uiPriority w:val="9"/>
    <w:rsid w:val="004D5EFB"/>
    <w:rPr>
      <w:rFonts w:ascii="Times New Roman" w:eastAsia="Times New Roman" w:hAnsi="Times New Roman" w:cs="Times New Roman"/>
      <w:b/>
      <w:bCs/>
      <w:sz w:val="36"/>
      <w:szCs w:val="36"/>
      <w:lang w:eastAsia="es-CL"/>
    </w:rPr>
  </w:style>
  <w:style w:type="character" w:styleId="Textoennegrita">
    <w:name w:val="Strong"/>
    <w:basedOn w:val="Fuentedeprrafopredeter"/>
    <w:uiPriority w:val="22"/>
    <w:qFormat/>
    <w:rsid w:val="004D5EFB"/>
    <w:rPr>
      <w:b/>
      <w:bCs/>
    </w:rPr>
  </w:style>
  <w:style w:type="paragraph" w:styleId="NormalWeb">
    <w:name w:val="Normal (Web)"/>
    <w:basedOn w:val="Normal"/>
    <w:uiPriority w:val="99"/>
    <w:semiHidden/>
    <w:unhideWhenUsed/>
    <w:rsid w:val="004D5EFB"/>
    <w:pPr>
      <w:spacing w:before="100" w:beforeAutospacing="1" w:after="100" w:afterAutospacing="1" w:line="240" w:lineRule="auto"/>
    </w:pPr>
    <w:rPr>
      <w:rFonts w:ascii="Times New Roman" w:eastAsia="Times New Roman" w:hAnsi="Times New Roman" w:cs="Times New Roman"/>
      <w:sz w:val="24"/>
      <w:szCs w:val="24"/>
      <w:lang w:eastAsia="es-CL"/>
    </w:rPr>
  </w:style>
  <w:style w:type="character" w:styleId="Hipervnculo">
    <w:name w:val="Hyperlink"/>
    <w:basedOn w:val="Fuentedeprrafopredeter"/>
    <w:uiPriority w:val="99"/>
    <w:unhideWhenUsed/>
    <w:rsid w:val="004D5EFB"/>
    <w:rPr>
      <w:color w:val="0000FF"/>
      <w:u w:val="single"/>
    </w:rPr>
  </w:style>
  <w:style w:type="paragraph" w:styleId="Prrafodelista">
    <w:name w:val="List Paragraph"/>
    <w:basedOn w:val="Normal"/>
    <w:uiPriority w:val="34"/>
    <w:qFormat/>
    <w:rsid w:val="009B2EAC"/>
    <w:pPr>
      <w:ind w:left="720"/>
      <w:contextualSpacing/>
    </w:pPr>
  </w:style>
  <w:style w:type="paragraph" w:styleId="Encabezado">
    <w:name w:val="header"/>
    <w:basedOn w:val="Normal"/>
    <w:link w:val="EncabezadoCar"/>
    <w:uiPriority w:val="99"/>
    <w:semiHidden/>
    <w:unhideWhenUsed/>
    <w:rsid w:val="00EF359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EF3598"/>
  </w:style>
  <w:style w:type="paragraph" w:styleId="Piedepgina">
    <w:name w:val="footer"/>
    <w:basedOn w:val="Normal"/>
    <w:link w:val="PiedepginaCar"/>
    <w:uiPriority w:val="99"/>
    <w:semiHidden/>
    <w:unhideWhenUsed/>
    <w:rsid w:val="00EF359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semiHidden/>
    <w:rsid w:val="00EF3598"/>
  </w:style>
</w:styles>
</file>

<file path=word/webSettings.xml><?xml version="1.0" encoding="utf-8"?>
<w:webSettings xmlns:r="http://schemas.openxmlformats.org/officeDocument/2006/relationships" xmlns:w="http://schemas.openxmlformats.org/wordprocessingml/2006/main">
  <w:divs>
    <w:div w:id="319309741">
      <w:bodyDiv w:val="1"/>
      <w:marLeft w:val="0"/>
      <w:marRight w:val="0"/>
      <w:marTop w:val="0"/>
      <w:marBottom w:val="0"/>
      <w:divBdr>
        <w:top w:val="none" w:sz="0" w:space="0" w:color="auto"/>
        <w:left w:val="none" w:sz="0" w:space="0" w:color="auto"/>
        <w:bottom w:val="none" w:sz="0" w:space="0" w:color="auto"/>
        <w:right w:val="none" w:sz="0" w:space="0" w:color="auto"/>
      </w:divBdr>
      <w:divsChild>
        <w:div w:id="564295649">
          <w:marLeft w:val="0"/>
          <w:marRight w:val="0"/>
          <w:marTop w:val="0"/>
          <w:marBottom w:val="0"/>
          <w:divBdr>
            <w:top w:val="none" w:sz="0" w:space="0" w:color="auto"/>
            <w:left w:val="none" w:sz="0" w:space="0" w:color="auto"/>
            <w:bottom w:val="none" w:sz="0" w:space="0" w:color="auto"/>
            <w:right w:val="none" w:sz="0" w:space="0" w:color="auto"/>
          </w:divBdr>
          <w:divsChild>
            <w:div w:id="1150369390">
              <w:marLeft w:val="0"/>
              <w:marRight w:val="0"/>
              <w:marTop w:val="0"/>
              <w:marBottom w:val="0"/>
              <w:divBdr>
                <w:top w:val="none" w:sz="0" w:space="0" w:color="auto"/>
                <w:left w:val="none" w:sz="0" w:space="0" w:color="auto"/>
                <w:bottom w:val="none" w:sz="0" w:space="0" w:color="auto"/>
                <w:right w:val="none" w:sz="0" w:space="0" w:color="auto"/>
              </w:divBdr>
              <w:divsChild>
                <w:div w:id="1753237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451088">
      <w:bodyDiv w:val="1"/>
      <w:marLeft w:val="0"/>
      <w:marRight w:val="0"/>
      <w:marTop w:val="0"/>
      <w:marBottom w:val="0"/>
      <w:divBdr>
        <w:top w:val="none" w:sz="0" w:space="0" w:color="auto"/>
        <w:left w:val="none" w:sz="0" w:space="0" w:color="auto"/>
        <w:bottom w:val="none" w:sz="0" w:space="0" w:color="auto"/>
        <w:right w:val="none" w:sz="0" w:space="0" w:color="auto"/>
      </w:divBdr>
      <w:divsChild>
        <w:div w:id="839197416">
          <w:marLeft w:val="0"/>
          <w:marRight w:val="0"/>
          <w:marTop w:val="0"/>
          <w:marBottom w:val="450"/>
          <w:divBdr>
            <w:top w:val="single" w:sz="6" w:space="8" w:color="999999"/>
            <w:left w:val="none" w:sz="0" w:space="0" w:color="auto"/>
            <w:bottom w:val="none" w:sz="0" w:space="0" w:color="auto"/>
            <w:right w:val="none" w:sz="0" w:space="0" w:color="auto"/>
          </w:divBdr>
          <w:divsChild>
            <w:div w:id="95177791">
              <w:marLeft w:val="0"/>
              <w:marRight w:val="0"/>
              <w:marTop w:val="0"/>
              <w:marBottom w:val="0"/>
              <w:divBdr>
                <w:top w:val="none" w:sz="0" w:space="0" w:color="auto"/>
                <w:left w:val="none" w:sz="0" w:space="0" w:color="auto"/>
                <w:bottom w:val="none" w:sz="0" w:space="0" w:color="auto"/>
                <w:right w:val="none" w:sz="0" w:space="0" w:color="auto"/>
              </w:divBdr>
            </w:div>
          </w:divsChild>
        </w:div>
        <w:div w:id="1032070126">
          <w:marLeft w:val="0"/>
          <w:marRight w:val="0"/>
          <w:marTop w:val="0"/>
          <w:marBottom w:val="450"/>
          <w:divBdr>
            <w:top w:val="single" w:sz="6" w:space="8" w:color="999999"/>
            <w:left w:val="none" w:sz="0" w:space="0" w:color="auto"/>
            <w:bottom w:val="none" w:sz="0" w:space="0" w:color="auto"/>
            <w:right w:val="none" w:sz="0" w:space="0" w:color="auto"/>
          </w:divBdr>
          <w:divsChild>
            <w:div w:id="780033005">
              <w:marLeft w:val="0"/>
              <w:marRight w:val="0"/>
              <w:marTop w:val="0"/>
              <w:marBottom w:val="0"/>
              <w:divBdr>
                <w:top w:val="none" w:sz="0" w:space="0" w:color="auto"/>
                <w:left w:val="none" w:sz="0" w:space="0" w:color="auto"/>
                <w:bottom w:val="none" w:sz="0" w:space="0" w:color="auto"/>
                <w:right w:val="none" w:sz="0" w:space="0" w:color="auto"/>
              </w:divBdr>
            </w:div>
          </w:divsChild>
        </w:div>
        <w:div w:id="765424393">
          <w:marLeft w:val="0"/>
          <w:marRight w:val="0"/>
          <w:marTop w:val="0"/>
          <w:marBottom w:val="450"/>
          <w:divBdr>
            <w:top w:val="single" w:sz="6" w:space="8" w:color="999999"/>
            <w:left w:val="none" w:sz="0" w:space="0" w:color="auto"/>
            <w:bottom w:val="none" w:sz="0" w:space="0" w:color="auto"/>
            <w:right w:val="none" w:sz="0" w:space="0" w:color="auto"/>
          </w:divBdr>
          <w:divsChild>
            <w:div w:id="83578420">
              <w:marLeft w:val="0"/>
              <w:marRight w:val="0"/>
              <w:marTop w:val="0"/>
              <w:marBottom w:val="0"/>
              <w:divBdr>
                <w:top w:val="none" w:sz="0" w:space="0" w:color="auto"/>
                <w:left w:val="none" w:sz="0" w:space="0" w:color="auto"/>
                <w:bottom w:val="none" w:sz="0" w:space="0" w:color="auto"/>
                <w:right w:val="none" w:sz="0" w:space="0" w:color="auto"/>
              </w:divBdr>
            </w:div>
          </w:divsChild>
        </w:div>
        <w:div w:id="1706055346">
          <w:marLeft w:val="0"/>
          <w:marRight w:val="0"/>
          <w:marTop w:val="0"/>
          <w:marBottom w:val="450"/>
          <w:divBdr>
            <w:top w:val="single" w:sz="6" w:space="8" w:color="999999"/>
            <w:left w:val="none" w:sz="0" w:space="0" w:color="auto"/>
            <w:bottom w:val="none" w:sz="0" w:space="0" w:color="auto"/>
            <w:right w:val="none" w:sz="0" w:space="0" w:color="auto"/>
          </w:divBdr>
          <w:divsChild>
            <w:div w:id="1263605157">
              <w:marLeft w:val="0"/>
              <w:marRight w:val="0"/>
              <w:marTop w:val="0"/>
              <w:marBottom w:val="0"/>
              <w:divBdr>
                <w:top w:val="none" w:sz="0" w:space="0" w:color="auto"/>
                <w:left w:val="none" w:sz="0" w:space="0" w:color="auto"/>
                <w:bottom w:val="none" w:sz="0" w:space="0" w:color="auto"/>
                <w:right w:val="none" w:sz="0" w:space="0" w:color="auto"/>
              </w:divBdr>
            </w:div>
          </w:divsChild>
        </w:div>
        <w:div w:id="1140926177">
          <w:marLeft w:val="0"/>
          <w:marRight w:val="0"/>
          <w:marTop w:val="0"/>
          <w:marBottom w:val="450"/>
          <w:divBdr>
            <w:top w:val="single" w:sz="6" w:space="8" w:color="999999"/>
            <w:left w:val="none" w:sz="0" w:space="0" w:color="auto"/>
            <w:bottom w:val="none" w:sz="0" w:space="0" w:color="auto"/>
            <w:right w:val="none" w:sz="0" w:space="0" w:color="auto"/>
          </w:divBdr>
          <w:divsChild>
            <w:div w:id="17368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390010">
      <w:bodyDiv w:val="1"/>
      <w:marLeft w:val="0"/>
      <w:marRight w:val="0"/>
      <w:marTop w:val="0"/>
      <w:marBottom w:val="0"/>
      <w:divBdr>
        <w:top w:val="none" w:sz="0" w:space="0" w:color="auto"/>
        <w:left w:val="none" w:sz="0" w:space="0" w:color="auto"/>
        <w:bottom w:val="none" w:sz="0" w:space="0" w:color="auto"/>
        <w:right w:val="none" w:sz="0" w:space="0" w:color="auto"/>
      </w:divBdr>
      <w:divsChild>
        <w:div w:id="1225291856">
          <w:marLeft w:val="0"/>
          <w:marRight w:val="0"/>
          <w:marTop w:val="0"/>
          <w:marBottom w:val="0"/>
          <w:divBdr>
            <w:top w:val="none" w:sz="0" w:space="0" w:color="auto"/>
            <w:left w:val="none" w:sz="0" w:space="0" w:color="auto"/>
            <w:bottom w:val="none" w:sz="0" w:space="0" w:color="auto"/>
            <w:right w:val="none" w:sz="0" w:space="0" w:color="auto"/>
          </w:divBdr>
          <w:divsChild>
            <w:div w:id="1951205849">
              <w:marLeft w:val="0"/>
              <w:marRight w:val="0"/>
              <w:marTop w:val="0"/>
              <w:marBottom w:val="0"/>
              <w:divBdr>
                <w:top w:val="none" w:sz="0" w:space="0" w:color="auto"/>
                <w:left w:val="none" w:sz="0" w:space="0" w:color="auto"/>
                <w:bottom w:val="none" w:sz="0" w:space="0" w:color="auto"/>
                <w:right w:val="none" w:sz="0" w:space="0" w:color="auto"/>
              </w:divBdr>
              <w:divsChild>
                <w:div w:id="945191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408520">
      <w:bodyDiv w:val="1"/>
      <w:marLeft w:val="0"/>
      <w:marRight w:val="0"/>
      <w:marTop w:val="0"/>
      <w:marBottom w:val="0"/>
      <w:divBdr>
        <w:top w:val="none" w:sz="0" w:space="0" w:color="auto"/>
        <w:left w:val="none" w:sz="0" w:space="0" w:color="auto"/>
        <w:bottom w:val="none" w:sz="0" w:space="0" w:color="auto"/>
        <w:right w:val="none" w:sz="0" w:space="0" w:color="auto"/>
      </w:divBdr>
      <w:divsChild>
        <w:div w:id="858087877">
          <w:marLeft w:val="0"/>
          <w:marRight w:val="0"/>
          <w:marTop w:val="0"/>
          <w:marBottom w:val="0"/>
          <w:divBdr>
            <w:top w:val="none" w:sz="0" w:space="0" w:color="auto"/>
            <w:left w:val="none" w:sz="0" w:space="0" w:color="auto"/>
            <w:bottom w:val="none" w:sz="0" w:space="0" w:color="auto"/>
            <w:right w:val="none" w:sz="0" w:space="0" w:color="auto"/>
          </w:divBdr>
          <w:divsChild>
            <w:div w:id="348604819">
              <w:marLeft w:val="0"/>
              <w:marRight w:val="0"/>
              <w:marTop w:val="0"/>
              <w:marBottom w:val="0"/>
              <w:divBdr>
                <w:top w:val="none" w:sz="0" w:space="0" w:color="auto"/>
                <w:left w:val="none" w:sz="0" w:space="0" w:color="auto"/>
                <w:bottom w:val="none" w:sz="0" w:space="0" w:color="auto"/>
                <w:right w:val="none" w:sz="0" w:space="0" w:color="auto"/>
              </w:divBdr>
              <w:divsChild>
                <w:div w:id="54354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ainformacion.com/mundo/los-genocidios-mas-crueles-de-la-historia-desde-la-matanza-de-ruanda-hasta-la-masacre-armenia_3fpNG37nkn2zGysy9GZgB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acnur.org/es/actualidad/noticias/emergencias/crimenes-de-lesa-humanidad-las-mayores-atrocidades-de-la-historia"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acnur.org/es/actualidad/noticias/emergencias/crimenes-de-guerra-de-la-historia-reciente" TargetMode="External"/><Relationship Id="rId5" Type="http://schemas.openxmlformats.org/officeDocument/2006/relationships/footnotes" Target="footnotes.xml"/><Relationship Id="rId10" Type="http://schemas.openxmlformats.org/officeDocument/2006/relationships/hyperlink" Target="https://eacnur.org/es/actualidad/noticias/eventos/antonio-guterres-sera-el-nuevo-secretario-general-de-la-onu" TargetMode="External"/><Relationship Id="rId4" Type="http://schemas.openxmlformats.org/officeDocument/2006/relationships/webSettings" Target="webSettings.xml"/><Relationship Id="rId9" Type="http://schemas.openxmlformats.org/officeDocument/2006/relationships/hyperlink" Target="https://eacnur.org/es/actualidad/noticias/emergencias/crimenes-de-lesa-humanidad-las-mayores-atrocidades-de-la-historia"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4</Pages>
  <Words>1212</Words>
  <Characters>6671</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7868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9416032-4</dc:creator>
  <cp:lastModifiedBy>9416032-4</cp:lastModifiedBy>
  <cp:revision>4</cp:revision>
  <dcterms:created xsi:type="dcterms:W3CDTF">2018-08-24T10:35:00Z</dcterms:created>
  <dcterms:modified xsi:type="dcterms:W3CDTF">2021-08-25T14:38:00Z</dcterms:modified>
</cp:coreProperties>
</file>