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42E121" w14:textId="77777777" w:rsidR="0044281B" w:rsidRPr="00EE3E3D" w:rsidRDefault="00000000">
      <w:pPr>
        <w:jc w:val="right"/>
        <w:rPr>
          <w:lang w:val="es-ES_tradnl"/>
        </w:rPr>
      </w:pPr>
      <w:r w:rsidRPr="00EE3E3D">
        <w:rPr>
          <w:b/>
          <w:lang w:val="es-ES_tradnl"/>
        </w:rPr>
        <w:t>(1 copia)</w:t>
      </w:r>
    </w:p>
    <w:p w14:paraId="41C36F5A" w14:textId="77777777" w:rsidR="0044281B" w:rsidRPr="00EE3E3D" w:rsidRDefault="00000000">
      <w:pPr>
        <w:jc w:val="center"/>
        <w:rPr>
          <w:lang w:val="es-ES_tradnl"/>
        </w:rPr>
      </w:pPr>
      <w:r w:rsidRPr="00EE3E3D">
        <w:rPr>
          <w:b/>
          <w:sz w:val="28"/>
          <w:lang w:val="es-ES_tradnl"/>
        </w:rPr>
        <w:t>ORDEN DE OPERACIONES 01-26</w:t>
      </w:r>
      <w:r w:rsidRPr="00EE3E3D">
        <w:rPr>
          <w:b/>
          <w:sz w:val="28"/>
          <w:lang w:val="es-ES_tradnl"/>
        </w:rPr>
        <w:br/>
        <w:t>OPERACIÓN DOMINACIÓN</w:t>
      </w:r>
    </w:p>
    <w:p w14:paraId="7627D098" w14:textId="77777777" w:rsidR="00EE3E3D" w:rsidRDefault="00EE3E3D" w:rsidP="00EE3E3D">
      <w:pPr>
        <w:rPr>
          <w:b/>
          <w:lang w:val="es-ES_tradnl"/>
        </w:rPr>
      </w:pPr>
      <w:r>
        <w:rPr>
          <w:b/>
          <w:lang w:val="es-ES_tradnl"/>
        </w:rPr>
        <w:t>FT BEAGLE:</w:t>
      </w:r>
    </w:p>
    <w:p w14:paraId="05C3F1E0" w14:textId="77777777" w:rsidR="00EE3E3D" w:rsidRDefault="00000000" w:rsidP="00EE3E3D">
      <w:pPr>
        <w:rPr>
          <w:b/>
          <w:lang w:val="es-ES_tradnl"/>
        </w:rPr>
      </w:pPr>
      <w:r w:rsidRPr="00EE3E3D">
        <w:rPr>
          <w:b/>
          <w:lang w:val="es-ES_tradnl"/>
        </w:rPr>
        <w:t xml:space="preserve">LU BRAVO (COY BRAVO REF) / </w:t>
      </w:r>
    </w:p>
    <w:p w14:paraId="0193AAAA" w14:textId="4E53F3FC" w:rsidR="0044281B" w:rsidRPr="00EE3E3D" w:rsidRDefault="00000000" w:rsidP="00EE3E3D">
      <w:pPr>
        <w:rPr>
          <w:lang w:val="es-ES_tradnl"/>
        </w:rPr>
      </w:pPr>
      <w:r w:rsidRPr="00EE3E3D">
        <w:rPr>
          <w:b/>
          <w:lang w:val="es-ES_tradnl"/>
        </w:rPr>
        <w:t>LPD MAGALLANES</w:t>
      </w:r>
    </w:p>
    <w:tbl>
      <w:tblPr>
        <w:tblStyle w:val="Tablaconcuadrcula"/>
        <w:tblW w:w="0" w:type="auto"/>
        <w:jc w:val="center"/>
        <w:tblLook w:val="04A0" w:firstRow="1" w:lastRow="0" w:firstColumn="1" w:lastColumn="0" w:noHBand="0" w:noVBand="1"/>
      </w:tblPr>
      <w:tblGrid>
        <w:gridCol w:w="4968"/>
        <w:gridCol w:w="4968"/>
      </w:tblGrid>
      <w:tr w:rsidR="0044281B" w:rsidRPr="00EE3E3D" w14:paraId="0E1ABF95" w14:textId="77777777">
        <w:trPr>
          <w:jc w:val="center"/>
        </w:trPr>
        <w:tc>
          <w:tcPr>
            <w:tcW w:w="4968" w:type="dxa"/>
            <w:vAlign w:val="center"/>
          </w:tcPr>
          <w:p w14:paraId="0FEBA5E6" w14:textId="77777777" w:rsidR="0044281B" w:rsidRPr="00EE3E3D" w:rsidRDefault="00000000">
            <w:pPr>
              <w:rPr>
                <w:lang w:val="es-ES_tradnl"/>
              </w:rPr>
            </w:pPr>
            <w:r w:rsidRPr="00EE3E3D">
              <w:rPr>
                <w:b/>
                <w:sz w:val="18"/>
                <w:lang w:val="es-ES_tradnl"/>
              </w:rPr>
              <w:t>Organización de tarea</w:t>
            </w:r>
          </w:p>
        </w:tc>
        <w:tc>
          <w:tcPr>
            <w:tcW w:w="4968" w:type="dxa"/>
            <w:vAlign w:val="center"/>
          </w:tcPr>
          <w:p w14:paraId="7FD5A1FC" w14:textId="77777777" w:rsidR="00EE3E3D" w:rsidRDefault="00EE3E3D">
            <w:pPr>
              <w:rPr>
                <w:sz w:val="18"/>
                <w:lang w:val="es-ES_tradnl"/>
              </w:rPr>
            </w:pPr>
            <w:r>
              <w:rPr>
                <w:sz w:val="18"/>
                <w:lang w:val="es-ES_tradnl"/>
              </w:rPr>
              <w:t>FT BEAGLE</w:t>
            </w:r>
          </w:p>
          <w:p w14:paraId="0BB5FE4C" w14:textId="77777777" w:rsidR="00EE3E3D" w:rsidRDefault="00000000">
            <w:pPr>
              <w:rPr>
                <w:sz w:val="18"/>
                <w:lang w:val="es-ES_tradnl"/>
              </w:rPr>
            </w:pPr>
            <w:r w:rsidRPr="00EE3E3D">
              <w:rPr>
                <w:sz w:val="18"/>
                <w:lang w:val="es-ES_tradnl"/>
              </w:rPr>
              <w:t xml:space="preserve"> LU Bravo (Coy Bravo reforzada</w:t>
            </w:r>
            <w:r w:rsidR="00EE3E3D">
              <w:rPr>
                <w:sz w:val="18"/>
                <w:lang w:val="es-ES_tradnl"/>
              </w:rPr>
              <w:t>)</w:t>
            </w:r>
            <w:r w:rsidRPr="00EE3E3D">
              <w:rPr>
                <w:sz w:val="18"/>
                <w:lang w:val="es-ES_tradnl"/>
              </w:rPr>
              <w:t xml:space="preserve"> </w:t>
            </w:r>
          </w:p>
          <w:p w14:paraId="5E481356" w14:textId="4C91AD66" w:rsidR="0044281B" w:rsidRPr="00EE3E3D" w:rsidRDefault="00000000">
            <w:pPr>
              <w:rPr>
                <w:lang w:val="es-ES_tradnl"/>
              </w:rPr>
            </w:pPr>
            <w:r w:rsidRPr="00EE3E3D">
              <w:rPr>
                <w:sz w:val="18"/>
                <w:lang w:val="es-ES_tradnl"/>
              </w:rPr>
              <w:t>LPD Magallanes.</w:t>
            </w:r>
          </w:p>
        </w:tc>
      </w:tr>
      <w:tr w:rsidR="0044281B" w:rsidRPr="00EE3E3D" w14:paraId="6098D26D" w14:textId="77777777">
        <w:trPr>
          <w:jc w:val="center"/>
        </w:trPr>
        <w:tc>
          <w:tcPr>
            <w:tcW w:w="4968" w:type="dxa"/>
            <w:vAlign w:val="center"/>
          </w:tcPr>
          <w:p w14:paraId="33347BD7" w14:textId="77777777" w:rsidR="0044281B" w:rsidRPr="00EE3E3D" w:rsidRDefault="00000000">
            <w:pPr>
              <w:rPr>
                <w:b/>
                <w:lang w:val="es-ES_tradnl"/>
              </w:rPr>
            </w:pPr>
            <w:r w:rsidRPr="00EE3E3D">
              <w:rPr>
                <w:b/>
                <w:sz w:val="18"/>
                <w:lang w:val="es-ES_tradnl"/>
              </w:rPr>
              <w:t>Clasificación</w:t>
            </w:r>
          </w:p>
        </w:tc>
        <w:tc>
          <w:tcPr>
            <w:tcW w:w="4968" w:type="dxa"/>
            <w:vAlign w:val="center"/>
          </w:tcPr>
          <w:p w14:paraId="7F7FB03B" w14:textId="77777777" w:rsidR="0044281B" w:rsidRPr="00EE3E3D" w:rsidRDefault="00000000">
            <w:pPr>
              <w:rPr>
                <w:b/>
                <w:lang w:val="es-ES_tradnl"/>
              </w:rPr>
            </w:pPr>
            <w:r w:rsidRPr="00EE3E3D">
              <w:rPr>
                <w:b/>
                <w:sz w:val="18"/>
                <w:lang w:val="es-ES_tradnl"/>
              </w:rPr>
              <w:t>Ejercicio ficticio para fines educacionales.</w:t>
            </w:r>
          </w:p>
        </w:tc>
      </w:tr>
    </w:tbl>
    <w:p w14:paraId="226812FC" w14:textId="77777777" w:rsidR="0044281B" w:rsidRPr="00EE3E3D" w:rsidRDefault="00000000">
      <w:pPr>
        <w:pStyle w:val="Ttulo1"/>
        <w:rPr>
          <w:lang w:val="es-ES_tradnl"/>
        </w:rPr>
      </w:pPr>
      <w:r w:rsidRPr="00EE3E3D">
        <w:rPr>
          <w:lang w:val="es-ES_tradnl"/>
        </w:rPr>
        <w:t>1. (U) SITUACIÓN</w:t>
      </w:r>
    </w:p>
    <w:p w14:paraId="0DAD00E0" w14:textId="77777777" w:rsidR="0044281B" w:rsidRPr="00EE3E3D" w:rsidRDefault="00000000">
      <w:pPr>
        <w:pStyle w:val="Ttulo2"/>
        <w:rPr>
          <w:lang w:val="es-ES_tradnl"/>
        </w:rPr>
      </w:pPr>
      <w:r w:rsidRPr="00EE3E3D">
        <w:rPr>
          <w:lang w:val="es-ES_tradnl"/>
        </w:rPr>
        <w:t>a. Área de operaciones</w:t>
      </w:r>
    </w:p>
    <w:p w14:paraId="4107551C" w14:textId="77777777" w:rsidR="0044281B" w:rsidRPr="00EE3E3D" w:rsidRDefault="00000000">
      <w:pPr>
        <w:rPr>
          <w:lang w:val="es-ES_tradnl"/>
        </w:rPr>
      </w:pPr>
      <w:r w:rsidRPr="00EE3E3D">
        <w:rPr>
          <w:lang w:val="es-ES_tradnl"/>
        </w:rPr>
        <w:t>(1) (U) Área de interés. Isla Dawson, estrecho de Magallanes y aproximaciones marítimas y aéreas que permiten el refuerzo o aislamiento de las fuerzas rojas.</w:t>
      </w:r>
    </w:p>
    <w:p w14:paraId="5158F4CD" w14:textId="4CDF4612" w:rsidR="0044281B" w:rsidRPr="00EE3E3D" w:rsidRDefault="00000000">
      <w:pPr>
        <w:rPr>
          <w:lang w:val="es-ES_tradnl"/>
        </w:rPr>
      </w:pPr>
      <w:r w:rsidRPr="00EE3E3D">
        <w:rPr>
          <w:lang w:val="es-ES_tradnl"/>
        </w:rPr>
        <w:t xml:space="preserve">(2) (U) Área de operaciones. AO BAKER para la </w:t>
      </w:r>
      <w:r w:rsidR="00EE3E3D">
        <w:rPr>
          <w:lang w:val="es-ES_tradnl"/>
        </w:rPr>
        <w:t>FT BEAGLE</w:t>
      </w:r>
      <w:r w:rsidRPr="00EE3E3D">
        <w:rPr>
          <w:lang w:val="es-ES_tradnl"/>
        </w:rPr>
        <w:t xml:space="preserve">, Incluye el APOD </w:t>
      </w:r>
      <w:proofErr w:type="spellStart"/>
      <w:r w:rsidRPr="00EE3E3D">
        <w:rPr>
          <w:lang w:val="es-ES_tradnl"/>
        </w:rPr>
        <w:t>Schroeders</w:t>
      </w:r>
      <w:proofErr w:type="spellEnd"/>
      <w:r w:rsidRPr="00EE3E3D">
        <w:rPr>
          <w:lang w:val="es-ES_tradnl"/>
        </w:rPr>
        <w:t>, el SPOD Harris y las rutas terrestres que los conectan.</w:t>
      </w:r>
    </w:p>
    <w:p w14:paraId="5CB4504F" w14:textId="77777777" w:rsidR="0044281B" w:rsidRPr="00EE3E3D" w:rsidRDefault="00000000">
      <w:pPr>
        <w:rPr>
          <w:lang w:val="es-ES_tradnl"/>
        </w:rPr>
      </w:pPr>
      <w:r w:rsidRPr="00EE3E3D">
        <w:rPr>
          <w:lang w:val="es-ES_tradnl"/>
        </w:rPr>
        <w:t>(3) (U) Terreno y meteorología. Según carta, reconocimiento y antecedentes meteorológicos del ejercicio. Las condiciones locales pueden restringir la movilidad terrestre, la observación, el apoyo aéreo y el empleo de medios de desembarco.</w:t>
      </w:r>
    </w:p>
    <w:p w14:paraId="0C79DFDD" w14:textId="77777777" w:rsidR="0044281B" w:rsidRPr="00EE3E3D" w:rsidRDefault="00000000">
      <w:pPr>
        <w:pStyle w:val="Ttulo2"/>
        <w:rPr>
          <w:lang w:val="es-ES_tradnl"/>
        </w:rPr>
      </w:pPr>
      <w:r w:rsidRPr="00EE3E3D">
        <w:rPr>
          <w:lang w:val="es-ES_tradnl"/>
        </w:rPr>
        <w:t>b. Fuerzas enemigas</w:t>
      </w:r>
    </w:p>
    <w:p w14:paraId="3A8DC9BF" w14:textId="1CB35991" w:rsidR="0044281B" w:rsidRPr="00EE3E3D" w:rsidRDefault="00000000">
      <w:pPr>
        <w:rPr>
          <w:lang w:val="es-ES_tradnl"/>
        </w:rPr>
      </w:pPr>
      <w:r w:rsidRPr="00EE3E3D">
        <w:rPr>
          <w:lang w:val="es-ES_tradnl"/>
        </w:rPr>
        <w:t xml:space="preserve">(1) (U) Situación general. Fuerzas rojas capturaron sorpresivamente isla Dawson con el propósito de imponer una solución política favorable en el conflicto por el paso marítimo Atlántico–Pacífico. Han establecido una fuerza aproximada de </w:t>
      </w:r>
      <w:r w:rsidR="00EE3E3D">
        <w:rPr>
          <w:lang w:val="es-ES_tradnl"/>
        </w:rPr>
        <w:t>compañía reforzada</w:t>
      </w:r>
      <w:r w:rsidRPr="00EE3E3D">
        <w:rPr>
          <w:lang w:val="es-ES_tradnl"/>
        </w:rPr>
        <w:t>, controlan infraestructura crítica y pretenden utilizar la isla como base expedicionaria avanzada (EAB).</w:t>
      </w:r>
    </w:p>
    <w:p w14:paraId="6C818185" w14:textId="77777777" w:rsidR="0044281B" w:rsidRPr="00EE3E3D" w:rsidRDefault="00000000">
      <w:pPr>
        <w:rPr>
          <w:lang w:val="es-ES_tradnl"/>
        </w:rPr>
      </w:pPr>
      <w:r w:rsidRPr="00EE3E3D">
        <w:rPr>
          <w:lang w:val="es-ES_tradnl"/>
        </w:rPr>
        <w:t>(2) (U) Dispositivo. En AO BAKER se identifican los siguientes núcleos defensivos:</w:t>
      </w:r>
    </w:p>
    <w:p w14:paraId="3F52C30D" w14:textId="560C961F" w:rsidR="0044281B" w:rsidRPr="00EE3E3D" w:rsidRDefault="00000000">
      <w:pPr>
        <w:ind w:left="360"/>
        <w:rPr>
          <w:lang w:val="es-ES_tradnl"/>
        </w:rPr>
      </w:pPr>
      <w:r w:rsidRPr="00EE3E3D">
        <w:rPr>
          <w:lang w:val="es-ES_tradnl"/>
        </w:rPr>
        <w:t xml:space="preserve">(a) Núcleo </w:t>
      </w:r>
      <w:proofErr w:type="spellStart"/>
      <w:r w:rsidRPr="00EE3E3D">
        <w:rPr>
          <w:lang w:val="es-ES_tradnl"/>
        </w:rPr>
        <w:t>Schroeders</w:t>
      </w:r>
      <w:proofErr w:type="spellEnd"/>
      <w:r w:rsidRPr="00EE3E3D">
        <w:rPr>
          <w:lang w:val="es-ES_tradnl"/>
        </w:rPr>
        <w:t xml:space="preserve">: </w:t>
      </w:r>
      <w:r w:rsidR="00EE3E3D" w:rsidRPr="00EE3E3D">
        <w:rPr>
          <w:lang w:val="es-ES_tradnl"/>
        </w:rPr>
        <w:t>2 pelotones</w:t>
      </w:r>
      <w:r w:rsidRPr="00EE3E3D">
        <w:rPr>
          <w:lang w:val="es-ES_tradnl"/>
        </w:rPr>
        <w:t xml:space="preserve"> de infantería mecanizada</w:t>
      </w:r>
      <w:r w:rsidR="00EE3E3D" w:rsidRPr="00EE3E3D">
        <w:rPr>
          <w:lang w:val="es-ES_tradnl"/>
        </w:rPr>
        <w:t xml:space="preserve"> en carros M-113. En el área se evidencia una unidad de magnitud escuadra de IC, una sección logística motorizada y al menos 3 unidades </w:t>
      </w:r>
      <w:proofErr w:type="spellStart"/>
      <w:r w:rsidR="00EE3E3D" w:rsidRPr="00EE3E3D">
        <w:rPr>
          <w:lang w:val="es-ES_tradnl"/>
        </w:rPr>
        <w:t>loitering</w:t>
      </w:r>
      <w:proofErr w:type="spellEnd"/>
      <w:r w:rsidR="00EE3E3D" w:rsidRPr="00EE3E3D">
        <w:rPr>
          <w:lang w:val="es-ES_tradnl"/>
        </w:rPr>
        <w:t xml:space="preserve"> con un alcance efectivo de 20 Km.</w:t>
      </w:r>
    </w:p>
    <w:p w14:paraId="6511AD9A" w14:textId="0FC4585B" w:rsidR="0044281B" w:rsidRDefault="00000000">
      <w:pPr>
        <w:ind w:left="360"/>
        <w:rPr>
          <w:lang w:val="es-ES_tradnl"/>
        </w:rPr>
      </w:pPr>
      <w:r w:rsidRPr="00EE3E3D">
        <w:rPr>
          <w:lang w:val="es-ES_tradnl"/>
        </w:rPr>
        <w:t xml:space="preserve">(b) Núcleo Harris: 2 pelotones de infantería, 1 pelotón logístico, 1 puesto de mando nivel compañía y 1 batería de artillería de 155 mm </w:t>
      </w:r>
      <w:r w:rsidR="00EE3E3D">
        <w:rPr>
          <w:lang w:val="es-ES_tradnl"/>
        </w:rPr>
        <w:t>con dos piezas</w:t>
      </w:r>
      <w:r w:rsidRPr="00EE3E3D">
        <w:rPr>
          <w:lang w:val="es-ES_tradnl"/>
        </w:rPr>
        <w:t>.</w:t>
      </w:r>
      <w:r w:rsidR="00EE3E3D">
        <w:rPr>
          <w:lang w:val="es-ES_tradnl"/>
        </w:rPr>
        <w:t xml:space="preserve"> La unidad cuenta al menos con </w:t>
      </w:r>
      <w:r w:rsidR="009B0C2A">
        <w:rPr>
          <w:lang w:val="es-ES_tradnl"/>
        </w:rPr>
        <w:t>misiles</w:t>
      </w:r>
      <w:r w:rsidR="00EE3E3D">
        <w:rPr>
          <w:lang w:val="es-ES_tradnl"/>
        </w:rPr>
        <w:t xml:space="preserve"> de corto alcance 4 Km y una sección A/A SHORAD. En el núcleo se evidencia una unidad logística motorizada.</w:t>
      </w:r>
    </w:p>
    <w:p w14:paraId="2FF76DCB" w14:textId="289C6841" w:rsidR="00EE3E3D" w:rsidRPr="00EE3E3D" w:rsidRDefault="00EE3E3D">
      <w:pPr>
        <w:ind w:left="360"/>
        <w:rPr>
          <w:lang w:val="es-ES_tradnl"/>
        </w:rPr>
      </w:pPr>
      <w:proofErr w:type="gramStart"/>
      <w:r>
        <w:rPr>
          <w:lang w:val="es-ES_tradnl"/>
        </w:rPr>
        <w:t>( c)  Fuentes</w:t>
      </w:r>
      <w:proofErr w:type="gramEnd"/>
      <w:r>
        <w:rPr>
          <w:lang w:val="es-ES_tradnl"/>
        </w:rPr>
        <w:t xml:space="preserve"> de inteligencia reportar la presencia de al menos 4 carros </w:t>
      </w:r>
      <w:proofErr w:type="spellStart"/>
      <w:r>
        <w:rPr>
          <w:lang w:val="es-ES_tradnl"/>
        </w:rPr>
        <w:t>striker</w:t>
      </w:r>
      <w:proofErr w:type="spellEnd"/>
      <w:r>
        <w:rPr>
          <w:lang w:val="es-ES_tradnl"/>
        </w:rPr>
        <w:t xml:space="preserve"> con RWS integrado con AAM. La ubicación actual de esa unidad es desconocida.</w:t>
      </w:r>
      <w:r w:rsidR="009B0C2A">
        <w:rPr>
          <w:lang w:val="es-ES_tradnl"/>
        </w:rPr>
        <w:t xml:space="preserve"> Adicionalmente, es posible que fuerzas rojas cuenten con un número limitado de drones aéreos (20 kilómetros de radio de alcance) y drones marítimos explosivos </w:t>
      </w:r>
      <w:r w:rsidR="009B0C2A">
        <w:rPr>
          <w:lang w:val="es-ES_tradnl"/>
        </w:rPr>
        <w:t>(</w:t>
      </w:r>
      <w:r w:rsidR="009B0C2A">
        <w:rPr>
          <w:lang w:val="es-ES_tradnl"/>
        </w:rPr>
        <w:t>10</w:t>
      </w:r>
      <w:r w:rsidR="009B0C2A">
        <w:rPr>
          <w:lang w:val="es-ES_tradnl"/>
        </w:rPr>
        <w:t xml:space="preserve"> </w:t>
      </w:r>
      <w:r w:rsidR="009B0C2A">
        <w:rPr>
          <w:lang w:val="es-ES_tradnl"/>
        </w:rPr>
        <w:t>kilómetros</w:t>
      </w:r>
      <w:r w:rsidR="009B0C2A">
        <w:rPr>
          <w:lang w:val="es-ES_tradnl"/>
        </w:rPr>
        <w:t xml:space="preserve"> de radio de alcance)</w:t>
      </w:r>
    </w:p>
    <w:p w14:paraId="47BAB649" w14:textId="2C9BD4DB" w:rsidR="0044281B" w:rsidRPr="00EE3E3D" w:rsidRDefault="00000000">
      <w:pPr>
        <w:rPr>
          <w:lang w:val="es-ES_tradnl"/>
        </w:rPr>
      </w:pPr>
      <w:r w:rsidRPr="00EE3E3D">
        <w:rPr>
          <w:lang w:val="es-ES_tradnl"/>
        </w:rPr>
        <w:t>(</w:t>
      </w:r>
      <w:r w:rsidR="00EE3E3D">
        <w:rPr>
          <w:lang w:val="es-ES_tradnl"/>
        </w:rPr>
        <w:t>3</w:t>
      </w:r>
      <w:r w:rsidRPr="00EE3E3D">
        <w:rPr>
          <w:lang w:val="es-ES_tradnl"/>
        </w:rPr>
        <w:t xml:space="preserve">) (U) Capacidades. El enemigo puede defender posiciones preparadas en torno a Harris y </w:t>
      </w:r>
      <w:proofErr w:type="spellStart"/>
      <w:r w:rsidRPr="00EE3E3D">
        <w:rPr>
          <w:lang w:val="es-ES_tradnl"/>
        </w:rPr>
        <w:t>Schroeders</w:t>
      </w:r>
      <w:proofErr w:type="spellEnd"/>
      <w:r w:rsidRPr="00EE3E3D">
        <w:rPr>
          <w:lang w:val="es-ES_tradnl"/>
        </w:rPr>
        <w:t xml:space="preserve">; emplear artillería, fuerzas mecanizadas; obstaculizar las aproximaciones marítimas; y reforzar Dawson con una unidad de magnitud compañía o superior a contar del </w:t>
      </w:r>
      <w:r w:rsidR="00EE3E3D">
        <w:rPr>
          <w:lang w:val="es-ES_tradnl"/>
        </w:rPr>
        <w:t>31 JUL.</w:t>
      </w:r>
    </w:p>
    <w:p w14:paraId="60EFE8A8" w14:textId="77777777" w:rsidR="0044281B" w:rsidRPr="00EE3E3D" w:rsidRDefault="00000000">
      <w:pPr>
        <w:rPr>
          <w:lang w:val="es-ES_tradnl"/>
        </w:rPr>
      </w:pPr>
      <w:r w:rsidRPr="00EE3E3D">
        <w:rPr>
          <w:lang w:val="es-ES_tradnl"/>
        </w:rPr>
        <w:t xml:space="preserve">(5) (U) Curso de acción más probable. Mantener los núcleos defensivos de Harris y </w:t>
      </w:r>
      <w:proofErr w:type="spellStart"/>
      <w:r w:rsidRPr="00EE3E3D">
        <w:rPr>
          <w:lang w:val="es-ES_tradnl"/>
        </w:rPr>
        <w:t>Schroeders</w:t>
      </w:r>
      <w:proofErr w:type="spellEnd"/>
      <w:r w:rsidRPr="00EE3E3D">
        <w:rPr>
          <w:lang w:val="es-ES_tradnl"/>
        </w:rPr>
        <w:t>, retardar el avance de la fuerza de desembarco y conservar la capacidad de recibir refuerzos por aire o mar.</w:t>
      </w:r>
    </w:p>
    <w:p w14:paraId="727B90AB" w14:textId="77777777" w:rsidR="0044281B" w:rsidRPr="00EE3E3D" w:rsidRDefault="00000000">
      <w:pPr>
        <w:pStyle w:val="Ttulo2"/>
        <w:rPr>
          <w:lang w:val="es-ES_tradnl"/>
        </w:rPr>
      </w:pPr>
      <w:r w:rsidRPr="00EE3E3D">
        <w:rPr>
          <w:lang w:val="es-ES_tradnl"/>
        </w:rPr>
        <w:t>c. Fuerzas propias</w:t>
      </w:r>
    </w:p>
    <w:p w14:paraId="2483F791" w14:textId="065B6198" w:rsidR="0044281B" w:rsidRPr="00EE3E3D" w:rsidRDefault="00000000">
      <w:pPr>
        <w:rPr>
          <w:lang w:val="es-ES_tradnl"/>
        </w:rPr>
      </w:pPr>
      <w:r w:rsidRPr="00EE3E3D">
        <w:rPr>
          <w:lang w:val="es-ES_tradnl"/>
        </w:rPr>
        <w:t>(</w:t>
      </w:r>
      <w:r w:rsidR="00EE3E3D">
        <w:rPr>
          <w:lang w:val="es-ES_tradnl"/>
        </w:rPr>
        <w:t>1</w:t>
      </w:r>
      <w:r w:rsidRPr="00EE3E3D">
        <w:rPr>
          <w:lang w:val="es-ES_tradnl"/>
        </w:rPr>
        <w:t>) (U) Apoyos. La campaña aérea conjunta ejecuta aislamiento del área y ataques sobre objetivos de alto valor. Elementos de reconocimiento de FFEE y medios ISR apoyan la configuración previa al desembarco.</w:t>
      </w:r>
    </w:p>
    <w:p w14:paraId="6D7037BF" w14:textId="77777777" w:rsidR="0044281B" w:rsidRDefault="00000000">
      <w:pPr>
        <w:pStyle w:val="Ttulo1"/>
        <w:rPr>
          <w:lang w:val="es-ES_tradnl"/>
        </w:rPr>
      </w:pPr>
      <w:r w:rsidRPr="00EE3E3D">
        <w:rPr>
          <w:lang w:val="es-ES_tradnl"/>
        </w:rPr>
        <w:t>2. (U) MISIÓN</w:t>
      </w:r>
    </w:p>
    <w:p w14:paraId="60FA6F53" w14:textId="77777777" w:rsidR="00EE3E3D" w:rsidRPr="00EE3E3D" w:rsidRDefault="00EE3E3D" w:rsidP="00EE3E3D">
      <w:pPr>
        <w:rPr>
          <w:lang w:val="es-ES_tradnl"/>
        </w:rPr>
      </w:pPr>
    </w:p>
    <w:p w14:paraId="7ABBC866" w14:textId="271C9FD9" w:rsidR="00EE3E3D" w:rsidRPr="00EE3E3D" w:rsidRDefault="00EE3E3D" w:rsidP="00EE3E3D">
      <w:pPr>
        <w:jc w:val="both"/>
        <w:rPr>
          <w:lang w:val="es-ES_tradnl"/>
        </w:rPr>
      </w:pPr>
      <w:r w:rsidRPr="00EE3E3D">
        <w:rPr>
          <w:lang w:val="es-ES_tradnl"/>
        </w:rPr>
        <w:t xml:space="preserve">FT Beagle recaptura </w:t>
      </w:r>
      <w:r>
        <w:rPr>
          <w:lang w:val="es-ES_tradnl"/>
        </w:rPr>
        <w:t>APOD y SPOD NLT JUL 30</w:t>
      </w:r>
      <w:r w:rsidRPr="00EE3E3D">
        <w:rPr>
          <w:lang w:val="es-ES_tradnl"/>
        </w:rPr>
        <w:t xml:space="preserve"> </w:t>
      </w:r>
      <w:r>
        <w:rPr>
          <w:lang w:val="es-ES_tradnl"/>
        </w:rPr>
        <w:t>con el propósito de generar condiciones para la reactivación de una base naval adelantada que permita sostener operaciones navales y proyectar componente terrestre sobre territorio rojo.</w:t>
      </w:r>
    </w:p>
    <w:p w14:paraId="762D9D9E" w14:textId="77777777" w:rsidR="0044281B" w:rsidRPr="00EE3E3D" w:rsidRDefault="00000000">
      <w:pPr>
        <w:pStyle w:val="Ttulo1"/>
        <w:rPr>
          <w:lang w:val="es-ES_tradnl"/>
        </w:rPr>
      </w:pPr>
      <w:r w:rsidRPr="00EE3E3D">
        <w:rPr>
          <w:lang w:val="es-ES_tradnl"/>
        </w:rPr>
        <w:lastRenderedPageBreak/>
        <w:t>3. (U) EJECUCIÓN</w:t>
      </w:r>
    </w:p>
    <w:p w14:paraId="4F049E66" w14:textId="77777777" w:rsidR="0044281B" w:rsidRPr="00EE3E3D" w:rsidRDefault="00000000">
      <w:pPr>
        <w:pStyle w:val="Ttulo2"/>
        <w:rPr>
          <w:lang w:val="es-ES_tradnl"/>
        </w:rPr>
      </w:pPr>
      <w:r w:rsidRPr="00EE3E3D">
        <w:rPr>
          <w:lang w:val="es-ES_tradnl"/>
        </w:rPr>
        <w:t>a. Intención del comandante de la UT 500.4.1</w:t>
      </w:r>
    </w:p>
    <w:p w14:paraId="7F3D8D63" w14:textId="36876846" w:rsidR="0044281B" w:rsidRPr="00EE3E3D" w:rsidRDefault="00000000">
      <w:pPr>
        <w:rPr>
          <w:lang w:val="es-ES_tradnl"/>
        </w:rPr>
      </w:pPr>
      <w:r w:rsidRPr="00EE3E3D">
        <w:rPr>
          <w:lang w:val="es-ES_tradnl"/>
        </w:rPr>
        <w:t xml:space="preserve">(1) (U) Propósito. </w:t>
      </w:r>
      <w:r w:rsidR="00EE3E3D">
        <w:rPr>
          <w:lang w:val="es-ES_tradnl"/>
        </w:rPr>
        <w:t xml:space="preserve">Permitir el uso de </w:t>
      </w:r>
      <w:r w:rsidR="00EE3E3D" w:rsidRPr="00EE3E3D">
        <w:rPr>
          <w:lang w:val="es-ES_tradnl"/>
        </w:rPr>
        <w:t>APOD</w:t>
      </w:r>
      <w:r w:rsidRPr="00EE3E3D">
        <w:rPr>
          <w:lang w:val="es-ES_tradnl"/>
        </w:rPr>
        <w:t xml:space="preserve"> </w:t>
      </w:r>
      <w:proofErr w:type="spellStart"/>
      <w:r w:rsidRPr="00EE3E3D">
        <w:rPr>
          <w:lang w:val="es-ES_tradnl"/>
        </w:rPr>
        <w:t>Schroeders</w:t>
      </w:r>
      <w:proofErr w:type="spellEnd"/>
      <w:r w:rsidR="00EE3E3D">
        <w:rPr>
          <w:lang w:val="es-ES_tradnl"/>
        </w:rPr>
        <w:t xml:space="preserve"> (OBJ 1</w:t>
      </w:r>
      <w:proofErr w:type="gramStart"/>
      <w:r w:rsidR="00EE3E3D">
        <w:rPr>
          <w:lang w:val="es-ES_tradnl"/>
        </w:rPr>
        <w:t xml:space="preserve">) </w:t>
      </w:r>
      <w:r w:rsidRPr="00EE3E3D">
        <w:rPr>
          <w:lang w:val="es-ES_tradnl"/>
        </w:rPr>
        <w:t xml:space="preserve"> y</w:t>
      </w:r>
      <w:proofErr w:type="gramEnd"/>
      <w:r w:rsidRPr="00EE3E3D">
        <w:rPr>
          <w:lang w:val="es-ES_tradnl"/>
        </w:rPr>
        <w:t xml:space="preserve"> del SPOD Harris</w:t>
      </w:r>
      <w:r w:rsidR="00EE3E3D">
        <w:rPr>
          <w:lang w:val="es-ES_tradnl"/>
        </w:rPr>
        <w:t xml:space="preserve"> (OBJ 2)</w:t>
      </w:r>
      <w:r w:rsidRPr="00EE3E3D">
        <w:rPr>
          <w:lang w:val="es-ES_tradnl"/>
        </w:rPr>
        <w:t xml:space="preserve">, </w:t>
      </w:r>
      <w:r w:rsidR="00EE3E3D">
        <w:rPr>
          <w:lang w:val="es-ES_tradnl"/>
        </w:rPr>
        <w:t>permitiendo el posicionamiento de fuerzas propias en el área.</w:t>
      </w:r>
    </w:p>
    <w:p w14:paraId="7766031A" w14:textId="4736F852" w:rsidR="0044281B" w:rsidRPr="00EE3E3D" w:rsidRDefault="00000000">
      <w:pPr>
        <w:rPr>
          <w:lang w:val="es-ES_tradnl"/>
        </w:rPr>
      </w:pPr>
      <w:r w:rsidRPr="00EE3E3D">
        <w:rPr>
          <w:lang w:val="es-ES_tradnl"/>
        </w:rPr>
        <w:t xml:space="preserve">(2) (U) Método. Desembarcar con rapidez, generar superioridad local antes de que el enemigo consolide sus posiciones, aislar los núcleos de </w:t>
      </w:r>
      <w:proofErr w:type="spellStart"/>
      <w:r w:rsidRPr="00EE3E3D">
        <w:rPr>
          <w:lang w:val="es-ES_tradnl"/>
        </w:rPr>
        <w:t>Schroeders</w:t>
      </w:r>
      <w:proofErr w:type="spellEnd"/>
      <w:r w:rsidRPr="00EE3E3D">
        <w:rPr>
          <w:lang w:val="es-ES_tradnl"/>
        </w:rPr>
        <w:t xml:space="preserve"> y Harris, neutralizar primero las capacidades que amenacen el </w:t>
      </w:r>
      <w:r w:rsidR="00EE3E3D" w:rsidRPr="00EE3E3D">
        <w:rPr>
          <w:lang w:val="es-ES_tradnl"/>
        </w:rPr>
        <w:t>desembarco,</w:t>
      </w:r>
      <w:r w:rsidR="00EE3E3D">
        <w:rPr>
          <w:lang w:val="es-ES_tradnl"/>
        </w:rPr>
        <w:t xml:space="preserve"> asegurar el APOD y SPOD, posicionar medios A2/AD en el área dependiente del CCT </w:t>
      </w:r>
      <w:proofErr w:type="gramStart"/>
      <w:r w:rsidR="00EE3E3D">
        <w:rPr>
          <w:lang w:val="es-ES_tradnl"/>
        </w:rPr>
        <w:t>y</w:t>
      </w:r>
      <w:r w:rsidRPr="00EE3E3D">
        <w:rPr>
          <w:lang w:val="es-ES_tradnl"/>
        </w:rPr>
        <w:t xml:space="preserve"> </w:t>
      </w:r>
      <w:r w:rsidR="00EE3E3D">
        <w:rPr>
          <w:lang w:val="es-ES_tradnl"/>
        </w:rPr>
        <w:t xml:space="preserve"> </w:t>
      </w:r>
      <w:r w:rsidRPr="00EE3E3D">
        <w:rPr>
          <w:lang w:val="es-ES_tradnl"/>
        </w:rPr>
        <w:t>despejar</w:t>
      </w:r>
      <w:proofErr w:type="gramEnd"/>
      <w:r w:rsidRPr="00EE3E3D">
        <w:rPr>
          <w:lang w:val="es-ES_tradnl"/>
        </w:rPr>
        <w:t xml:space="preserve"> AO BAKER mediante acciones coordinadas. El esfuerzo principal se orientará al objetivo cuya captura desarticule con mayor rapidez el sistema defensivo enemigo y permita controlar la infraestructura crítica. Se mantendrá una reserva</w:t>
      </w:r>
      <w:r w:rsidR="00EE3E3D">
        <w:rPr>
          <w:lang w:val="es-ES_tradnl"/>
        </w:rPr>
        <w:t xml:space="preserve"> embarcada </w:t>
      </w:r>
      <w:r w:rsidR="00EE3E3D" w:rsidRPr="00EE3E3D">
        <w:rPr>
          <w:lang w:val="es-ES_tradnl"/>
        </w:rPr>
        <w:t>con</w:t>
      </w:r>
      <w:r w:rsidRPr="00EE3E3D">
        <w:rPr>
          <w:lang w:val="es-ES_tradnl"/>
        </w:rPr>
        <w:t xml:space="preserve"> capacidad de reaccionar ante un contraataque, reforzar el esfuerzo principal o asegurar un objetivo crítico.</w:t>
      </w:r>
    </w:p>
    <w:p w14:paraId="1F91EB1E" w14:textId="567973B7" w:rsidR="0044281B" w:rsidRPr="00EE3E3D" w:rsidRDefault="00000000">
      <w:pPr>
        <w:rPr>
          <w:lang w:val="es-ES_tradnl"/>
        </w:rPr>
      </w:pPr>
      <w:r w:rsidRPr="00EE3E3D">
        <w:rPr>
          <w:lang w:val="es-ES_tradnl"/>
        </w:rPr>
        <w:t xml:space="preserve">(3) (U) Estado final. No quedan fuerzas rojas organizadas con capacidad de combatir en AO BAKER; </w:t>
      </w:r>
      <w:r w:rsidR="00EE3E3D">
        <w:rPr>
          <w:lang w:val="es-ES_tradnl"/>
        </w:rPr>
        <w:t xml:space="preserve">OBJ 1 y OBJ </w:t>
      </w:r>
      <w:proofErr w:type="gramStart"/>
      <w:r w:rsidR="00EE3E3D">
        <w:rPr>
          <w:lang w:val="es-ES_tradnl"/>
        </w:rPr>
        <w:t xml:space="preserve">2 </w:t>
      </w:r>
      <w:r w:rsidRPr="00EE3E3D">
        <w:rPr>
          <w:lang w:val="es-ES_tradnl"/>
        </w:rPr>
        <w:t xml:space="preserve"> están</w:t>
      </w:r>
      <w:proofErr w:type="gramEnd"/>
      <w:r w:rsidRPr="00EE3E3D">
        <w:rPr>
          <w:lang w:val="es-ES_tradnl"/>
        </w:rPr>
        <w:t xml:space="preserve"> bajo control de la </w:t>
      </w:r>
      <w:r w:rsidR="00EE3E3D">
        <w:rPr>
          <w:lang w:val="es-ES_tradnl"/>
        </w:rPr>
        <w:t>UD</w:t>
      </w:r>
      <w:r w:rsidRPr="00EE3E3D">
        <w:rPr>
          <w:lang w:val="es-ES_tradnl"/>
        </w:rPr>
        <w:t>; las rutas entre ambos se encuentran aseguradas; la unidad está organizada para defender el área, recibir apoyo logístico y continuar operaciones conforme a la intención de FT Beagle.</w:t>
      </w:r>
    </w:p>
    <w:p w14:paraId="3BF59C50" w14:textId="77777777" w:rsidR="0044281B" w:rsidRPr="00EE3E3D" w:rsidRDefault="00000000">
      <w:pPr>
        <w:pStyle w:val="Ttulo2"/>
        <w:rPr>
          <w:lang w:val="es-ES_tradnl"/>
        </w:rPr>
      </w:pPr>
      <w:r w:rsidRPr="00EE3E3D">
        <w:rPr>
          <w:lang w:val="es-ES_tradnl"/>
        </w:rPr>
        <w:t>b. Concepto de operaciones</w:t>
      </w:r>
    </w:p>
    <w:p w14:paraId="587A8EAA" w14:textId="0A31BFBA" w:rsidR="0044281B" w:rsidRPr="00EE3E3D" w:rsidRDefault="00000000">
      <w:pPr>
        <w:rPr>
          <w:lang w:val="es-ES_tradnl"/>
        </w:rPr>
      </w:pPr>
      <w:r w:rsidRPr="00EE3E3D">
        <w:rPr>
          <w:lang w:val="es-ES_tradnl"/>
        </w:rPr>
        <w:t>(1) (U) La operación se ejecutará en cuatro fases:</w:t>
      </w:r>
    </w:p>
    <w:p w14:paraId="70BFF548" w14:textId="6F64C4ED" w:rsidR="0044281B" w:rsidRPr="00EE3E3D" w:rsidRDefault="00000000" w:rsidP="00EE3E3D">
      <w:pPr>
        <w:ind w:left="360"/>
        <w:jc w:val="both"/>
        <w:rPr>
          <w:lang w:val="es-ES_tradnl"/>
        </w:rPr>
      </w:pPr>
      <w:r w:rsidRPr="00EE3E3D">
        <w:rPr>
          <w:lang w:val="es-ES_tradnl"/>
        </w:rPr>
        <w:t xml:space="preserve">Fase I – Configuración. Inicia con la emisión de la orden y </w:t>
      </w:r>
      <w:r w:rsidR="00EE3E3D">
        <w:rPr>
          <w:lang w:val="es-ES_tradnl"/>
        </w:rPr>
        <w:t>termina con la finalización del</w:t>
      </w:r>
      <w:r w:rsidRPr="00EE3E3D">
        <w:rPr>
          <w:lang w:val="es-ES_tradnl"/>
        </w:rPr>
        <w:t xml:space="preserve"> movimiento buque–</w:t>
      </w:r>
      <w:r w:rsidR="00EE3E3D">
        <w:rPr>
          <w:lang w:val="es-ES_tradnl"/>
        </w:rPr>
        <w:t>playa</w:t>
      </w:r>
      <w:r w:rsidR="00EE3E3D" w:rsidRPr="00EE3E3D">
        <w:rPr>
          <w:lang w:val="es-ES_tradnl"/>
        </w:rPr>
        <w:t>.</w:t>
      </w:r>
      <w:r w:rsidR="00EE3E3D">
        <w:rPr>
          <w:lang w:val="es-ES_tradnl"/>
        </w:rPr>
        <w:t xml:space="preserve"> Eventos críticos:</w:t>
      </w:r>
      <w:r w:rsidRPr="00EE3E3D">
        <w:rPr>
          <w:lang w:val="es-ES_tradnl"/>
        </w:rPr>
        <w:t xml:space="preserve"> </w:t>
      </w:r>
      <w:r w:rsidR="00EE3E3D">
        <w:rPr>
          <w:lang w:val="es-ES_tradnl"/>
        </w:rPr>
        <w:t>Reconocimiento de APOD, SPOD, Playas de desembarco, unidades enemigas en ambos objetivos y avenidas de aproximación; movimiento de olas de desembarco, posicionamiento del UD en Dawson.</w:t>
      </w:r>
    </w:p>
    <w:p w14:paraId="0F31D015" w14:textId="658478E2" w:rsidR="0044281B" w:rsidRPr="00EE3E3D" w:rsidRDefault="00000000" w:rsidP="00EE3E3D">
      <w:pPr>
        <w:ind w:left="360"/>
        <w:jc w:val="both"/>
        <w:rPr>
          <w:lang w:val="es-ES_tradnl"/>
        </w:rPr>
      </w:pPr>
      <w:r w:rsidRPr="00EE3E3D">
        <w:rPr>
          <w:lang w:val="es-ES_tradnl"/>
        </w:rPr>
        <w:t xml:space="preserve">Fase II – </w:t>
      </w:r>
      <w:r w:rsidR="00EE3E3D">
        <w:rPr>
          <w:lang w:val="es-ES_tradnl"/>
        </w:rPr>
        <w:t>Captura</w:t>
      </w:r>
      <w:r w:rsidRPr="00EE3E3D">
        <w:rPr>
          <w:lang w:val="es-ES_tradnl"/>
        </w:rPr>
        <w:t>. Inicia</w:t>
      </w:r>
      <w:r w:rsidR="00EE3E3D">
        <w:rPr>
          <w:lang w:val="es-ES_tradnl"/>
        </w:rPr>
        <w:t xml:space="preserve"> con la finalización del movimiento buque playa </w:t>
      </w:r>
      <w:r w:rsidR="00EE3E3D" w:rsidRPr="00EE3E3D">
        <w:rPr>
          <w:lang w:val="es-ES_tradnl"/>
        </w:rPr>
        <w:t>y</w:t>
      </w:r>
      <w:r w:rsidRPr="00EE3E3D">
        <w:rPr>
          <w:lang w:val="es-ES_tradnl"/>
        </w:rPr>
        <w:t xml:space="preserve"> termina </w:t>
      </w:r>
      <w:r w:rsidR="00EE3E3D">
        <w:rPr>
          <w:lang w:val="es-ES_tradnl"/>
        </w:rPr>
        <w:t>con el arribo del núcleo A2 al área. Eventos críticos:</w:t>
      </w:r>
      <w:r w:rsidRPr="00EE3E3D">
        <w:rPr>
          <w:lang w:val="es-ES_tradnl"/>
        </w:rPr>
        <w:t xml:space="preserve"> </w:t>
      </w:r>
      <w:r w:rsidR="00EE3E3D">
        <w:rPr>
          <w:lang w:val="es-ES_tradnl"/>
        </w:rPr>
        <w:t>captura y retención de OBJ 1 y OBJ 2 y desembarco de unidad A2/AD en cercanía de OBJ 1 y OBJ 2 (dos baterías AA y una batería A/S) y estableciendo de cortina A2.</w:t>
      </w:r>
      <w:r w:rsidRPr="00EE3E3D">
        <w:rPr>
          <w:lang w:val="es-ES_tradnl"/>
        </w:rPr>
        <w:t xml:space="preserve"> </w:t>
      </w:r>
    </w:p>
    <w:p w14:paraId="050871F3" w14:textId="5CB959D7" w:rsidR="0044281B" w:rsidRPr="00EE3E3D" w:rsidRDefault="00000000" w:rsidP="00EE3E3D">
      <w:pPr>
        <w:ind w:left="360"/>
        <w:jc w:val="both"/>
        <w:rPr>
          <w:lang w:val="es-ES_tradnl"/>
        </w:rPr>
      </w:pPr>
      <w:r w:rsidRPr="00EE3E3D">
        <w:rPr>
          <w:lang w:val="es-ES_tradnl"/>
        </w:rPr>
        <w:t xml:space="preserve">Fase III – </w:t>
      </w:r>
      <w:r w:rsidR="00EE3E3D">
        <w:rPr>
          <w:lang w:val="es-ES_tradnl"/>
        </w:rPr>
        <w:t>Despeje:</w:t>
      </w:r>
      <w:r w:rsidRPr="00EE3E3D">
        <w:rPr>
          <w:lang w:val="es-ES_tradnl"/>
        </w:rPr>
        <w:t xml:space="preserve"> Inicia </w:t>
      </w:r>
      <w:r w:rsidR="00EE3E3D">
        <w:rPr>
          <w:lang w:val="es-ES_tradnl"/>
        </w:rPr>
        <w:t>el establecimiento de la cortina A2 y termina con el despeje del AO Baker.</w:t>
      </w:r>
      <w:r w:rsidRPr="00EE3E3D">
        <w:rPr>
          <w:lang w:val="es-ES_tradnl"/>
        </w:rPr>
        <w:t xml:space="preserve"> </w:t>
      </w:r>
      <w:r w:rsidR="00EE3E3D">
        <w:rPr>
          <w:lang w:val="es-ES_tradnl"/>
        </w:rPr>
        <w:t xml:space="preserve">Eventos críticos: Neutralización de fuerzas remanentes y preparación del SPOD y APOD para el arribo de unidad de control aéreo, ingenieros, </w:t>
      </w:r>
      <w:proofErr w:type="spellStart"/>
      <w:r w:rsidR="00EE3E3D">
        <w:rPr>
          <w:lang w:val="es-ES_tradnl"/>
        </w:rPr>
        <w:t>Bn</w:t>
      </w:r>
      <w:proofErr w:type="spellEnd"/>
      <w:r w:rsidR="00EE3E3D">
        <w:rPr>
          <w:lang w:val="es-ES_tradnl"/>
        </w:rPr>
        <w:t xml:space="preserve"> Logístico y refuerzos para la activación de la isla como base avanzada. </w:t>
      </w:r>
    </w:p>
    <w:p w14:paraId="45A1D12C" w14:textId="07E3B521" w:rsidR="0044281B" w:rsidRPr="00EE3E3D" w:rsidRDefault="00000000">
      <w:pPr>
        <w:rPr>
          <w:lang w:val="es-ES_tradnl"/>
        </w:rPr>
      </w:pPr>
      <w:r w:rsidRPr="00EE3E3D">
        <w:rPr>
          <w:lang w:val="es-ES_tradnl"/>
        </w:rPr>
        <w:t xml:space="preserve">(2) (U) Fuegos. </w:t>
      </w:r>
      <w:r w:rsidR="00EE3E3D">
        <w:rPr>
          <w:lang w:val="es-ES_tradnl"/>
        </w:rPr>
        <w:t>Sin apoyo de fuegos orgánicos. Solicitudes de apoyo aéreo al CCA deberán ser emitidos durante fase de planificación en formato EFST.</w:t>
      </w:r>
    </w:p>
    <w:p w14:paraId="5DD1EE09" w14:textId="77777777" w:rsidR="0044281B" w:rsidRDefault="00000000">
      <w:pPr>
        <w:pStyle w:val="Ttulo2"/>
        <w:rPr>
          <w:lang w:val="es-ES_tradnl"/>
        </w:rPr>
      </w:pPr>
      <w:r w:rsidRPr="00EE3E3D">
        <w:rPr>
          <w:lang w:val="es-ES_tradnl"/>
        </w:rPr>
        <w:t>c. Tareas a unidades subordinadas</w:t>
      </w:r>
    </w:p>
    <w:p w14:paraId="6B161661" w14:textId="77777777" w:rsidR="00EE3E3D" w:rsidRDefault="00EE3E3D" w:rsidP="00EE3E3D">
      <w:pPr>
        <w:rPr>
          <w:lang w:val="es-ES_tradnl"/>
        </w:rPr>
      </w:pPr>
    </w:p>
    <w:p w14:paraId="358E505E" w14:textId="77777777" w:rsidR="00EE3E3D" w:rsidRDefault="00EE3E3D" w:rsidP="00EE3E3D">
      <w:pPr>
        <w:rPr>
          <w:lang w:val="es-ES_tradnl"/>
        </w:rPr>
      </w:pPr>
      <w:r>
        <w:rPr>
          <w:lang w:val="es-ES_tradnl"/>
        </w:rPr>
        <w:t xml:space="preserve">ATF: </w:t>
      </w:r>
    </w:p>
    <w:p w14:paraId="54F323DA" w14:textId="1BA9191D" w:rsidR="00EE3E3D" w:rsidRDefault="00EE3E3D" w:rsidP="00EE3E3D">
      <w:pPr>
        <w:rPr>
          <w:lang w:val="es-ES_tradnl"/>
        </w:rPr>
      </w:pPr>
      <w:r>
        <w:rPr>
          <w:lang w:val="es-ES_tradnl"/>
        </w:rPr>
        <w:t xml:space="preserve">Apoyar a UD en los EFL transporte, instalaciones, abastecimiento y sanidad a contar de este momento hasta el arribo de </w:t>
      </w:r>
      <w:proofErr w:type="spellStart"/>
      <w:r>
        <w:rPr>
          <w:lang w:val="es-ES_tradnl"/>
        </w:rPr>
        <w:t>Bn</w:t>
      </w:r>
      <w:proofErr w:type="spellEnd"/>
      <w:r>
        <w:rPr>
          <w:lang w:val="es-ES_tradnl"/>
        </w:rPr>
        <w:t xml:space="preserve"> Logístico, con el propósito de generar condiciones para la captura y retención </w:t>
      </w:r>
      <w:proofErr w:type="spellStart"/>
      <w:r>
        <w:rPr>
          <w:lang w:val="es-ES_tradnl"/>
        </w:rPr>
        <w:t>del</w:t>
      </w:r>
      <w:proofErr w:type="spellEnd"/>
      <w:r>
        <w:rPr>
          <w:lang w:val="es-ES_tradnl"/>
        </w:rPr>
        <w:t xml:space="preserve"> los OBJ 1 y OBJ 2.</w:t>
      </w:r>
    </w:p>
    <w:p w14:paraId="2EAAA87B" w14:textId="77777777" w:rsidR="00EE3E3D" w:rsidRDefault="00EE3E3D" w:rsidP="00EE3E3D">
      <w:pPr>
        <w:rPr>
          <w:lang w:val="es-ES_tradnl"/>
        </w:rPr>
      </w:pPr>
    </w:p>
    <w:p w14:paraId="2037D5AE" w14:textId="4B0C2DFC" w:rsidR="00EE3E3D" w:rsidRDefault="00EE3E3D" w:rsidP="00EE3E3D">
      <w:pPr>
        <w:rPr>
          <w:lang w:val="es-ES_tradnl"/>
        </w:rPr>
      </w:pPr>
      <w:r>
        <w:rPr>
          <w:lang w:val="es-ES_tradnl"/>
        </w:rPr>
        <w:t>UD:</w:t>
      </w:r>
    </w:p>
    <w:p w14:paraId="2DB78310" w14:textId="4052FEF7" w:rsidR="00EE3E3D" w:rsidRDefault="00EE3E3D" w:rsidP="00EE3E3D">
      <w:pPr>
        <w:rPr>
          <w:lang w:val="es-ES_tradnl"/>
        </w:rPr>
      </w:pPr>
      <w:r>
        <w:rPr>
          <w:lang w:val="es-ES_tradnl"/>
        </w:rPr>
        <w:t>Capturar OBJ 1 y OBJ 2 NLT JUL 30 con el propósito de generar condiciones para el uso de isla Dawson como base adelantada azul.</w:t>
      </w:r>
    </w:p>
    <w:p w14:paraId="609B96A8" w14:textId="77777777" w:rsidR="00EE3E3D" w:rsidRPr="00EE3E3D" w:rsidRDefault="00EE3E3D" w:rsidP="00EE3E3D">
      <w:pPr>
        <w:rPr>
          <w:lang w:val="es-ES_tradnl"/>
        </w:rPr>
      </w:pPr>
    </w:p>
    <w:p w14:paraId="72E910D8" w14:textId="77777777" w:rsidR="0044281B" w:rsidRPr="00EE3E3D" w:rsidRDefault="00000000">
      <w:pPr>
        <w:pStyle w:val="Ttulo2"/>
        <w:rPr>
          <w:lang w:val="es-ES_tradnl"/>
        </w:rPr>
      </w:pPr>
      <w:r w:rsidRPr="00EE3E3D">
        <w:rPr>
          <w:lang w:val="es-ES_tradnl"/>
        </w:rPr>
        <w:t>d. Instrucciones de coordinación</w:t>
      </w:r>
    </w:p>
    <w:p w14:paraId="72381618" w14:textId="5547961D" w:rsidR="0044281B" w:rsidRPr="00EE3E3D" w:rsidRDefault="00000000">
      <w:pPr>
        <w:rPr>
          <w:lang w:val="es-ES_tradnl"/>
        </w:rPr>
      </w:pPr>
      <w:r w:rsidRPr="00EE3E3D">
        <w:rPr>
          <w:lang w:val="es-ES_tradnl"/>
        </w:rPr>
        <w:t xml:space="preserve">(1) (U) Día D: </w:t>
      </w:r>
      <w:r w:rsidR="00EE3E3D">
        <w:rPr>
          <w:lang w:val="es-ES_tradnl"/>
        </w:rPr>
        <w:t>29</w:t>
      </w:r>
      <w:r w:rsidRPr="00EE3E3D">
        <w:rPr>
          <w:lang w:val="es-ES_tradnl"/>
        </w:rPr>
        <w:t xml:space="preserve"> J</w:t>
      </w:r>
      <w:r w:rsidR="00EE3E3D">
        <w:rPr>
          <w:lang w:val="es-ES_tradnl"/>
        </w:rPr>
        <w:t>UL</w:t>
      </w:r>
      <w:r w:rsidRPr="00EE3E3D">
        <w:rPr>
          <w:lang w:val="es-ES_tradnl"/>
        </w:rPr>
        <w:t xml:space="preserve">. Hora H: </w:t>
      </w:r>
      <w:r w:rsidR="00EE3E3D">
        <w:rPr>
          <w:lang w:val="es-ES_tradnl"/>
        </w:rPr>
        <w:t>16</w:t>
      </w:r>
      <w:r w:rsidRPr="00EE3E3D">
        <w:rPr>
          <w:lang w:val="es-ES_tradnl"/>
        </w:rPr>
        <w:t>00 horas.</w:t>
      </w:r>
    </w:p>
    <w:p w14:paraId="32030C4A" w14:textId="00DCE844" w:rsidR="0044281B" w:rsidRPr="00EE3E3D" w:rsidRDefault="00000000">
      <w:pPr>
        <w:rPr>
          <w:lang w:val="es-ES_tradnl"/>
        </w:rPr>
      </w:pPr>
      <w:r w:rsidRPr="00EE3E3D">
        <w:rPr>
          <w:lang w:val="es-ES_tradnl"/>
        </w:rPr>
        <w:t xml:space="preserve">(4) (U) Condiciones para el empleo de la reserva de FT Beagle: refuerzo rojo de magnitud compañía o superior; 30 % o más de bajas en </w:t>
      </w:r>
      <w:r w:rsidR="00EE3E3D">
        <w:rPr>
          <w:lang w:val="es-ES_tradnl"/>
        </w:rPr>
        <w:t>UD</w:t>
      </w:r>
      <w:r w:rsidRPr="00EE3E3D">
        <w:rPr>
          <w:lang w:val="es-ES_tradnl"/>
        </w:rPr>
        <w:t xml:space="preserve">; </w:t>
      </w:r>
      <w:r w:rsidR="00EE3E3D">
        <w:rPr>
          <w:lang w:val="es-ES_tradnl"/>
        </w:rPr>
        <w:t>intento de recaptura de OBJ 1 OBJ 2.</w:t>
      </w:r>
    </w:p>
    <w:p w14:paraId="39FB460E" w14:textId="650EDFF8" w:rsidR="0044281B" w:rsidRPr="00EE3E3D" w:rsidRDefault="00000000">
      <w:pPr>
        <w:rPr>
          <w:lang w:val="es-ES_tradnl"/>
        </w:rPr>
      </w:pPr>
      <w:r w:rsidRPr="00EE3E3D">
        <w:rPr>
          <w:lang w:val="es-ES_tradnl"/>
        </w:rPr>
        <w:t xml:space="preserve">(5) (U) A partir de la recepción de esta orden, mantener un pelotón en condición </w:t>
      </w:r>
      <w:r w:rsidR="00EE3E3D">
        <w:rPr>
          <w:lang w:val="es-ES_tradnl"/>
        </w:rPr>
        <w:t>de unidad de rescate</w:t>
      </w:r>
      <w:r w:rsidRPr="00EE3E3D">
        <w:rPr>
          <w:lang w:val="es-ES_tradnl"/>
        </w:rPr>
        <w:t xml:space="preserve"> apoyado por </w:t>
      </w:r>
      <w:r w:rsidR="00EE3E3D">
        <w:rPr>
          <w:lang w:val="es-ES_tradnl"/>
        </w:rPr>
        <w:t>1</w:t>
      </w:r>
      <w:r w:rsidRPr="00EE3E3D">
        <w:rPr>
          <w:lang w:val="es-ES_tradnl"/>
        </w:rPr>
        <w:t xml:space="preserve"> HH-50</w:t>
      </w:r>
      <w:r w:rsidR="00EE3E3D">
        <w:rPr>
          <w:lang w:val="es-ES_tradnl"/>
        </w:rPr>
        <w:t>, asignado a la ATF.</w:t>
      </w:r>
    </w:p>
    <w:p w14:paraId="77BB5263" w14:textId="77777777" w:rsidR="0044281B" w:rsidRPr="00EE3E3D" w:rsidRDefault="00000000">
      <w:pPr>
        <w:rPr>
          <w:lang w:val="es-ES_tradnl"/>
        </w:rPr>
      </w:pPr>
      <w:r w:rsidRPr="00EE3E3D">
        <w:rPr>
          <w:lang w:val="es-ES_tradnl"/>
        </w:rPr>
        <w:t xml:space="preserve">(6) (U) Criterios de éxito: control efectivo de Harris y </w:t>
      </w:r>
      <w:proofErr w:type="spellStart"/>
      <w:r w:rsidRPr="00EE3E3D">
        <w:rPr>
          <w:lang w:val="es-ES_tradnl"/>
        </w:rPr>
        <w:t>Schroeders</w:t>
      </w:r>
      <w:proofErr w:type="spellEnd"/>
      <w:r w:rsidRPr="00EE3E3D">
        <w:rPr>
          <w:lang w:val="es-ES_tradnl"/>
        </w:rPr>
        <w:t>; eliminación de fuerzas organizadas en AO BAKER; rutas principales transitables y aseguradas; capacidad de operar APOD/SPOD o preparar su rehabilitación; unidad organizada para la defensa.</w:t>
      </w:r>
    </w:p>
    <w:p w14:paraId="101180E5" w14:textId="77777777" w:rsidR="0044281B" w:rsidRPr="00EE3E3D" w:rsidRDefault="00000000">
      <w:pPr>
        <w:pStyle w:val="Ttulo1"/>
        <w:rPr>
          <w:lang w:val="es-ES_tradnl"/>
        </w:rPr>
      </w:pPr>
      <w:r w:rsidRPr="00EE3E3D">
        <w:rPr>
          <w:lang w:val="es-ES_tradnl"/>
        </w:rPr>
        <w:lastRenderedPageBreak/>
        <w:t>4. (U) ADMINISTRACIÓN Y LOGÍSTICA</w:t>
      </w:r>
    </w:p>
    <w:p w14:paraId="0A8A959B" w14:textId="77777777" w:rsidR="0044281B" w:rsidRPr="00EE3E3D" w:rsidRDefault="00000000">
      <w:pPr>
        <w:pStyle w:val="Ttulo2"/>
        <w:rPr>
          <w:lang w:val="es-ES_tradnl"/>
        </w:rPr>
      </w:pPr>
      <w:r w:rsidRPr="00EE3E3D">
        <w:rPr>
          <w:lang w:val="es-ES_tradnl"/>
        </w:rPr>
        <w:t>a. Concepto de apoyo</w:t>
      </w:r>
    </w:p>
    <w:p w14:paraId="019A0892" w14:textId="77777777" w:rsidR="0044281B" w:rsidRPr="00EE3E3D" w:rsidRDefault="00000000">
      <w:pPr>
        <w:rPr>
          <w:lang w:val="es-ES_tradnl"/>
        </w:rPr>
      </w:pPr>
      <w:r w:rsidRPr="00EE3E3D">
        <w:rPr>
          <w:lang w:val="es-ES_tradnl"/>
        </w:rPr>
        <w:t xml:space="preserve">(U) El apoyo se ejecutará inicialmente desde LPD Magallanes y progresará a tierra conforme se aseguren las áreas de desembarco y las rutas hacia Harris y </w:t>
      </w:r>
      <w:proofErr w:type="spellStart"/>
      <w:r w:rsidRPr="00EE3E3D">
        <w:rPr>
          <w:lang w:val="es-ES_tradnl"/>
        </w:rPr>
        <w:t>Schroeders</w:t>
      </w:r>
      <w:proofErr w:type="spellEnd"/>
      <w:r w:rsidRPr="00EE3E3D">
        <w:rPr>
          <w:lang w:val="es-ES_tradnl"/>
        </w:rPr>
        <w:t>. La prioridad logística es sostener el desembarco, el esfuerzo principal y la consolidación de los objetivos críticos.</w:t>
      </w:r>
    </w:p>
    <w:p w14:paraId="0D47716E" w14:textId="77777777" w:rsidR="0044281B" w:rsidRPr="00EE3E3D" w:rsidRDefault="00000000">
      <w:pPr>
        <w:pStyle w:val="Ttulo2"/>
        <w:rPr>
          <w:lang w:val="es-ES_tradnl"/>
        </w:rPr>
      </w:pPr>
      <w:r w:rsidRPr="00EE3E3D">
        <w:rPr>
          <w:lang w:val="es-ES_tradnl"/>
        </w:rPr>
        <w:t>b. Abastecimiento</w:t>
      </w:r>
    </w:p>
    <w:p w14:paraId="08D738C5" w14:textId="77777777" w:rsidR="0044281B" w:rsidRPr="00EE3E3D" w:rsidRDefault="00000000">
      <w:pPr>
        <w:rPr>
          <w:lang w:val="es-ES_tradnl"/>
        </w:rPr>
      </w:pPr>
      <w:r w:rsidRPr="00EE3E3D">
        <w:rPr>
          <w:lang w:val="es-ES_tradnl"/>
        </w:rPr>
        <w:t>(1) Clase I: seis MRE por persona al desembarcar.</w:t>
      </w:r>
    </w:p>
    <w:p w14:paraId="43A99833" w14:textId="77777777" w:rsidR="0044281B" w:rsidRPr="00EE3E3D" w:rsidRDefault="00000000">
      <w:pPr>
        <w:rPr>
          <w:lang w:val="es-ES_tradnl"/>
        </w:rPr>
      </w:pPr>
      <w:r w:rsidRPr="00EE3E3D">
        <w:rPr>
          <w:lang w:val="es-ES_tradnl"/>
        </w:rPr>
        <w:t>(2) Clase III: combustible de aviación para tres movimientos ida/retorno; mezcla para botes: 1.250 km; LAV: 400 km por vehículo.</w:t>
      </w:r>
    </w:p>
    <w:p w14:paraId="5C40A851" w14:textId="77777777" w:rsidR="0044281B" w:rsidRPr="00EE3E3D" w:rsidRDefault="00000000">
      <w:pPr>
        <w:rPr>
          <w:lang w:val="es-ES_tradnl"/>
        </w:rPr>
      </w:pPr>
      <w:r w:rsidRPr="00EE3E3D">
        <w:rPr>
          <w:lang w:val="es-ES_tradnl"/>
        </w:rPr>
        <w:t>(3) Clase V: cinco DOT por arma. LAV: 4.000 municiones de 25 mm HE. Morteros 60 mm: 250 granadas HE.</w:t>
      </w:r>
    </w:p>
    <w:p w14:paraId="37860E1B" w14:textId="77777777" w:rsidR="0044281B" w:rsidRPr="00EE3E3D" w:rsidRDefault="00000000">
      <w:pPr>
        <w:rPr>
          <w:lang w:val="es-ES_tradnl"/>
        </w:rPr>
      </w:pPr>
      <w:r w:rsidRPr="00EE3E3D">
        <w:rPr>
          <w:lang w:val="es-ES_tradnl"/>
        </w:rPr>
        <w:t>(4) Medios de desembarco: LCU, diez movimientos; LCM, seis movimientos.</w:t>
      </w:r>
    </w:p>
    <w:p w14:paraId="2CD8041E" w14:textId="77777777" w:rsidR="0044281B" w:rsidRPr="00EE3E3D" w:rsidRDefault="00000000">
      <w:pPr>
        <w:pStyle w:val="Ttulo2"/>
        <w:rPr>
          <w:lang w:val="es-ES_tradnl"/>
        </w:rPr>
      </w:pPr>
      <w:r w:rsidRPr="00EE3E3D">
        <w:rPr>
          <w:lang w:val="es-ES_tradnl"/>
        </w:rPr>
        <w:t>c. Sanidad y evacuación</w:t>
      </w:r>
    </w:p>
    <w:p w14:paraId="7622B25C" w14:textId="77777777" w:rsidR="0044281B" w:rsidRPr="00EE3E3D" w:rsidRDefault="00000000">
      <w:pPr>
        <w:rPr>
          <w:lang w:val="es-ES_tradnl"/>
        </w:rPr>
      </w:pPr>
      <w:r w:rsidRPr="00EE3E3D">
        <w:rPr>
          <w:lang w:val="es-ES_tradnl"/>
        </w:rPr>
        <w:t>(1) LPD Magallanes posee capacidad de atención simultánea para cinco heridos.</w:t>
      </w:r>
    </w:p>
    <w:p w14:paraId="2C216DDB" w14:textId="669DC3EE" w:rsidR="0044281B" w:rsidRPr="00EE3E3D" w:rsidRDefault="00000000">
      <w:pPr>
        <w:rPr>
          <w:lang w:val="es-ES_tradnl"/>
        </w:rPr>
      </w:pPr>
      <w:r w:rsidRPr="00EE3E3D">
        <w:rPr>
          <w:lang w:val="es-ES_tradnl"/>
        </w:rPr>
        <w:t xml:space="preserve">(2) Evacuación al nivel II mediante medio aéreo de la </w:t>
      </w:r>
      <w:r w:rsidR="00EE3E3D">
        <w:rPr>
          <w:lang w:val="es-ES_tradnl"/>
        </w:rPr>
        <w:t>FT</w:t>
      </w:r>
      <w:r w:rsidRPr="00EE3E3D">
        <w:rPr>
          <w:lang w:val="es-ES_tradnl"/>
        </w:rPr>
        <w:t>, sujeto a amenaza y disponibilidad.</w:t>
      </w:r>
    </w:p>
    <w:p w14:paraId="19803CC2" w14:textId="212BAE32" w:rsidR="0044281B" w:rsidRPr="00EE3E3D" w:rsidRDefault="00000000">
      <w:pPr>
        <w:rPr>
          <w:lang w:val="es-ES_tradnl"/>
        </w:rPr>
      </w:pPr>
      <w:r w:rsidRPr="00EE3E3D">
        <w:rPr>
          <w:lang w:val="es-ES_tradnl"/>
        </w:rPr>
        <w:t xml:space="preserve">(3) Prioridad de evacuación y punto de </w:t>
      </w:r>
      <w:r w:rsidR="00EE3E3D">
        <w:rPr>
          <w:lang w:val="es-ES_tradnl"/>
        </w:rPr>
        <w:t>extracción</w:t>
      </w:r>
      <w:r w:rsidRPr="00EE3E3D">
        <w:rPr>
          <w:lang w:val="es-ES_tradnl"/>
        </w:rPr>
        <w:t xml:space="preserve"> de bajas </w:t>
      </w:r>
      <w:r w:rsidR="00EE3E3D">
        <w:rPr>
          <w:lang w:val="es-ES_tradnl"/>
        </w:rPr>
        <w:t xml:space="preserve">deberán ser emitidos por </w:t>
      </w:r>
      <w:proofErr w:type="gramStart"/>
      <w:r w:rsidR="00EE3E3D">
        <w:rPr>
          <w:lang w:val="es-ES_tradnl"/>
        </w:rPr>
        <w:t xml:space="preserve">UD </w:t>
      </w:r>
      <w:r w:rsidRPr="00EE3E3D">
        <w:rPr>
          <w:lang w:val="es-ES_tradnl"/>
        </w:rPr>
        <w:t xml:space="preserve"> </w:t>
      </w:r>
      <w:r w:rsidR="00EE3E3D">
        <w:rPr>
          <w:lang w:val="es-ES_tradnl"/>
        </w:rPr>
        <w:t>durante</w:t>
      </w:r>
      <w:proofErr w:type="gramEnd"/>
      <w:r w:rsidR="00EE3E3D">
        <w:rPr>
          <w:lang w:val="es-ES_tradnl"/>
        </w:rPr>
        <w:t xml:space="preserve"> emisión OPORD.</w:t>
      </w:r>
    </w:p>
    <w:p w14:paraId="62C84CE9" w14:textId="77777777" w:rsidR="0044281B" w:rsidRPr="00EE3E3D" w:rsidRDefault="00000000">
      <w:pPr>
        <w:pStyle w:val="Ttulo1"/>
        <w:rPr>
          <w:lang w:val="es-ES_tradnl"/>
        </w:rPr>
      </w:pPr>
      <w:r w:rsidRPr="00EE3E3D">
        <w:rPr>
          <w:lang w:val="es-ES_tradnl"/>
        </w:rPr>
        <w:t>5. (U) MANDO Y SEÑALES</w:t>
      </w:r>
    </w:p>
    <w:p w14:paraId="393B6056" w14:textId="77777777" w:rsidR="0044281B" w:rsidRPr="00EE3E3D" w:rsidRDefault="00000000">
      <w:pPr>
        <w:pStyle w:val="Ttulo2"/>
        <w:rPr>
          <w:lang w:val="es-ES_tradnl"/>
        </w:rPr>
      </w:pPr>
      <w:r w:rsidRPr="00EE3E3D">
        <w:rPr>
          <w:lang w:val="es-ES_tradnl"/>
        </w:rPr>
        <w:t>a. Mando</w:t>
      </w:r>
    </w:p>
    <w:p w14:paraId="35EB86FA" w14:textId="2CF04A38" w:rsidR="0044281B" w:rsidRPr="00EE3E3D" w:rsidRDefault="00000000">
      <w:pPr>
        <w:rPr>
          <w:lang w:val="es-ES_tradnl"/>
        </w:rPr>
      </w:pPr>
      <w:r w:rsidRPr="00EE3E3D">
        <w:rPr>
          <w:lang w:val="es-ES_tradnl"/>
        </w:rPr>
        <w:t xml:space="preserve">(1) (U) Puesto de mando inicial de la UT: LPD Magallanes; posterior desplazamiento a tierra conforme se asegure el </w:t>
      </w:r>
      <w:r w:rsidR="00EE3E3D">
        <w:rPr>
          <w:lang w:val="es-ES_tradnl"/>
        </w:rPr>
        <w:t>desembarco vía LCU.</w:t>
      </w:r>
    </w:p>
    <w:p w14:paraId="27A60674" w14:textId="26998CCA" w:rsidR="0044281B" w:rsidRPr="00EE3E3D" w:rsidRDefault="00000000">
      <w:pPr>
        <w:rPr>
          <w:lang w:val="es-ES_tradnl"/>
        </w:rPr>
      </w:pPr>
      <w:r w:rsidRPr="00EE3E3D">
        <w:rPr>
          <w:lang w:val="es-ES_tradnl"/>
        </w:rPr>
        <w:t xml:space="preserve">(2) (U) Sucesión de mando: </w:t>
      </w:r>
      <w:proofErr w:type="spellStart"/>
      <w:r w:rsidR="00EE3E3D">
        <w:rPr>
          <w:lang w:val="es-ES_tradnl"/>
        </w:rPr>
        <w:t>reglmentario</w:t>
      </w:r>
      <w:proofErr w:type="spellEnd"/>
      <w:r w:rsidR="00EE3E3D">
        <w:rPr>
          <w:lang w:val="es-ES_tradnl"/>
        </w:rPr>
        <w:t>.</w:t>
      </w:r>
    </w:p>
    <w:p w14:paraId="1DDE4932" w14:textId="77777777" w:rsidR="0044281B" w:rsidRPr="00EE3E3D" w:rsidRDefault="00000000">
      <w:pPr>
        <w:pStyle w:val="Ttulo2"/>
        <w:rPr>
          <w:lang w:val="es-ES_tradnl"/>
        </w:rPr>
      </w:pPr>
      <w:r w:rsidRPr="00EE3E3D">
        <w:rPr>
          <w:lang w:val="es-ES_tradnl"/>
        </w:rPr>
        <w:t>b. Señales</w:t>
      </w:r>
    </w:p>
    <w:p w14:paraId="73AAD1FC" w14:textId="77777777" w:rsidR="0044281B" w:rsidRPr="00EE3E3D" w:rsidRDefault="00000000">
      <w:pPr>
        <w:rPr>
          <w:lang w:val="es-ES_tradnl"/>
        </w:rPr>
      </w:pPr>
      <w:r w:rsidRPr="00EE3E3D">
        <w:rPr>
          <w:lang w:val="es-ES_tradnl"/>
        </w:rPr>
        <w:t>(1) (U) Plan de comunicaciones, frecuencias, indicativos, autenticación y señales especiales: Anexo K o SOI vigente del ejercicio.</w:t>
      </w:r>
    </w:p>
    <w:p w14:paraId="7B46B40B" w14:textId="77777777" w:rsidR="0044281B" w:rsidRPr="00EE3E3D" w:rsidRDefault="00000000">
      <w:pPr>
        <w:rPr>
          <w:lang w:val="es-ES_tradnl"/>
        </w:rPr>
      </w:pPr>
      <w:r w:rsidRPr="00EE3E3D">
        <w:rPr>
          <w:lang w:val="es-ES_tradnl"/>
        </w:rPr>
        <w:t>(2) (U) PACE: según plan de comunicaciones de FT Beagle.</w:t>
      </w:r>
    </w:p>
    <w:p w14:paraId="627601CE" w14:textId="77777777" w:rsidR="0044281B" w:rsidRPr="00EE3E3D" w:rsidRDefault="00000000">
      <w:pPr>
        <w:rPr>
          <w:lang w:val="es-ES_tradnl"/>
        </w:rPr>
      </w:pPr>
      <w:r w:rsidRPr="00EE3E3D">
        <w:rPr>
          <w:lang w:val="es-ES_tradnl"/>
        </w:rPr>
        <w:t>(3) (U) Palabra de ejecución y medidas de control adicionales serán difundidas por FRAGO.</w:t>
      </w:r>
    </w:p>
    <w:p w14:paraId="643026C2" w14:textId="77777777" w:rsidR="0044281B" w:rsidRPr="00EE3E3D" w:rsidRDefault="0044281B">
      <w:pPr>
        <w:rPr>
          <w:lang w:val="es-ES_tradnl"/>
        </w:rPr>
      </w:pPr>
    </w:p>
    <w:p w14:paraId="264BC209" w14:textId="77777777" w:rsidR="0044281B" w:rsidRPr="00EE3E3D" w:rsidRDefault="0044281B">
      <w:pPr>
        <w:rPr>
          <w:lang w:val="es-ES_tradnl"/>
        </w:rPr>
      </w:pPr>
    </w:p>
    <w:p w14:paraId="435F99C7" w14:textId="77777777" w:rsidR="0044281B" w:rsidRPr="00EE3E3D" w:rsidRDefault="00000000">
      <w:pPr>
        <w:jc w:val="right"/>
        <w:rPr>
          <w:lang w:val="es-ES_tradnl"/>
        </w:rPr>
      </w:pPr>
      <w:r w:rsidRPr="00EE3E3D">
        <w:rPr>
          <w:b/>
          <w:lang w:val="es-ES_tradnl"/>
        </w:rPr>
        <w:t>COMANDANTE UT 500.4.1</w:t>
      </w:r>
      <w:r w:rsidRPr="00EE3E3D">
        <w:rPr>
          <w:b/>
          <w:lang w:val="es-ES_tradnl"/>
        </w:rPr>
        <w:br/>
        <w:t>AUTENTICA: ____________</w:t>
      </w:r>
    </w:p>
    <w:p w14:paraId="1B132BBD" w14:textId="6BBAF48D" w:rsidR="0044281B" w:rsidRPr="00EE3E3D" w:rsidRDefault="0044281B">
      <w:pPr>
        <w:rPr>
          <w:lang w:val="es-ES_tradnl"/>
        </w:rPr>
      </w:pPr>
    </w:p>
    <w:sectPr w:rsidR="0044281B" w:rsidRPr="00EE3E3D" w:rsidSect="00034616">
      <w:headerReference w:type="default" r:id="rId8"/>
      <w:footerReference w:type="default" r:id="rId9"/>
      <w:pgSz w:w="12240" w:h="15840"/>
      <w:pgMar w:top="936" w:right="1152" w:bottom="936"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88157" w14:textId="77777777" w:rsidR="007D0F8C" w:rsidRDefault="007D0F8C">
      <w:pPr>
        <w:spacing w:after="0"/>
      </w:pPr>
      <w:r>
        <w:separator/>
      </w:r>
    </w:p>
  </w:endnote>
  <w:endnote w:type="continuationSeparator" w:id="0">
    <w:p w14:paraId="5E6BD6CA" w14:textId="77777777" w:rsidR="007D0F8C" w:rsidRDefault="007D0F8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60613" w14:textId="77777777" w:rsidR="0044281B" w:rsidRDefault="00000000">
    <w:pPr>
      <w:pStyle w:val="Piedepgina"/>
      <w:jc w:val="center"/>
    </w:pPr>
    <w:r>
      <w:rPr>
        <w:b/>
        <w:sz w:val="16"/>
      </w:rPr>
      <w:t xml:space="preserve">PARA USO DE EJERCICIO CON FINES DE INSTRUCCIÓN – ESCUELA IM   |   </w:t>
    </w:r>
    <w:r>
      <w:rPr>
        <w:b/>
        <w:sz w:val="16"/>
      </w:rPr>
      <w:fldChar w:fldCharType="begin"/>
    </w:r>
    <w:r>
      <w:rPr>
        <w:b/>
        <w:sz w:val="16"/>
      </w:rPr>
      <w:instrText>PAGE</w:instrText>
    </w:r>
    <w:r>
      <w:rPr>
        <w:b/>
        <w:sz w:val="16"/>
      </w:rPr>
      <w:fldChar w:fldCharType="separate"/>
    </w:r>
    <w:r w:rsidR="00EE3E3D">
      <w:rPr>
        <w:b/>
        <w:noProof/>
        <w:sz w:val="16"/>
      </w:rPr>
      <w:t>1</w:t>
    </w:r>
    <w:r>
      <w:rPr>
        <w:b/>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D1935" w14:textId="77777777" w:rsidR="007D0F8C" w:rsidRDefault="007D0F8C">
      <w:pPr>
        <w:spacing w:after="0"/>
      </w:pPr>
      <w:r>
        <w:separator/>
      </w:r>
    </w:p>
  </w:footnote>
  <w:footnote w:type="continuationSeparator" w:id="0">
    <w:p w14:paraId="41288707" w14:textId="77777777" w:rsidR="007D0F8C" w:rsidRDefault="007D0F8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C57FF" w14:textId="77777777" w:rsidR="0044281B" w:rsidRDefault="00000000">
    <w:pPr>
      <w:pStyle w:val="Encabezado"/>
      <w:jc w:val="center"/>
    </w:pPr>
    <w:r>
      <w:rPr>
        <w:b/>
        <w:sz w:val="18"/>
      </w:rPr>
      <w:t>SITUACIÓN FICTICIA PARA FINES EDUCACIONALES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330790443">
    <w:abstractNumId w:val="8"/>
  </w:num>
  <w:num w:numId="2" w16cid:durableId="507715894">
    <w:abstractNumId w:val="6"/>
  </w:num>
  <w:num w:numId="3" w16cid:durableId="655568335">
    <w:abstractNumId w:val="5"/>
  </w:num>
  <w:num w:numId="4" w16cid:durableId="1401906306">
    <w:abstractNumId w:val="4"/>
  </w:num>
  <w:num w:numId="5" w16cid:durableId="886913561">
    <w:abstractNumId w:val="7"/>
  </w:num>
  <w:num w:numId="6" w16cid:durableId="2002194175">
    <w:abstractNumId w:val="3"/>
  </w:num>
  <w:num w:numId="7" w16cid:durableId="1387142581">
    <w:abstractNumId w:val="2"/>
  </w:num>
  <w:num w:numId="8" w16cid:durableId="1396589718">
    <w:abstractNumId w:val="1"/>
  </w:num>
  <w:num w:numId="9" w16cid:durableId="2067676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52615"/>
    <w:rsid w:val="0029639D"/>
    <w:rsid w:val="002F04C6"/>
    <w:rsid w:val="00326F90"/>
    <w:rsid w:val="0044281B"/>
    <w:rsid w:val="007D0F8C"/>
    <w:rsid w:val="009B0C2A"/>
    <w:rsid w:val="00AA1D8D"/>
    <w:rsid w:val="00B47730"/>
    <w:rsid w:val="00CB0664"/>
    <w:rsid w:val="00EE3E3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1CB6F6"/>
  <w14:defaultImageDpi w14:val="300"/>
  <w15:docId w15:val="{1DB3373E-0C6B-0142-98AC-53F7449C6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60" w:line="240" w:lineRule="auto"/>
    </w:pPr>
    <w:rPr>
      <w:rFonts w:ascii="Arial" w:hAnsi="Arial"/>
      <w:sz w:val="20"/>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2"/>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contextualSpacing/>
    </w:pPr>
    <w:rPr>
      <w:rFonts w:asciiTheme="majorHAnsi" w:eastAsiaTheme="majorEastAsia" w:hAnsiTheme="majorHAnsi" w:cstheme="majorBidi"/>
      <w:b/>
      <w:color w:val="17365D" w:themeColor="text2" w:themeShade="BF"/>
      <w:spacing w:val="5"/>
      <w:kern w:val="28"/>
      <w:sz w:val="28"/>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3</Pages>
  <Words>1304</Words>
  <Characters>6810</Characters>
  <Application>Microsoft Office Word</Application>
  <DocSecurity>0</DocSecurity>
  <Lines>133</Lines>
  <Paragraphs>85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8029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Friedrich von der Weth</cp:lastModifiedBy>
  <cp:revision>3</cp:revision>
  <dcterms:created xsi:type="dcterms:W3CDTF">2013-12-23T23:15:00Z</dcterms:created>
  <dcterms:modified xsi:type="dcterms:W3CDTF">2026-07-24T20:19:00Z</dcterms:modified>
  <cp:category/>
</cp:coreProperties>
</file>