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sz w:val="24"/>
          <w:szCs w:val="24"/>
        </w:rPr>
      </w:pPr>
      <w:r w:rsidDel="00000000" w:rsidR="00000000" w:rsidRPr="00000000">
        <w:rPr>
          <w:sz w:val="24"/>
          <w:szCs w:val="24"/>
          <w:rtl w:val="0"/>
        </w:rPr>
        <w:t xml:space="preserve">Tonelada</w:t>
      </w:r>
    </w:p>
    <w:p w:rsidR="00000000" w:rsidDel="00000000" w:rsidP="00000000" w:rsidRDefault="00000000" w:rsidRPr="00000000" w14:paraId="00000002">
      <w:pPr>
        <w:jc w:val="both"/>
        <w:rPr>
          <w:sz w:val="24"/>
          <w:szCs w:val="24"/>
        </w:rPr>
      </w:pPr>
      <w:r w:rsidDel="00000000" w:rsidR="00000000" w:rsidRPr="00000000">
        <w:rPr>
          <w:rtl w:val="0"/>
        </w:rPr>
      </w:r>
    </w:p>
    <w:p w:rsidR="00000000" w:rsidDel="00000000" w:rsidP="00000000" w:rsidRDefault="00000000" w:rsidRPr="00000000" w14:paraId="00000003">
      <w:pPr>
        <w:jc w:val="both"/>
        <w:rPr>
          <w:sz w:val="24"/>
          <w:szCs w:val="24"/>
        </w:rPr>
      </w:pPr>
      <w:r w:rsidDel="00000000" w:rsidR="00000000" w:rsidRPr="00000000">
        <w:rPr>
          <w:sz w:val="24"/>
          <w:szCs w:val="24"/>
          <w:rtl w:val="0"/>
        </w:rPr>
        <w:t xml:space="preserve">Originalmente una tonelada se usaba para describir la masa de 1 metro cúbico de agua dulce, posteriormente se adoptó como la multiplicación de 1 kg por mil. La etimología de esta palabra se separa en “tonel” y “ada”, siendo “ada” el sufijo que recibe la acción, la palabra “tonel” es un término anglosajón utilizado antiguamente, los cuales eran una especie de barriles en donde se guardaba el alcohol, estos toneles pesaban aproximadamente 2000 libras, adoptando así el término tonelada como sistema métrico de masa, referente a 1000 kg.</w:t>
      </w:r>
    </w:p>
    <w:p w:rsidR="00000000" w:rsidDel="00000000" w:rsidP="00000000" w:rsidRDefault="00000000" w:rsidRPr="00000000" w14:paraId="00000004">
      <w:pPr>
        <w:jc w:val="both"/>
        <w:rPr>
          <w:sz w:val="24"/>
          <w:szCs w:val="24"/>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rtl w:val="0"/>
        </w:rPr>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sz w:val="24"/>
          <w:szCs w:val="24"/>
        </w:rPr>
      </w:pPr>
      <w:r w:rsidDel="00000000" w:rsidR="00000000" w:rsidRPr="00000000">
        <w:rPr>
          <w:sz w:val="24"/>
          <w:szCs w:val="24"/>
          <w:rtl w:val="0"/>
        </w:rPr>
        <w:t xml:space="preserve">Esclusas de Fonséranes</w:t>
      </w:r>
    </w:p>
    <w:p w:rsidR="00000000" w:rsidDel="00000000" w:rsidP="00000000" w:rsidRDefault="00000000" w:rsidRPr="00000000" w14:paraId="00000008">
      <w:pPr>
        <w:jc w:val="both"/>
        <w:rPr>
          <w:sz w:val="24"/>
          <w:szCs w:val="24"/>
        </w:rPr>
      </w:pPr>
      <w:r w:rsidDel="00000000" w:rsidR="00000000" w:rsidRPr="00000000">
        <w:rPr>
          <w:rtl w:val="0"/>
        </w:rPr>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Estas esclusas se encuentran en Francia, específicamente en el canal du Midi, en la ciudad de Beziers, fueron construidas en 1666 junto al canal y en 1996 fue declarado patrimonio de la humanidad. Al igual que el canal de Panamá, estas esclusas permiten a las embarcaciones subir un pendiente, ya que cada una de estas es estanca y al momento de entrar en una, se cierra la puerta anterior y se abre la siguiente, igualando el nivel de agua de ambas esclusas y así repitiendo el proceso hasta lograr atravesarlo.</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