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38088" w14:textId="5FA83469" w:rsidR="00725E69" w:rsidRPr="0081763F" w:rsidRDefault="00725E69" w:rsidP="000E29D6">
      <w:pPr>
        <w:pStyle w:val="Ttulo2"/>
        <w:spacing w:before="0" w:after="0"/>
        <w:jc w:val="center"/>
        <w:rPr>
          <w:rFonts w:ascii="Times New Roman" w:hAnsi="Times New Roman" w:cs="Times New Roman"/>
          <w:color w:val="000000" w:themeColor="text1"/>
        </w:rPr>
      </w:pPr>
      <w:r w:rsidRPr="0081763F">
        <w:rPr>
          <w:rFonts w:ascii="Times New Roman" w:hAnsi="Times New Roman" w:cs="Times New Roman"/>
          <w:color w:val="000000" w:themeColor="text1"/>
        </w:rPr>
        <w:t>Escuela Naval rindió homenaje en el 21 de Mayo</w:t>
      </w:r>
    </w:p>
    <w:p w14:paraId="125EB7B5" w14:textId="77777777" w:rsidR="0081763F" w:rsidRDefault="0081763F" w:rsidP="0081763F">
      <w:pPr>
        <w:jc w:val="both"/>
        <w:rPr>
          <w:rFonts w:ascii="Times New Roman" w:hAnsi="Times New Roman"/>
          <w:color w:val="000000" w:themeColor="text1"/>
          <w:szCs w:val="24"/>
          <w:lang w:val="es-CL" w:eastAsia="es-MX"/>
        </w:rPr>
      </w:pPr>
    </w:p>
    <w:p w14:paraId="40701E4C" w14:textId="407F1342" w:rsidR="0081763F" w:rsidRPr="000E29D6" w:rsidRDefault="00725E69" w:rsidP="0081763F">
      <w:pPr>
        <w:spacing w:line="276" w:lineRule="auto"/>
        <w:jc w:val="both"/>
        <w:rPr>
          <w:rFonts w:ascii="Times New Roman" w:hAnsi="Times New Roman"/>
          <w:color w:val="000000" w:themeColor="text1"/>
          <w:szCs w:val="24"/>
          <w:lang w:val="es-CL" w:eastAsia="es-MX"/>
        </w:rPr>
      </w:pPr>
      <w:r w:rsidRPr="000E29D6">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0E29D6">
        <w:rPr>
          <w:rFonts w:ascii="Times New Roman" w:hAnsi="Times New Roman"/>
          <w:color w:val="000000" w:themeColor="text1"/>
          <w:szCs w:val="24"/>
          <w:lang w:val="es-CL" w:eastAsia="es-MX"/>
        </w:rPr>
        <w:br/>
        <w:t>La actividad fue encabezada por su Excelencia Presidente de la República, Gabriel Boric Font, junto a la Ministra de Defensa Nacional, Adriana del Piano Puelma y el Comandante en Jefe de la Armada, Almirante Juan Andrés de la Maza Larraín.</w:t>
      </w:r>
    </w:p>
    <w:p w14:paraId="56BA4683" w14:textId="5EB77E8F" w:rsidR="0081763F" w:rsidRPr="000E29D6" w:rsidRDefault="00725E69" w:rsidP="0081763F">
      <w:pPr>
        <w:spacing w:line="276" w:lineRule="auto"/>
        <w:jc w:val="both"/>
        <w:rPr>
          <w:rFonts w:ascii="Times New Roman" w:hAnsi="Times New Roman"/>
          <w:color w:val="000000" w:themeColor="text1"/>
          <w:szCs w:val="24"/>
          <w:lang w:val="es-CL" w:eastAsia="es-MX"/>
        </w:rPr>
        <w:sectPr w:rsidR="0081763F" w:rsidRPr="000E29D6" w:rsidSect="0081763F">
          <w:headerReference w:type="default" r:id="rId8"/>
          <w:footerReference w:type="default" r:id="rId9"/>
          <w:pgSz w:w="12240" w:h="15840" w:code="1"/>
          <w:pgMar w:top="1134" w:right="1418" w:bottom="1134" w:left="1418" w:header="709" w:footer="709" w:gutter="567"/>
          <w:cols w:space="708"/>
          <w:docGrid w:linePitch="360"/>
        </w:sectPr>
      </w:pPr>
      <w:r w:rsidRPr="000E29D6">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310AADE8" w14:textId="0214924C" w:rsidR="00725E69" w:rsidRPr="000E29D6" w:rsidRDefault="000E29D6" w:rsidP="0081763F">
      <w:pPr>
        <w:spacing w:line="276" w:lineRule="auto"/>
        <w:jc w:val="both"/>
        <w:rPr>
          <w:rFonts w:ascii="Times New Roman" w:eastAsiaTheme="majorEastAsia" w:hAnsi="Times New Roman"/>
          <w:b/>
          <w:bCs/>
          <w:color w:val="000000" w:themeColor="text1"/>
          <w:szCs w:val="24"/>
          <w:lang w:val="es-CL" w:eastAsia="es-MX"/>
        </w:rPr>
      </w:pPr>
      <w:r w:rsidRPr="000E29D6">
        <w:rPr>
          <w:rFonts w:ascii="Times New Roman" w:hAnsi="Times New Roman"/>
          <w:noProof/>
          <w:lang w:val="es-CL" w:eastAsia="es-CL"/>
        </w:rPr>
        <w:drawing>
          <wp:anchor distT="0" distB="0" distL="114300" distR="114300" simplePos="0" relativeHeight="251661312" behindDoc="1" locked="0" layoutInCell="1" allowOverlap="1" wp14:anchorId="0B588938" wp14:editId="28F58126">
            <wp:simplePos x="0" y="0"/>
            <wp:positionH relativeFrom="margin">
              <wp:posOffset>429895</wp:posOffset>
            </wp:positionH>
            <wp:positionV relativeFrom="paragraph">
              <wp:posOffset>1830705</wp:posOffset>
            </wp:positionV>
            <wp:extent cx="1243965" cy="1094740"/>
            <wp:effectExtent l="0" t="0" r="0" b="0"/>
            <wp:wrapTight wrapText="bothSides">
              <wp:wrapPolygon edited="0">
                <wp:start x="0" y="0"/>
                <wp:lineTo x="0" y="21049"/>
                <wp:lineTo x="21170" y="21049"/>
                <wp:lineTo x="21170"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3965" cy="109474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0E29D6">
        <w:rPr>
          <w:rFonts w:ascii="Times New Roman" w:eastAsiaTheme="majorEastAsia" w:hAnsi="Times New Roman"/>
          <w:b/>
          <w:bCs/>
          <w:color w:val="000000" w:themeColor="text1"/>
          <w:szCs w:val="24"/>
          <w:lang w:val="es-CL" w:eastAsia="es-MX"/>
        </w:rPr>
        <w:t>CEREMONIA</w:t>
      </w:r>
      <w:r w:rsidR="00725E69" w:rsidRPr="000E29D6">
        <w:rPr>
          <w:rFonts w:ascii="Times New Roman" w:hAnsi="Times New Roman"/>
          <w:color w:val="000000" w:themeColor="text1"/>
          <w:szCs w:val="24"/>
          <w:lang w:val="es-CL" w:eastAsia="es-MX"/>
        </w:rPr>
        <w:br/>
        <w:t>La jornada comenzó con una misa de campaña realizada frente al emblemático Monumento a los Héroes de Iquique, oficiada por el Obispo General Castrense de Chile, General de Brigada Monseñor Pedro Ossandón Buljevic, el Obispo de Valparaíso, Monseñor Jorge Vega Velasco y el Cuerpo de Capellanes de la Armada.</w:t>
      </w:r>
    </w:p>
    <w:p w14:paraId="01BE769A" w14:textId="69C9E9A0" w:rsidR="00725E69" w:rsidRPr="000E29D6" w:rsidRDefault="00725E69" w:rsidP="0081763F">
      <w:pPr>
        <w:spacing w:line="276" w:lineRule="auto"/>
        <w:jc w:val="both"/>
        <w:rPr>
          <w:rFonts w:ascii="Times New Roman" w:hAnsi="Times New Roman"/>
          <w:color w:val="000000" w:themeColor="text1"/>
          <w:szCs w:val="24"/>
          <w:lang w:val="es-CL" w:eastAsia="es-MX"/>
        </w:rPr>
      </w:pPr>
      <w:r w:rsidRPr="000E29D6">
        <w:rPr>
          <w:rFonts w:ascii="Times New Roman" w:hAnsi="Times New Roman"/>
          <w:color w:val="000000" w:themeColor="text1"/>
          <w:szCs w:val="24"/>
          <w:lang w:val="es-CL" w:eastAsia="es-MX"/>
        </w:rPr>
        <w:t xml:space="preserve">Posteriormente, a las 12:10 horas —hora exacta en que se produjo el hundimiento de la corbeta “Esmeralda”—, el Brigadier Martín Zuñiga Herlitz de la Escuela Naval </w:t>
      </w:r>
      <w:r w:rsidRPr="000E29D6">
        <w:rPr>
          <w:rFonts w:ascii="Times New Roman" w:hAnsi="Times New Roman"/>
          <w:color w:val="000000" w:themeColor="text1"/>
          <w:szCs w:val="24"/>
          <w:lang w:val="es-CL" w:eastAsia="es-MX"/>
        </w:rPr>
        <w:t>“Arturo Prat” realizó los toques de corneta, seguido de una salva de 21 cañonazos que resonaron por toda la plaza, como así también sonó el ronco tañer de la campana Esmeralda de Prat, recordando el heroísmo de quienes lucharon en Iquique.</w:t>
      </w:r>
    </w:p>
    <w:p w14:paraId="02D892D8" w14:textId="77777777" w:rsidR="00725E69" w:rsidRPr="000E29D6" w:rsidRDefault="00725E69" w:rsidP="0081763F">
      <w:pPr>
        <w:spacing w:line="276" w:lineRule="auto"/>
        <w:jc w:val="both"/>
        <w:rPr>
          <w:rFonts w:ascii="Times New Roman" w:hAnsi="Times New Roman"/>
          <w:color w:val="000000" w:themeColor="text1"/>
          <w:szCs w:val="24"/>
          <w:lang w:val="es-CL" w:eastAsia="es-MX"/>
        </w:rPr>
      </w:pPr>
      <w:r w:rsidRPr="000E29D6">
        <w:rPr>
          <w:rFonts w:ascii="Times New Roman" w:eastAsiaTheme="majorEastAsia" w:hAnsi="Times New Roman"/>
          <w:i/>
          <w:iCs/>
          <w:color w:val="000000" w:themeColor="text1"/>
          <w:szCs w:val="24"/>
          <w:lang w:val="es-CL" w:eastAsia="es-MX"/>
        </w:rPr>
        <w:t>“Fue un momento terriblemente emotivo y un gran honor poder haber sido parte de esta ceremonia. Muy orgulloso de representar a la Escuela”</w:t>
      </w:r>
      <w:r w:rsidRPr="000E29D6">
        <w:rPr>
          <w:rFonts w:ascii="Times New Roman" w:hAnsi="Times New Roman"/>
          <w:color w:val="000000" w:themeColor="text1"/>
          <w:szCs w:val="24"/>
          <w:lang w:val="es-CL" w:eastAsia="es-MX"/>
        </w:rPr>
        <w:t>, comentó el Corneta de Órdenes, Brigadier Zuñiga.</w:t>
      </w:r>
    </w:p>
    <w:p w14:paraId="2B2E5228" w14:textId="5C7CFBB6" w:rsidR="0081763F" w:rsidRPr="000E29D6" w:rsidRDefault="00725E69" w:rsidP="0081763F">
      <w:pPr>
        <w:spacing w:line="276" w:lineRule="auto"/>
        <w:jc w:val="both"/>
        <w:rPr>
          <w:rFonts w:ascii="Times New Roman" w:hAnsi="Times New Roman"/>
          <w:color w:val="000000" w:themeColor="text1"/>
          <w:szCs w:val="24"/>
          <w:lang w:val="es-CL" w:eastAsia="es-MX"/>
        </w:rPr>
        <w:sectPr w:rsidR="0081763F" w:rsidRPr="000E29D6" w:rsidSect="0081763F">
          <w:type w:val="continuous"/>
          <w:pgSz w:w="12240" w:h="15840" w:code="1"/>
          <w:pgMar w:top="1134" w:right="1418" w:bottom="1134" w:left="1418" w:header="709" w:footer="709" w:gutter="567"/>
          <w:cols w:num="2" w:space="708"/>
          <w:docGrid w:linePitch="360"/>
        </w:sectPr>
      </w:pPr>
      <w:r w:rsidRPr="000E29D6">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w:t>
      </w:r>
      <w:r w:rsidR="0081763F" w:rsidRPr="000E29D6">
        <w:rPr>
          <w:rFonts w:ascii="Times New Roman" w:hAnsi="Times New Roman"/>
          <w:color w:val="000000" w:themeColor="text1"/>
          <w:szCs w:val="24"/>
          <w:lang w:val="es-CL" w:eastAsia="es-MX"/>
        </w:rPr>
        <w:t>ra de respeto hacia los mártir</w:t>
      </w:r>
      <w:r w:rsidR="000E29D6">
        <w:rPr>
          <w:rFonts w:ascii="Times New Roman" w:hAnsi="Times New Roman"/>
          <w:color w:val="000000" w:themeColor="text1"/>
          <w:szCs w:val="24"/>
          <w:lang w:val="es-CL" w:eastAsia="es-MX"/>
        </w:rPr>
        <w:t>e</w:t>
      </w:r>
    </w:p>
    <w:p w14:paraId="7F7BACF6" w14:textId="2722A536" w:rsidR="000E026C" w:rsidRDefault="00725E69" w:rsidP="00CE6213">
      <w:pPr>
        <w:spacing w:line="276" w:lineRule="auto"/>
        <w:jc w:val="both"/>
        <w:rPr>
          <w:rFonts w:ascii="Times New Roman" w:hAnsi="Times New Roman"/>
          <w:color w:val="000000" w:themeColor="text1"/>
          <w:szCs w:val="24"/>
          <w:lang w:val="es-CL" w:eastAsia="es-MX"/>
        </w:rPr>
      </w:pPr>
      <w:r w:rsidRPr="000E29D6">
        <w:rPr>
          <w:rFonts w:ascii="Times New Roman" w:hAnsi="Times New Roman"/>
          <w:color w:val="000000" w:themeColor="text1"/>
          <w:szCs w:val="24"/>
          <w:lang w:val="es-CL" w:eastAsia="es-MX"/>
        </w:rPr>
        <w:t>navales.</w:t>
      </w:r>
      <w:r w:rsidRPr="000E29D6">
        <w:rPr>
          <w:rFonts w:ascii="Times New Roman" w:hAnsi="Times New Roman"/>
          <w:color w:val="000000" w:themeColor="text1"/>
          <w:szCs w:val="24"/>
          <w:lang w:val="es-CL" w:eastAsia="es-MX"/>
        </w:rPr>
        <w:br/>
        <w:t>Finalizada la postura de ofrendas, se inició la presentación militar, donde la Escuela Naval abrió el desfile. Liderados por el Director, Capitán de Navío Juan Pablo Castro Brahm, la Banda de Guerra con el Tambor Mayor, Brigadier Francisco Cabello Schade. Además, de las secciones de Cadetes junto a sus Oficiales Instructores, desfilaron frente a las autoridades y al público porteño, que como cada año se congregó para celebrar un nuevo homenaje a los héroes del 21 de mayo.</w:t>
      </w:r>
      <w:r w:rsidRPr="000E29D6">
        <w:rPr>
          <w:rFonts w:ascii="Times New Roman" w:eastAsiaTheme="majorEastAsia" w:hAnsi="Times New Roman"/>
          <w:i/>
          <w:iCs/>
          <w:color w:val="000000" w:themeColor="text1"/>
          <w:szCs w:val="24"/>
          <w:lang w:val="es-CL" w:eastAsia="es-MX"/>
        </w:rPr>
        <w:t>“Es un orgullo tremendo y una responsabilidad enorme. Desde cuarto año se vive de forma mágica e inolvidable. Fue muy emotivo desfilar como Tambor Mayor”</w:t>
      </w:r>
      <w:r w:rsidRPr="000E29D6">
        <w:rPr>
          <w:rFonts w:ascii="Times New Roman" w:hAnsi="Times New Roman"/>
          <w:color w:val="000000" w:themeColor="text1"/>
          <w:szCs w:val="24"/>
          <w:lang w:val="es-CL" w:eastAsia="es-MX"/>
        </w:rPr>
        <w:t>, señaló el Brigadier</w:t>
      </w:r>
      <w:r w:rsidR="00CE6213">
        <w:rPr>
          <w:rFonts w:ascii="Times New Roman" w:hAnsi="Times New Roman"/>
          <w:color w:val="000000" w:themeColor="text1"/>
          <w:szCs w:val="24"/>
          <w:lang w:val="es-CL" w:eastAsia="es-MX"/>
        </w:rPr>
        <w:t xml:space="preserve"> Cabello.</w:t>
      </w:r>
    </w:p>
    <w:p w14:paraId="7728D68A" w14:textId="68FC928C" w:rsidR="003A7E7A" w:rsidRPr="00CE6213" w:rsidRDefault="003A7E7A" w:rsidP="00CE6213">
      <w:pPr>
        <w:spacing w:line="276" w:lineRule="auto"/>
        <w:jc w:val="both"/>
        <w:rPr>
          <w:rFonts w:ascii="Times New Roman" w:hAnsi="Times New Roman"/>
          <w:color w:val="000000" w:themeColor="text1"/>
          <w:szCs w:val="24"/>
          <w:lang w:val="es-CL" w:eastAsia="es-MX"/>
        </w:rPr>
      </w:pPr>
      <w:r>
        <w:rPr>
          <w:rFonts w:ascii="Times New Roman" w:hAnsi="Times New Roman"/>
          <w:color w:val="000000" w:themeColor="text1"/>
          <w:szCs w:val="24"/>
          <w:lang w:val="es-CL" w:eastAsia="es-MX"/>
        </w:rPr>
        <w:t>www.escuelanaval.c</w:t>
      </w:r>
      <w:bookmarkStart w:id="0" w:name="_GoBack"/>
      <w:bookmarkEnd w:id="0"/>
      <w:r>
        <w:rPr>
          <w:rFonts w:ascii="Times New Roman" w:hAnsi="Times New Roman"/>
          <w:color w:val="000000" w:themeColor="text1"/>
          <w:szCs w:val="24"/>
          <w:lang w:val="es-CL" w:eastAsia="es-MX"/>
        </w:rPr>
        <w:t>l</w:t>
      </w:r>
    </w:p>
    <w:p w14:paraId="6DDDAFEE" w14:textId="77777777" w:rsidR="000E026C" w:rsidRPr="00CE6213" w:rsidRDefault="000E026C" w:rsidP="00CE6213">
      <w:pPr>
        <w:ind w:left="454"/>
        <w:jc w:val="center"/>
        <w:rPr>
          <w:rFonts w:ascii="Calibri" w:hAnsi="Calibri" w:cs="Calibri"/>
          <w:b/>
          <w:sz w:val="36"/>
          <w:szCs w:val="36"/>
          <w:lang w:val="es-ES_tradnl"/>
        </w:rPr>
      </w:pPr>
      <w:r w:rsidRPr="00CE6213">
        <w:rPr>
          <w:rFonts w:ascii="Calibri" w:hAnsi="Calibri" w:cs="Calibri"/>
          <w:b/>
          <w:sz w:val="36"/>
          <w:szCs w:val="36"/>
          <w:lang w:val="es-ES_tradnl"/>
        </w:rPr>
        <w:lastRenderedPageBreak/>
        <w:t>TIPOS DE BUQUES DE GUERRA</w:t>
      </w:r>
    </w:p>
    <w:p w14:paraId="6CB32529" w14:textId="2E0E846B" w:rsidR="000E026C" w:rsidRPr="000E29D6" w:rsidRDefault="000E026C" w:rsidP="00CE6213">
      <w:pPr>
        <w:pStyle w:val="Prrafodelista"/>
        <w:numPr>
          <w:ilvl w:val="0"/>
          <w:numId w:val="3"/>
        </w:numPr>
        <w:spacing w:line="276" w:lineRule="auto"/>
        <w:rPr>
          <w:rFonts w:ascii="Calibri" w:hAnsi="Calibri" w:cs="Calibri"/>
          <w:b/>
          <w:bCs/>
          <w:szCs w:val="24"/>
        </w:rPr>
      </w:pPr>
      <w:r w:rsidRPr="000E29D6">
        <w:rPr>
          <w:rFonts w:ascii="Calibri" w:hAnsi="Calibri" w:cs="Calibri"/>
          <w:b/>
          <w:bCs/>
          <w:szCs w:val="24"/>
        </w:rPr>
        <w:t>Tipos de Buques de Guerra</w:t>
      </w:r>
    </w:p>
    <w:p w14:paraId="2FA57EB8" w14:textId="77777777" w:rsidR="000E026C" w:rsidRPr="000E29D6" w:rsidRDefault="000E026C" w:rsidP="00CE6213">
      <w:pPr>
        <w:pStyle w:val="Listaconnmeros"/>
        <w:numPr>
          <w:ilvl w:val="1"/>
          <w:numId w:val="3"/>
        </w:numPr>
        <w:spacing w:after="0"/>
        <w:rPr>
          <w:rFonts w:ascii="Calibri" w:hAnsi="Calibri" w:cs="Calibri"/>
          <w:b/>
          <w:bCs/>
          <w:sz w:val="24"/>
          <w:szCs w:val="24"/>
        </w:rPr>
      </w:pPr>
      <w:r w:rsidRPr="000E29D6">
        <w:rPr>
          <w:rFonts w:ascii="Calibri" w:hAnsi="Calibri" w:cs="Calibri"/>
          <w:b/>
          <w:bCs/>
          <w:sz w:val="24"/>
          <w:szCs w:val="24"/>
        </w:rPr>
        <w:t>Portaaviones</w:t>
      </w:r>
    </w:p>
    <w:p w14:paraId="7AFB372D" w14:textId="77777777" w:rsidR="000E026C" w:rsidRPr="000E29D6" w:rsidRDefault="000E026C"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Portaaviones nucleares</w:t>
      </w:r>
    </w:p>
    <w:p w14:paraId="1280AD7D" w14:textId="77777777" w:rsidR="000E026C" w:rsidRPr="000E29D6" w:rsidRDefault="000E026C"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Portaaviones convencionales</w:t>
      </w:r>
    </w:p>
    <w:p w14:paraId="6D8C5CB7" w14:textId="77777777" w:rsidR="000E026C" w:rsidRPr="000E29D6" w:rsidRDefault="000E026C" w:rsidP="00CE6213">
      <w:pPr>
        <w:pStyle w:val="Listaconnmeros"/>
        <w:numPr>
          <w:ilvl w:val="1"/>
          <w:numId w:val="3"/>
        </w:numPr>
        <w:spacing w:after="0"/>
        <w:rPr>
          <w:rFonts w:ascii="Calibri" w:hAnsi="Calibri" w:cs="Calibri"/>
          <w:b/>
          <w:bCs/>
          <w:sz w:val="24"/>
          <w:szCs w:val="24"/>
        </w:rPr>
      </w:pPr>
      <w:r w:rsidRPr="000E29D6">
        <w:rPr>
          <w:rFonts w:ascii="Calibri" w:hAnsi="Calibri" w:cs="Calibri"/>
          <w:b/>
          <w:bCs/>
          <w:sz w:val="24"/>
          <w:szCs w:val="24"/>
        </w:rPr>
        <w:t>Destructores</w:t>
      </w:r>
    </w:p>
    <w:p w14:paraId="3CCDBD2F" w14:textId="77777777" w:rsidR="000E026C" w:rsidRPr="000E29D6" w:rsidRDefault="000E026C"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Destructores antiaéreos</w:t>
      </w:r>
    </w:p>
    <w:p w14:paraId="3BDF92B6" w14:textId="77777777" w:rsidR="000E026C" w:rsidRPr="000E29D6" w:rsidRDefault="000E026C"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Destructores antisubmarinos</w:t>
      </w:r>
    </w:p>
    <w:p w14:paraId="39B3F10F" w14:textId="5B81ABD8" w:rsidR="00EF18B9" w:rsidRPr="000E29D6" w:rsidRDefault="00EF18B9"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Destructores multipropósito</w:t>
      </w:r>
    </w:p>
    <w:p w14:paraId="518A37C9" w14:textId="77777777" w:rsidR="00CE6213" w:rsidRDefault="000E026C" w:rsidP="00CE6213">
      <w:pPr>
        <w:pStyle w:val="Listaconnmeros"/>
        <w:numPr>
          <w:ilvl w:val="1"/>
          <w:numId w:val="3"/>
        </w:numPr>
        <w:spacing w:after="0"/>
        <w:rPr>
          <w:rFonts w:ascii="Calibri" w:hAnsi="Calibri" w:cs="Calibri"/>
          <w:b/>
          <w:bCs/>
          <w:sz w:val="24"/>
          <w:szCs w:val="24"/>
        </w:rPr>
      </w:pPr>
      <w:r w:rsidRPr="000E29D6">
        <w:rPr>
          <w:rFonts w:ascii="Calibri" w:hAnsi="Calibri" w:cs="Calibri"/>
          <w:b/>
          <w:bCs/>
          <w:sz w:val="24"/>
          <w:szCs w:val="24"/>
        </w:rPr>
        <w:t>Fragatas</w:t>
      </w:r>
    </w:p>
    <w:p w14:paraId="0B0C1368" w14:textId="3E8AF0DD" w:rsidR="000E026C" w:rsidRPr="000E29D6" w:rsidRDefault="000E026C" w:rsidP="00CE6213">
      <w:pPr>
        <w:pStyle w:val="Listaconnmeros"/>
        <w:numPr>
          <w:ilvl w:val="2"/>
          <w:numId w:val="3"/>
        </w:numPr>
        <w:spacing w:after="0"/>
        <w:rPr>
          <w:rFonts w:ascii="Calibri" w:hAnsi="Calibri" w:cs="Calibri"/>
          <w:b/>
          <w:bCs/>
          <w:sz w:val="24"/>
          <w:szCs w:val="24"/>
        </w:rPr>
      </w:pPr>
      <w:r w:rsidRPr="000E29D6">
        <w:rPr>
          <w:rFonts w:ascii="Calibri" w:hAnsi="Calibri" w:cs="Calibri"/>
          <w:sz w:val="24"/>
          <w:szCs w:val="24"/>
        </w:rPr>
        <w:t>Fragatas de defensa aérea</w:t>
      </w:r>
    </w:p>
    <w:p w14:paraId="6951349A" w14:textId="74F5B41A" w:rsidR="000E026C" w:rsidRDefault="000E026C"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 xml:space="preserve">Fragatas de guerra </w:t>
      </w:r>
      <w:r w:rsidR="00CE6213">
        <w:rPr>
          <w:rFonts w:ascii="Calibri" w:hAnsi="Calibri" w:cs="Calibri"/>
          <w:sz w:val="24"/>
          <w:szCs w:val="24"/>
        </w:rPr>
        <w:t>antisubmarine</w:t>
      </w:r>
    </w:p>
    <w:p w14:paraId="52C4E4E6" w14:textId="065FBB26" w:rsidR="00CE6213" w:rsidRPr="000E29D6" w:rsidRDefault="00CE6213" w:rsidP="00CE6213">
      <w:pPr>
        <w:pStyle w:val="Listaconnmeros"/>
        <w:numPr>
          <w:ilvl w:val="2"/>
          <w:numId w:val="3"/>
        </w:numPr>
        <w:spacing w:after="0"/>
        <w:rPr>
          <w:rFonts w:ascii="Calibri" w:hAnsi="Calibri" w:cs="Calibri"/>
          <w:sz w:val="24"/>
          <w:szCs w:val="24"/>
        </w:rPr>
      </w:pPr>
      <w:r>
        <w:rPr>
          <w:rFonts w:ascii="Calibri" w:hAnsi="Calibri" w:cs="Calibri"/>
          <w:sz w:val="24"/>
          <w:szCs w:val="24"/>
        </w:rPr>
        <w:t>Fragatas multipropósito</w:t>
      </w:r>
    </w:p>
    <w:p w14:paraId="6B5BDE25" w14:textId="77777777" w:rsidR="000E026C" w:rsidRPr="000E29D6" w:rsidRDefault="000E026C" w:rsidP="00CE6213">
      <w:pPr>
        <w:pStyle w:val="Listaconnmeros"/>
        <w:numPr>
          <w:ilvl w:val="1"/>
          <w:numId w:val="3"/>
        </w:numPr>
        <w:spacing w:after="0"/>
        <w:rPr>
          <w:rFonts w:ascii="Calibri" w:hAnsi="Calibri" w:cs="Calibri"/>
          <w:b/>
          <w:bCs/>
          <w:sz w:val="24"/>
          <w:szCs w:val="24"/>
        </w:rPr>
      </w:pPr>
      <w:r w:rsidRPr="000E29D6">
        <w:rPr>
          <w:rFonts w:ascii="Calibri" w:hAnsi="Calibri" w:cs="Calibri"/>
          <w:b/>
          <w:bCs/>
          <w:sz w:val="24"/>
          <w:szCs w:val="24"/>
        </w:rPr>
        <w:t>Submarinos</w:t>
      </w:r>
    </w:p>
    <w:p w14:paraId="3E66285A" w14:textId="77777777" w:rsidR="000E026C" w:rsidRPr="000E29D6" w:rsidRDefault="000E026C"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Submarinos nucleares de ataque (SSN)</w:t>
      </w:r>
    </w:p>
    <w:p w14:paraId="7026E8B9" w14:textId="77777777" w:rsidR="000E026C" w:rsidRPr="000E29D6" w:rsidRDefault="000E026C"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Submarinos lanzamisiles balísticos (SSBN)</w:t>
      </w:r>
    </w:p>
    <w:p w14:paraId="5C1D69C3" w14:textId="63EF975A" w:rsidR="00EF18B9" w:rsidRPr="000E29D6" w:rsidRDefault="00EF18B9"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Submarinos multipropósito (SSK)</w:t>
      </w:r>
    </w:p>
    <w:p w14:paraId="1FBAEDDB" w14:textId="77777777" w:rsidR="000E026C" w:rsidRPr="000E29D6" w:rsidRDefault="000E026C" w:rsidP="00CE6213">
      <w:pPr>
        <w:pStyle w:val="Prrafodelista"/>
        <w:numPr>
          <w:ilvl w:val="0"/>
          <w:numId w:val="3"/>
        </w:numPr>
        <w:spacing w:line="276" w:lineRule="auto"/>
        <w:rPr>
          <w:rFonts w:ascii="Calibri" w:hAnsi="Calibri" w:cs="Calibri"/>
          <w:b/>
          <w:bCs/>
          <w:szCs w:val="24"/>
        </w:rPr>
      </w:pPr>
      <w:r w:rsidRPr="000E29D6">
        <w:rPr>
          <w:rFonts w:ascii="Calibri" w:hAnsi="Calibri" w:cs="Calibri"/>
          <w:b/>
          <w:bCs/>
          <w:szCs w:val="24"/>
        </w:rPr>
        <w:t>Sistemas de Armamento Naval</w:t>
      </w:r>
    </w:p>
    <w:p w14:paraId="6143AC92" w14:textId="77777777" w:rsidR="000E026C" w:rsidRPr="000E29D6" w:rsidRDefault="000E026C" w:rsidP="00CE6213">
      <w:pPr>
        <w:pStyle w:val="Listaconnmeros"/>
        <w:numPr>
          <w:ilvl w:val="1"/>
          <w:numId w:val="3"/>
        </w:numPr>
        <w:spacing w:after="0"/>
        <w:rPr>
          <w:rFonts w:ascii="Calibri" w:hAnsi="Calibri" w:cs="Calibri"/>
          <w:b/>
          <w:bCs/>
          <w:sz w:val="24"/>
          <w:szCs w:val="24"/>
        </w:rPr>
      </w:pPr>
      <w:r w:rsidRPr="000E29D6">
        <w:rPr>
          <w:rFonts w:ascii="Calibri" w:hAnsi="Calibri" w:cs="Calibri"/>
          <w:b/>
          <w:bCs/>
          <w:sz w:val="24"/>
          <w:szCs w:val="24"/>
        </w:rPr>
        <w:t>Misiles</w:t>
      </w:r>
    </w:p>
    <w:p w14:paraId="7C4037D9" w14:textId="77777777" w:rsidR="000E026C" w:rsidRPr="000E29D6" w:rsidRDefault="000E026C"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Misiles antibuque (Harpoon, Exocet)</w:t>
      </w:r>
    </w:p>
    <w:p w14:paraId="46AB85BB" w14:textId="77777777" w:rsidR="000E026C" w:rsidRPr="000E29D6" w:rsidRDefault="000E026C"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Misiles tierra-aire (SM-2, Aster 30)</w:t>
      </w:r>
    </w:p>
    <w:p w14:paraId="3D362130" w14:textId="77777777" w:rsidR="000E026C" w:rsidRPr="000E29D6" w:rsidRDefault="000E026C"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Torpedos</w:t>
      </w:r>
    </w:p>
    <w:p w14:paraId="60A40880" w14:textId="77777777" w:rsidR="000E026C" w:rsidRPr="000E29D6" w:rsidRDefault="000E026C"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Torpedos pesados</w:t>
      </w:r>
    </w:p>
    <w:p w14:paraId="0FE6FD15" w14:textId="77777777" w:rsidR="000E026C" w:rsidRPr="000E29D6" w:rsidRDefault="000E026C"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Torpedos ligeros</w:t>
      </w:r>
    </w:p>
    <w:p w14:paraId="2B87B54B" w14:textId="77777777" w:rsidR="000E026C" w:rsidRPr="000E29D6" w:rsidRDefault="000E026C" w:rsidP="00CE6213">
      <w:pPr>
        <w:pStyle w:val="Listaconnmeros"/>
        <w:numPr>
          <w:ilvl w:val="1"/>
          <w:numId w:val="3"/>
        </w:numPr>
        <w:spacing w:after="0"/>
        <w:rPr>
          <w:rFonts w:ascii="Calibri" w:hAnsi="Calibri" w:cs="Calibri"/>
          <w:b/>
          <w:bCs/>
          <w:sz w:val="24"/>
          <w:szCs w:val="24"/>
        </w:rPr>
      </w:pPr>
      <w:r w:rsidRPr="000E29D6">
        <w:rPr>
          <w:rFonts w:ascii="Calibri" w:hAnsi="Calibri" w:cs="Calibri"/>
          <w:b/>
          <w:bCs/>
          <w:sz w:val="24"/>
          <w:szCs w:val="24"/>
        </w:rPr>
        <w:t>Artillería naval</w:t>
      </w:r>
    </w:p>
    <w:p w14:paraId="1042CD99" w14:textId="77777777" w:rsidR="000E026C" w:rsidRPr="000E29D6" w:rsidRDefault="000E026C"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Cañones automáticos</w:t>
      </w:r>
    </w:p>
    <w:p w14:paraId="6DD627C4" w14:textId="77777777" w:rsidR="000E026C" w:rsidRPr="000E29D6" w:rsidRDefault="000E026C"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Sistemas CIWS (Phalanx, Goalkeeper)</w:t>
      </w:r>
    </w:p>
    <w:p w14:paraId="4BC08B74" w14:textId="77777777" w:rsidR="000E026C" w:rsidRPr="000E29D6" w:rsidRDefault="000E026C" w:rsidP="00CE6213">
      <w:pPr>
        <w:pStyle w:val="Prrafodelista"/>
        <w:numPr>
          <w:ilvl w:val="0"/>
          <w:numId w:val="3"/>
        </w:numPr>
        <w:spacing w:line="276" w:lineRule="auto"/>
        <w:rPr>
          <w:rFonts w:ascii="Calibri" w:hAnsi="Calibri" w:cs="Calibri"/>
          <w:b/>
          <w:bCs/>
          <w:szCs w:val="24"/>
        </w:rPr>
      </w:pPr>
      <w:r w:rsidRPr="000E29D6">
        <w:rPr>
          <w:rFonts w:ascii="Calibri" w:hAnsi="Calibri" w:cs="Calibri"/>
          <w:b/>
          <w:bCs/>
          <w:szCs w:val="24"/>
        </w:rPr>
        <w:t>Operaciones Navales</w:t>
      </w:r>
    </w:p>
    <w:p w14:paraId="34B2C7B8" w14:textId="77777777" w:rsidR="000E026C" w:rsidRPr="000E29D6" w:rsidRDefault="000E026C" w:rsidP="00CE6213">
      <w:pPr>
        <w:pStyle w:val="Listaconnmeros"/>
        <w:numPr>
          <w:ilvl w:val="1"/>
          <w:numId w:val="3"/>
        </w:numPr>
        <w:spacing w:after="0"/>
        <w:rPr>
          <w:rFonts w:ascii="Calibri" w:hAnsi="Calibri" w:cs="Calibri"/>
          <w:b/>
          <w:bCs/>
          <w:sz w:val="24"/>
          <w:szCs w:val="24"/>
        </w:rPr>
      </w:pPr>
      <w:r w:rsidRPr="000E29D6">
        <w:rPr>
          <w:rFonts w:ascii="Calibri" w:hAnsi="Calibri" w:cs="Calibri"/>
          <w:b/>
          <w:bCs/>
          <w:sz w:val="24"/>
          <w:szCs w:val="24"/>
        </w:rPr>
        <w:t>Guerra antisubmarina (ASW)</w:t>
      </w:r>
    </w:p>
    <w:p w14:paraId="49A4AADF" w14:textId="77777777" w:rsidR="000E026C" w:rsidRPr="000E29D6" w:rsidRDefault="000E026C"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Uso de sonares activos y pasivos</w:t>
      </w:r>
    </w:p>
    <w:p w14:paraId="4D3BFC5C" w14:textId="77777777" w:rsidR="000E026C" w:rsidRPr="000E29D6" w:rsidRDefault="000E026C"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Empleo de helicópteros antisubmarinos</w:t>
      </w:r>
    </w:p>
    <w:p w14:paraId="114D3CFA" w14:textId="77777777" w:rsidR="000E026C" w:rsidRPr="000E29D6" w:rsidRDefault="000E026C" w:rsidP="00CE6213">
      <w:pPr>
        <w:pStyle w:val="Listaconnmeros"/>
        <w:numPr>
          <w:ilvl w:val="1"/>
          <w:numId w:val="3"/>
        </w:numPr>
        <w:spacing w:after="0"/>
        <w:rPr>
          <w:rFonts w:ascii="Calibri" w:hAnsi="Calibri" w:cs="Calibri"/>
          <w:b/>
          <w:bCs/>
          <w:sz w:val="24"/>
          <w:szCs w:val="24"/>
        </w:rPr>
      </w:pPr>
      <w:r w:rsidRPr="000E29D6">
        <w:rPr>
          <w:rFonts w:ascii="Calibri" w:hAnsi="Calibri" w:cs="Calibri"/>
          <w:b/>
          <w:bCs/>
          <w:sz w:val="24"/>
          <w:szCs w:val="24"/>
        </w:rPr>
        <w:t>Guerra de superficie</w:t>
      </w:r>
    </w:p>
    <w:p w14:paraId="5B28F758" w14:textId="77777777" w:rsidR="000E026C" w:rsidRPr="000E29D6" w:rsidRDefault="000E026C"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Patrullaje y control marítimo</w:t>
      </w:r>
    </w:p>
    <w:p w14:paraId="4DA5D178" w14:textId="77777777" w:rsidR="000E026C" w:rsidRPr="000E29D6" w:rsidRDefault="000E026C" w:rsidP="00CE6213">
      <w:pPr>
        <w:pStyle w:val="Listaconnmeros"/>
        <w:numPr>
          <w:ilvl w:val="2"/>
          <w:numId w:val="3"/>
        </w:numPr>
        <w:spacing w:after="0"/>
        <w:rPr>
          <w:rFonts w:ascii="Calibri" w:hAnsi="Calibri" w:cs="Calibri"/>
          <w:sz w:val="24"/>
          <w:szCs w:val="24"/>
        </w:rPr>
      </w:pPr>
      <w:r w:rsidRPr="000E29D6">
        <w:rPr>
          <w:rFonts w:ascii="Calibri" w:hAnsi="Calibri" w:cs="Calibri"/>
          <w:sz w:val="24"/>
          <w:szCs w:val="24"/>
        </w:rPr>
        <w:t>Interdicción naval</w:t>
      </w:r>
    </w:p>
    <w:p w14:paraId="6D61D503" w14:textId="77777777" w:rsidR="000E026C" w:rsidRPr="000E29D6" w:rsidRDefault="000E026C" w:rsidP="00CE6213">
      <w:pPr>
        <w:pStyle w:val="Listaconnmeros"/>
        <w:numPr>
          <w:ilvl w:val="1"/>
          <w:numId w:val="3"/>
        </w:numPr>
        <w:spacing w:after="0"/>
        <w:rPr>
          <w:rFonts w:ascii="Calibri" w:hAnsi="Calibri" w:cs="Calibri"/>
          <w:b/>
          <w:bCs/>
          <w:sz w:val="24"/>
          <w:szCs w:val="24"/>
        </w:rPr>
      </w:pPr>
      <w:r w:rsidRPr="000E29D6">
        <w:rPr>
          <w:rFonts w:ascii="Calibri" w:hAnsi="Calibri" w:cs="Calibri"/>
          <w:b/>
          <w:bCs/>
          <w:sz w:val="24"/>
          <w:szCs w:val="24"/>
        </w:rPr>
        <w:t>Proyección de fuerza</w:t>
      </w:r>
    </w:p>
    <w:p w14:paraId="65A1364F" w14:textId="77777777" w:rsidR="00CE6213" w:rsidRPr="00CE6213" w:rsidRDefault="000E026C" w:rsidP="00CE6213">
      <w:pPr>
        <w:pStyle w:val="Listaconnmeros"/>
        <w:numPr>
          <w:ilvl w:val="2"/>
          <w:numId w:val="3"/>
        </w:numPr>
        <w:spacing w:after="0"/>
        <w:rPr>
          <w:rFonts w:ascii="Calibri" w:hAnsi="Calibri" w:cs="Calibri"/>
          <w:b/>
          <w:bCs/>
          <w:sz w:val="24"/>
          <w:szCs w:val="24"/>
        </w:rPr>
      </w:pPr>
      <w:r w:rsidRPr="000E29D6">
        <w:rPr>
          <w:rFonts w:ascii="Calibri" w:hAnsi="Calibri" w:cs="Calibri"/>
          <w:sz w:val="24"/>
          <w:szCs w:val="24"/>
        </w:rPr>
        <w:t>Desembarco anfibio</w:t>
      </w:r>
    </w:p>
    <w:p w14:paraId="0C107178" w14:textId="2F7C1747" w:rsidR="000E026C" w:rsidRPr="003A7E7A" w:rsidRDefault="000E026C" w:rsidP="00725E69">
      <w:pPr>
        <w:pStyle w:val="Listaconnmeros"/>
        <w:numPr>
          <w:ilvl w:val="2"/>
          <w:numId w:val="3"/>
        </w:numPr>
        <w:spacing w:after="0"/>
        <w:rPr>
          <w:rFonts w:ascii="Calibri" w:hAnsi="Calibri" w:cs="Calibri"/>
          <w:b/>
          <w:bCs/>
          <w:sz w:val="24"/>
          <w:szCs w:val="24"/>
        </w:rPr>
      </w:pPr>
      <w:r w:rsidRPr="00CE6213">
        <w:rPr>
          <w:rFonts w:ascii="Calibri" w:hAnsi="Calibri" w:cs="Calibri"/>
          <w:sz w:val="24"/>
          <w:szCs w:val="24"/>
        </w:rPr>
        <w:t>Apoyo aéreo desde portaaviones</w:t>
      </w:r>
    </w:p>
    <w:sectPr w:rsidR="000E026C" w:rsidRPr="003A7E7A" w:rsidSect="000E29D6">
      <w:type w:val="continuous"/>
      <w:pgSz w:w="12240" w:h="15840" w:code="1"/>
      <w:pgMar w:top="1134" w:right="1418" w:bottom="1134" w:left="1418" w:header="709"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DFC7D6" w14:textId="77777777" w:rsidR="00D85827" w:rsidRDefault="00D85827" w:rsidP="0081763F">
      <w:r>
        <w:separator/>
      </w:r>
    </w:p>
  </w:endnote>
  <w:endnote w:type="continuationSeparator" w:id="0">
    <w:p w14:paraId="74DA6282" w14:textId="77777777" w:rsidR="00D85827" w:rsidRDefault="00D85827" w:rsidP="00817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CDC5A9" w14:textId="77777777" w:rsidR="00CE6213" w:rsidRDefault="00CE6213">
    <w:pPr>
      <w:pStyle w:val="Piedepgina"/>
    </w:pPr>
  </w:p>
  <w:p w14:paraId="19F7C365" w14:textId="77777777" w:rsidR="000E29D6" w:rsidRDefault="000E29D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CFA174" w14:textId="77777777" w:rsidR="00D85827" w:rsidRDefault="00D85827" w:rsidP="0081763F">
      <w:r>
        <w:separator/>
      </w:r>
    </w:p>
  </w:footnote>
  <w:footnote w:type="continuationSeparator" w:id="0">
    <w:p w14:paraId="5040DE05" w14:textId="77777777" w:rsidR="00D85827" w:rsidRDefault="00D85827" w:rsidP="008176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0A84EA" w14:textId="56FF8AE5" w:rsidR="0081763F" w:rsidRPr="0081763F" w:rsidRDefault="0081763F">
    <w:pPr>
      <w:pStyle w:val="Encabezado"/>
      <w:rPr>
        <w:b/>
      </w:rPr>
    </w:pPr>
    <w:r w:rsidRPr="0081763F">
      <w:rPr>
        <w:b/>
      </w:rPr>
      <w:t>ESCUELA NAVAL “ARTURO PRAT”</w:t>
    </w:r>
  </w:p>
  <w:p w14:paraId="034E4386" w14:textId="2480678F" w:rsidR="0081763F" w:rsidRPr="0081763F" w:rsidRDefault="0081763F">
    <w:pPr>
      <w:pStyle w:val="Encabezado"/>
      <w:rPr>
        <w:b/>
      </w:rPr>
    </w:pPr>
    <w:r w:rsidRPr="0081763F">
      <w:rPr>
        <w:rFonts w:cs="Arial"/>
        <w:b/>
        <w:noProof/>
        <w:sz w:val="20"/>
        <w:lang w:val="es-CL" w:eastAsia="es-CL"/>
      </w:rPr>
      <w:drawing>
        <wp:anchor distT="0" distB="0" distL="114300" distR="114300" simplePos="0" relativeHeight="251659264" behindDoc="1" locked="0" layoutInCell="1" allowOverlap="1" wp14:anchorId="4AF07B39" wp14:editId="093CE59F">
          <wp:simplePos x="0" y="0"/>
          <wp:positionH relativeFrom="column">
            <wp:posOffset>2880817</wp:posOffset>
          </wp:positionH>
          <wp:positionV relativeFrom="paragraph">
            <wp:posOffset>83953</wp:posOffset>
          </wp:positionV>
          <wp:extent cx="457200" cy="457200"/>
          <wp:effectExtent l="0" t="0" r="0" b="0"/>
          <wp:wrapTight wrapText="bothSides">
            <wp:wrapPolygon edited="0">
              <wp:start x="0" y="0"/>
              <wp:lineTo x="0" y="20700"/>
              <wp:lineTo x="20700" y="20700"/>
              <wp:lineTo x="20700" y="0"/>
              <wp:lineTo x="0" y="0"/>
            </wp:wrapPolygon>
          </wp:wrapTight>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763F">
      <w:rPr>
        <w:b/>
      </w:rPr>
      <w:t>DEPARTAMENTO DE EDUCACIÓN</w:t>
    </w:r>
  </w:p>
  <w:p w14:paraId="132E3EE4" w14:textId="044207D0" w:rsidR="0081763F" w:rsidRPr="0081763F" w:rsidRDefault="0081763F">
    <w:pPr>
      <w:pStyle w:val="Encabezado"/>
      <w:rPr>
        <w:b/>
      </w:rPr>
    </w:pPr>
    <w:r w:rsidRPr="0081763F">
      <w:rPr>
        <w:b/>
      </w:rPr>
      <w:t xml:space="preserve">CÁTEDRA DE MATEÁTICAS Y </w:t>
    </w:r>
  </w:p>
  <w:p w14:paraId="0812403D" w14:textId="36BF48A8" w:rsidR="0081763F" w:rsidRPr="00CE6213" w:rsidRDefault="0081763F">
    <w:pPr>
      <w:pStyle w:val="Encabezado"/>
      <w:rPr>
        <w:b/>
      </w:rPr>
    </w:pPr>
    <w:r w:rsidRPr="0081763F">
      <w:rPr>
        <w:b/>
      </w:rPr>
      <w:t>HERRAMIENTAS TECNOLÓGIC</w:t>
    </w:r>
    <w:r w:rsidR="00CE6213">
      <w:rPr>
        <w:b/>
      </w:rPr>
      <w: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042403FF"/>
    <w:multiLevelType w:val="multilevel"/>
    <w:tmpl w:val="17100768"/>
    <w:lvl w:ilvl="0">
      <w:start w:val="1"/>
      <w:numFmt w:val="upperLetter"/>
      <w:lvlText w:val="%1."/>
      <w:lvlJc w:val="left"/>
      <w:pPr>
        <w:tabs>
          <w:tab w:val="num" w:pos="454"/>
        </w:tabs>
        <w:ind w:left="907" w:hanging="453"/>
      </w:pPr>
      <w:rPr>
        <w:rFonts w:hint="default"/>
      </w:rPr>
    </w:lvl>
    <w:lvl w:ilvl="1">
      <w:start w:val="1"/>
      <w:numFmt w:val="upperRoman"/>
      <w:lvlText w:val="%2."/>
      <w:lvlJc w:val="left"/>
      <w:pPr>
        <w:tabs>
          <w:tab w:val="num" w:pos="1247"/>
        </w:tabs>
        <w:ind w:left="1361" w:hanging="454"/>
      </w:pPr>
      <w:rPr>
        <w:rFonts w:hint="default"/>
      </w:rPr>
    </w:lvl>
    <w:lvl w:ilvl="2">
      <w:start w:val="1"/>
      <w:numFmt w:val="decimal"/>
      <w:lvlText w:val="%3."/>
      <w:lvlJc w:val="left"/>
      <w:pPr>
        <w:ind w:left="1814" w:hanging="45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B5075BC"/>
    <w:multiLevelType w:val="multilevel"/>
    <w:tmpl w:val="FAA89EA8"/>
    <w:lvl w:ilvl="0">
      <w:start w:val="1"/>
      <w:numFmt w:val="none"/>
      <w:lvlText w:val="A."/>
      <w:lvlJc w:val="left"/>
      <w:pPr>
        <w:tabs>
          <w:tab w:val="num" w:pos="708"/>
        </w:tabs>
        <w:ind w:left="1161" w:hanging="453"/>
      </w:pPr>
      <w:rPr>
        <w:rFonts w:hint="default"/>
      </w:rPr>
    </w:lvl>
    <w:lvl w:ilvl="1">
      <w:start w:val="1"/>
      <w:numFmt w:val="upperRoman"/>
      <w:lvlText w:val="%2."/>
      <w:lvlJc w:val="left"/>
      <w:pPr>
        <w:tabs>
          <w:tab w:val="num" w:pos="1501"/>
        </w:tabs>
        <w:ind w:left="1615" w:hanging="454"/>
      </w:pPr>
      <w:rPr>
        <w:rFonts w:hint="default"/>
      </w:rPr>
    </w:lvl>
    <w:lvl w:ilvl="2">
      <w:start w:val="1"/>
      <w:numFmt w:val="decimal"/>
      <w:lvlText w:val="%3."/>
      <w:lvlJc w:val="left"/>
      <w:pPr>
        <w:ind w:left="2068" w:hanging="453"/>
      </w:pPr>
      <w:rPr>
        <w:rFonts w:hint="default"/>
      </w:rPr>
    </w:lvl>
    <w:lvl w:ilvl="3">
      <w:start w:val="1"/>
      <w:numFmt w:val="decimal"/>
      <w:lvlText w:val="(%4)"/>
      <w:lvlJc w:val="left"/>
      <w:pPr>
        <w:ind w:left="1694" w:hanging="360"/>
      </w:pPr>
      <w:rPr>
        <w:rFonts w:hint="default"/>
      </w:rPr>
    </w:lvl>
    <w:lvl w:ilvl="4">
      <w:start w:val="1"/>
      <w:numFmt w:val="lowerLetter"/>
      <w:lvlText w:val="(%5)"/>
      <w:lvlJc w:val="left"/>
      <w:pPr>
        <w:ind w:left="2054" w:hanging="360"/>
      </w:pPr>
      <w:rPr>
        <w:rFonts w:hint="default"/>
      </w:rPr>
    </w:lvl>
    <w:lvl w:ilvl="5">
      <w:start w:val="1"/>
      <w:numFmt w:val="lowerRoman"/>
      <w:lvlText w:val="(%6)"/>
      <w:lvlJc w:val="left"/>
      <w:pPr>
        <w:ind w:left="2414" w:hanging="360"/>
      </w:pPr>
      <w:rPr>
        <w:rFonts w:hint="default"/>
      </w:rPr>
    </w:lvl>
    <w:lvl w:ilvl="6">
      <w:start w:val="1"/>
      <w:numFmt w:val="decimal"/>
      <w:lvlText w:val="%7."/>
      <w:lvlJc w:val="left"/>
      <w:pPr>
        <w:ind w:left="2774" w:hanging="360"/>
      </w:pPr>
      <w:rPr>
        <w:rFonts w:hint="default"/>
      </w:rPr>
    </w:lvl>
    <w:lvl w:ilvl="7">
      <w:start w:val="1"/>
      <w:numFmt w:val="lowerLetter"/>
      <w:lvlText w:val="%8."/>
      <w:lvlJc w:val="left"/>
      <w:pPr>
        <w:ind w:left="3134" w:hanging="360"/>
      </w:pPr>
      <w:rPr>
        <w:rFonts w:hint="default"/>
      </w:rPr>
    </w:lvl>
    <w:lvl w:ilvl="8">
      <w:start w:val="1"/>
      <w:numFmt w:val="lowerRoman"/>
      <w:lvlText w:val="%9."/>
      <w:lvlJc w:val="left"/>
      <w:pPr>
        <w:ind w:left="3494" w:hanging="3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57692"/>
    <w:rsid w:val="000E026C"/>
    <w:rsid w:val="000E29D6"/>
    <w:rsid w:val="001E4576"/>
    <w:rsid w:val="003A7E7A"/>
    <w:rsid w:val="003E01B1"/>
    <w:rsid w:val="00583D5A"/>
    <w:rsid w:val="00725E69"/>
    <w:rsid w:val="00742BDE"/>
    <w:rsid w:val="0081763F"/>
    <w:rsid w:val="009C452B"/>
    <w:rsid w:val="00CE6213"/>
    <w:rsid w:val="00D45367"/>
    <w:rsid w:val="00D85827"/>
    <w:rsid w:val="00EF18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81763F"/>
    <w:pPr>
      <w:tabs>
        <w:tab w:val="center" w:pos="4419"/>
        <w:tab w:val="right" w:pos="8838"/>
      </w:tabs>
    </w:pPr>
  </w:style>
  <w:style w:type="character" w:customStyle="1" w:styleId="EncabezadoCar">
    <w:name w:val="Encabezado Car"/>
    <w:basedOn w:val="Fuentedeprrafopredeter"/>
    <w:link w:val="Encabezado"/>
    <w:uiPriority w:val="99"/>
    <w:rsid w:val="0081763F"/>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81763F"/>
    <w:pPr>
      <w:tabs>
        <w:tab w:val="center" w:pos="4419"/>
        <w:tab w:val="right" w:pos="8838"/>
      </w:tabs>
    </w:pPr>
  </w:style>
  <w:style w:type="character" w:customStyle="1" w:styleId="PiedepginaCar">
    <w:name w:val="Pie de página Car"/>
    <w:basedOn w:val="Fuentedeprrafopredeter"/>
    <w:link w:val="Piedepgina"/>
    <w:uiPriority w:val="99"/>
    <w:rsid w:val="0081763F"/>
    <w:rPr>
      <w:rFonts w:ascii="Arial" w:eastAsia="Times New Roman" w:hAnsi="Arial" w:cs="Times New Roman"/>
      <w:kern w:val="0"/>
      <w:szCs w:val="20"/>
      <w:lang w:val="es-ES" w:eastAsia="es-ES"/>
      <w14:ligatures w14:val="none"/>
    </w:rPr>
  </w:style>
  <w:style w:type="character" w:styleId="Hipervnculo">
    <w:name w:val="Hyperlink"/>
    <w:basedOn w:val="Fuentedeprrafopredeter"/>
    <w:uiPriority w:val="99"/>
    <w:unhideWhenUsed/>
    <w:rsid w:val="000E29D6"/>
    <w:rPr>
      <w:color w:val="467886" w:themeColor="hyperlink"/>
      <w:u w:val="single"/>
    </w:rPr>
  </w:style>
  <w:style w:type="paragraph" w:styleId="Textonotaalfinal">
    <w:name w:val="endnote text"/>
    <w:basedOn w:val="Normal"/>
    <w:link w:val="TextonotaalfinalCar"/>
    <w:uiPriority w:val="99"/>
    <w:semiHidden/>
    <w:unhideWhenUsed/>
    <w:rsid w:val="003A7E7A"/>
    <w:rPr>
      <w:sz w:val="20"/>
    </w:rPr>
  </w:style>
  <w:style w:type="character" w:customStyle="1" w:styleId="TextonotaalfinalCar">
    <w:name w:val="Texto nota al final Car"/>
    <w:basedOn w:val="Fuentedeprrafopredeter"/>
    <w:link w:val="Textonotaalfinal"/>
    <w:uiPriority w:val="99"/>
    <w:semiHidden/>
    <w:rsid w:val="003A7E7A"/>
    <w:rPr>
      <w:rFonts w:ascii="Arial" w:eastAsia="Times New Roman" w:hAnsi="Arial"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3A7E7A"/>
    <w:rPr>
      <w:vertAlign w:val="superscript"/>
    </w:rPr>
  </w:style>
  <w:style w:type="paragraph" w:styleId="Textonotapie">
    <w:name w:val="footnote text"/>
    <w:basedOn w:val="Normal"/>
    <w:link w:val="TextonotapieCar"/>
    <w:uiPriority w:val="99"/>
    <w:semiHidden/>
    <w:unhideWhenUsed/>
    <w:rsid w:val="003A7E7A"/>
    <w:rPr>
      <w:sz w:val="20"/>
    </w:rPr>
  </w:style>
  <w:style w:type="character" w:customStyle="1" w:styleId="TextonotapieCar">
    <w:name w:val="Texto nota pie Car"/>
    <w:basedOn w:val="Fuentedeprrafopredeter"/>
    <w:link w:val="Textonotapie"/>
    <w:uiPriority w:val="99"/>
    <w:semiHidden/>
    <w:rsid w:val="003A7E7A"/>
    <w:rPr>
      <w:rFonts w:ascii="Arial" w:eastAsia="Times New Roman" w:hAnsi="Arial" w:cs="Times New Roman"/>
      <w:kern w:val="0"/>
      <w:sz w:val="20"/>
      <w:szCs w:val="20"/>
      <w:lang w:val="es-ES" w:eastAsia="es-ES"/>
      <w14:ligatures w14:val="none"/>
    </w:rPr>
  </w:style>
  <w:style w:type="character" w:styleId="Refdenotaalpie">
    <w:name w:val="footnote reference"/>
    <w:basedOn w:val="Fuentedeprrafopredeter"/>
    <w:uiPriority w:val="99"/>
    <w:semiHidden/>
    <w:unhideWhenUsed/>
    <w:rsid w:val="003A7E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40762">
      <w:bodyDiv w:val="1"/>
      <w:marLeft w:val="0"/>
      <w:marRight w:val="0"/>
      <w:marTop w:val="0"/>
      <w:marBottom w:val="0"/>
      <w:divBdr>
        <w:top w:val="none" w:sz="0" w:space="0" w:color="auto"/>
        <w:left w:val="none" w:sz="0" w:space="0" w:color="auto"/>
        <w:bottom w:val="none" w:sz="0" w:space="0" w:color="auto"/>
        <w:right w:val="none" w:sz="0" w:space="0" w:color="auto"/>
      </w:divBdr>
    </w:div>
    <w:div w:id="147043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MarcadorDePosición1</b:Tag>
    <b:RefOrder>2</b:RefOrder>
  </b:Source>
</b:Sources>
</file>

<file path=customXml/itemProps1.xml><?xml version="1.0" encoding="utf-8"?>
<ds:datastoreItem xmlns:ds="http://schemas.openxmlformats.org/officeDocument/2006/customXml" ds:itemID="{A5E62623-70F3-4ECC-9125-35B687392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549</Words>
  <Characters>3021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2025-06-10T13:03:00Z</dcterms:created>
  <dcterms:modified xsi:type="dcterms:W3CDTF">2025-06-10T13:03:00Z</dcterms:modified>
</cp:coreProperties>
</file>