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rtl w:val="0"/>
        </w:rPr>
      </w:r>
    </w:p>
    <w:p w:rsidR="00000000" w:rsidDel="00000000" w:rsidP="00000000" w:rsidRDefault="00000000" w:rsidRPr="00000000" w14:paraId="00000002">
      <w:pPr>
        <w:jc w:val="both"/>
        <w:rPr/>
      </w:pPr>
      <w:r w:rsidDel="00000000" w:rsidR="00000000" w:rsidRPr="00000000">
        <w:rPr>
          <w:rtl w:val="0"/>
        </w:rPr>
        <w:tab/>
        <w:tab/>
        <w:tab/>
        <w:tab/>
        <w:tab/>
        <w:t xml:space="preserve">PODER ESPECIAL</w:t>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tab/>
        <w:t xml:space="preserve">En Quilpué a 21 de Abril del año 2025, comparece don SEBASTIAN  IGNACIO SAEZ LOBOS, C.I No.17.244.332-K, chileno, casado bajo régimen de participación en los gananciales, empleado, con domicilio en la ciudad de Quilpué, calle Los Olivos 15.000, mayor de edad, quien expone: </w:t>
      </w:r>
    </w:p>
    <w:p w:rsidR="00000000" w:rsidDel="00000000" w:rsidP="00000000" w:rsidRDefault="00000000" w:rsidRPr="00000000" w14:paraId="00000005">
      <w:pPr>
        <w:jc w:val="both"/>
        <w:rPr/>
      </w:pPr>
      <w:r w:rsidDel="00000000" w:rsidR="00000000" w:rsidRPr="00000000">
        <w:rPr>
          <w:rtl w:val="0"/>
        </w:rPr>
        <w:tab/>
        <w:t xml:space="preserve">Que en este acto confiere poder especial pero tan amplio como en derecho corresponda en la persona del abogado CHRISTIAN MARCOS LEON VERA, C.I. No.8.189.697-6, para que en su nombre y representación  actúe ante el BANCO DE CREDITO E INVERSIONES  con el propósito que  dicha institución financiera concurra en la facción de la escritura de venta de la propiedad de dominio del compareciente adquirida mediante escritura de fecha  9 de Abril del año 2020 otorgada ante el Notario de Viña del Mar sr. Luis Fischer Yávar,  repertorio 8088/2020, cuyo titulo corre inscrito a fs.2387 No.1386 del Registro de Propiedad  llevador por el CBR de Quilpué año 2020, y en cuya  se constituyó en el  citado instrumento primera hipoteca en favor del banco en calidad de acreedor hipotecario. En el cumplimiento de su encargo el mandatario gozará de amplias facultades para el cumplimiento de su encargo, en especial promover solicitudes, acompañar antecedentes y requerir información asociada al encargo requerido. En conformidad firma.</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