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36AB" w:rsidRDefault="00C336AB" w:rsidP="00C336AB">
      <w:pPr>
        <w:ind w:left="-426"/>
      </w:pPr>
    </w:p>
    <w:p w:rsidR="00C336AB" w:rsidRPr="00F852AC" w:rsidRDefault="00C336AB" w:rsidP="00C336AB">
      <w:pPr>
        <w:ind w:left="-426"/>
        <w:rPr>
          <w:u w:val="single"/>
        </w:rPr>
      </w:pPr>
      <w:r w:rsidRPr="00F852AC">
        <w:rPr>
          <w:u w:val="single"/>
          <w:lang w:val="es-US"/>
        </w:rPr>
        <w:t>Resolución</w:t>
      </w:r>
      <w:r w:rsidRPr="00F852AC">
        <w:rPr>
          <w:u w:val="single"/>
        </w:rPr>
        <w:t xml:space="preserve"> a.749 (Resumen)</w:t>
      </w:r>
    </w:p>
    <w:p w:rsidR="00C336AB" w:rsidRDefault="00C336AB" w:rsidP="00C336AB">
      <w:pPr>
        <w:ind w:left="-426"/>
        <w:jc w:val="center"/>
        <w:rPr>
          <w:b/>
          <w:lang w:val="es-CL"/>
        </w:rPr>
      </w:pPr>
      <w:r w:rsidRPr="00C336AB">
        <w:rPr>
          <w:b/>
          <w:lang w:val="es-CL"/>
        </w:rPr>
        <w:t xml:space="preserve">Código de estabilidad sin avería para todos los tipos de buques regidos por los instrumentos de la </w:t>
      </w:r>
      <w:bookmarkStart w:id="0" w:name="_GoBack"/>
      <w:bookmarkEnd w:id="0"/>
      <w:r w:rsidRPr="00C336AB">
        <w:rPr>
          <w:b/>
          <w:lang w:val="es-CL"/>
        </w:rPr>
        <w:t>OMI</w:t>
      </w:r>
    </w:p>
    <w:p w:rsidR="00112F57" w:rsidRDefault="00112F57" w:rsidP="00112F57">
      <w:pPr>
        <w:ind w:left="-426"/>
        <w:rPr>
          <w:lang w:val="es-CL"/>
        </w:rPr>
      </w:pPr>
      <w:r w:rsidRPr="00112F57">
        <w:rPr>
          <w:lang w:val="es-CL"/>
        </w:rPr>
        <w:t xml:space="preserve">Es un código que habla </w:t>
      </w:r>
      <w:r>
        <w:rPr>
          <w:lang w:val="es-CL"/>
        </w:rPr>
        <w:t>de las disposiciones recomendadas sobre la estabilidad sin avería, basada en lo instrumentos actuales de la OMI, para garantizar la seguridad operacional de todos los buques con el fin de reducir riesgos. Se encuentra desarrollado en 7 capítulos que hablan de diferentes especificaciones y definiciones.</w:t>
      </w:r>
    </w:p>
    <w:p w:rsidR="00112F57" w:rsidRDefault="00112F57" w:rsidP="00112F57">
      <w:pPr>
        <w:ind w:left="-426"/>
        <w:rPr>
          <w:lang w:val="es-CL"/>
        </w:rPr>
      </w:pPr>
      <w:r w:rsidRPr="00F852AC">
        <w:rPr>
          <w:b/>
          <w:u w:val="single"/>
          <w:lang w:val="es-CL"/>
        </w:rPr>
        <w:t>Capítulo 1:</w:t>
      </w:r>
      <w:r>
        <w:rPr>
          <w:lang w:val="es-CL"/>
        </w:rPr>
        <w:t xml:space="preserve"> Cuestiones generales.</w:t>
      </w:r>
    </w:p>
    <w:p w:rsidR="00112F57" w:rsidRDefault="00112F57" w:rsidP="00112F57">
      <w:pPr>
        <w:ind w:left="-426"/>
        <w:rPr>
          <w:lang w:val="es-CL"/>
        </w:rPr>
      </w:pPr>
      <w:r>
        <w:rPr>
          <w:lang w:val="es-CL"/>
        </w:rPr>
        <w:t>Se habla de los aspectos generales que serán tratados en el código, su finalidad, ámbito de aplicación y definiciones que serán importantes para entender a cabalidad el resto de los capítulos.</w:t>
      </w:r>
    </w:p>
    <w:p w:rsidR="00112F57" w:rsidRDefault="00112F57" w:rsidP="00112F57">
      <w:pPr>
        <w:ind w:left="-426"/>
        <w:rPr>
          <w:lang w:val="es-CL"/>
        </w:rPr>
      </w:pPr>
      <w:r w:rsidRPr="00F852AC">
        <w:rPr>
          <w:b/>
          <w:u w:val="single"/>
          <w:lang w:val="es-CL"/>
        </w:rPr>
        <w:t xml:space="preserve">Capítulo 2: </w:t>
      </w:r>
      <w:r>
        <w:rPr>
          <w:lang w:val="es-CL"/>
        </w:rPr>
        <w:t>Disposiciones generales contra la zozobra e información para el capitán.</w:t>
      </w:r>
    </w:p>
    <w:p w:rsidR="00112F57" w:rsidRDefault="000915DD" w:rsidP="00112F57">
      <w:pPr>
        <w:ind w:left="-426"/>
        <w:rPr>
          <w:lang w:val="es-CL"/>
        </w:rPr>
      </w:pPr>
      <w:r>
        <w:rPr>
          <w:lang w:val="es-CL"/>
        </w:rPr>
        <w:t>Menciona la importancia de tener el cuadernillo de estabilidad abordo y la información que este debería de incluir. Además, habla de disposiciones contra la zozobra, lastre fijo, información para el capitán y procedimientos operacionales relacionados con las condiciones meteorológicas.</w:t>
      </w:r>
    </w:p>
    <w:p w:rsidR="000915DD" w:rsidRDefault="000915DD" w:rsidP="00112F57">
      <w:pPr>
        <w:ind w:left="-426"/>
        <w:rPr>
          <w:lang w:val="es-CL"/>
        </w:rPr>
      </w:pPr>
      <w:r w:rsidRPr="00F852AC">
        <w:rPr>
          <w:b/>
          <w:u w:val="single"/>
          <w:lang w:val="es-CL"/>
        </w:rPr>
        <w:t>Capítulo 3:</w:t>
      </w:r>
      <w:r>
        <w:rPr>
          <w:lang w:val="es-CL"/>
        </w:rPr>
        <w:t xml:space="preserve"> Criterios de proyecto aplicables a todos los buques</w:t>
      </w:r>
    </w:p>
    <w:p w:rsidR="000915DD" w:rsidRDefault="00A40276" w:rsidP="00112F57">
      <w:pPr>
        <w:ind w:left="-426"/>
        <w:rPr>
          <w:lang w:val="es-CL"/>
        </w:rPr>
      </w:pPr>
      <w:r>
        <w:rPr>
          <w:lang w:val="es-CL"/>
        </w:rPr>
        <w:t>Trata de criterios</w:t>
      </w:r>
      <w:r w:rsidR="000915DD">
        <w:rPr>
          <w:lang w:val="es-CL"/>
        </w:rPr>
        <w:t xml:space="preserve"> generales de estabilidad sin avería para buques de pasaje y buques de carga</w:t>
      </w:r>
      <w:r>
        <w:rPr>
          <w:lang w:val="es-CL"/>
        </w:rPr>
        <w:t xml:space="preserve"> que se deben considerar para una navegación segura. Entre los criterios menciona: Rango del brazo adrizante, altura metacéntrica, adición de pesos, pérdida de peso, criterios meteorológicos y de balance intenso, efecto de las superficies libres (como corregirlo) y criterios generales sobre el cálculo de curvas de estabilidad.</w:t>
      </w:r>
    </w:p>
    <w:p w:rsidR="00A40276" w:rsidRDefault="00A40276" w:rsidP="00112F57">
      <w:pPr>
        <w:ind w:left="-426"/>
        <w:rPr>
          <w:lang w:val="es-CL"/>
        </w:rPr>
      </w:pPr>
      <w:r w:rsidRPr="00F852AC">
        <w:rPr>
          <w:b/>
          <w:u w:val="single"/>
          <w:lang w:val="es-CL"/>
        </w:rPr>
        <w:t>Capítulo 4:</w:t>
      </w:r>
      <w:r>
        <w:rPr>
          <w:lang w:val="es-CL"/>
        </w:rPr>
        <w:t xml:space="preserve"> Criterios especiales para determinados tipos de buques.</w:t>
      </w:r>
    </w:p>
    <w:p w:rsidR="00A40276" w:rsidRDefault="00B02334" w:rsidP="00112F57">
      <w:pPr>
        <w:ind w:left="-426"/>
        <w:rPr>
          <w:lang w:val="es-CL"/>
        </w:rPr>
      </w:pPr>
      <w:r>
        <w:rPr>
          <w:lang w:val="es-CL"/>
        </w:rPr>
        <w:t>Al principio de da a conocer el ámbito de aplicación (eslora igual o superior a 24m dedicados al transporte de cubertadas de madera) y definiciones de términos importantes que serán usados a lo largo del capítulo.</w:t>
      </w:r>
    </w:p>
    <w:p w:rsidR="00B02334" w:rsidRDefault="00B02334" w:rsidP="00112F57">
      <w:pPr>
        <w:ind w:left="-426"/>
        <w:rPr>
          <w:lang w:val="es-CL"/>
        </w:rPr>
      </w:pPr>
      <w:r>
        <w:rPr>
          <w:lang w:val="es-CL"/>
        </w:rPr>
        <w:t xml:space="preserve">Luego menciona la manera de asegurar la carga en buques de carga especial, precauciones </w:t>
      </w:r>
      <w:r w:rsidR="00B45824">
        <w:rPr>
          <w:lang w:val="es-CL"/>
        </w:rPr>
        <w:t>generales que</w:t>
      </w:r>
      <w:r>
        <w:rPr>
          <w:lang w:val="es-CL"/>
        </w:rPr>
        <w:t xml:space="preserve"> se deben tener en cuenta y curvas de momentos adrizantes y escorantes.</w:t>
      </w:r>
    </w:p>
    <w:p w:rsidR="00112F57" w:rsidRDefault="00B02334" w:rsidP="00B02334">
      <w:pPr>
        <w:ind w:left="-426"/>
        <w:rPr>
          <w:lang w:val="es-CL"/>
        </w:rPr>
      </w:pPr>
      <w:r w:rsidRPr="00F852AC">
        <w:rPr>
          <w:b/>
          <w:u w:val="single"/>
          <w:lang w:val="es-CL"/>
        </w:rPr>
        <w:t>Capítulo 5:</w:t>
      </w:r>
      <w:r>
        <w:rPr>
          <w:lang w:val="es-CL"/>
        </w:rPr>
        <w:t xml:space="preserve"> </w:t>
      </w:r>
      <w:r w:rsidR="00B45824">
        <w:rPr>
          <w:lang w:val="es-CL"/>
        </w:rPr>
        <w:t>Consideraciones sobre el engelamiento.</w:t>
      </w:r>
    </w:p>
    <w:p w:rsidR="00B45824" w:rsidRDefault="00B45824" w:rsidP="00B02334">
      <w:pPr>
        <w:ind w:left="-426"/>
        <w:rPr>
          <w:lang w:val="es-CL"/>
        </w:rPr>
      </w:pPr>
      <w:r>
        <w:rPr>
          <w:lang w:val="es-CL"/>
        </w:rPr>
        <w:t>Menciona los criterios que se deben tomar en zonas en donde sea probable la formación de hielo, lo cual pueda repercutir de manera desfavorable en la estabilidad del buque. Luego vuelve a mencionar buques de cargas</w:t>
      </w:r>
      <w:r w:rsidR="00DA0162">
        <w:rPr>
          <w:lang w:val="es-CL"/>
        </w:rPr>
        <w:t xml:space="preserve"> especiales y los márgenes que deben tener en cuenta en los cálculos de estabilidad por engelamiento según la zona del planeta en la que se encuentren faenando (en el caso de buques pesqueros).</w:t>
      </w:r>
    </w:p>
    <w:p w:rsidR="00DA0162" w:rsidRDefault="00DA0162" w:rsidP="00B02334">
      <w:pPr>
        <w:ind w:left="-426"/>
        <w:rPr>
          <w:lang w:val="es-CL"/>
        </w:rPr>
      </w:pPr>
    </w:p>
    <w:p w:rsidR="00DA0162" w:rsidRDefault="00DA0162" w:rsidP="00B02334">
      <w:pPr>
        <w:ind w:left="-426"/>
        <w:rPr>
          <w:lang w:val="es-CL"/>
        </w:rPr>
      </w:pPr>
    </w:p>
    <w:p w:rsidR="00DA0162" w:rsidRDefault="00DA0162" w:rsidP="00B02334">
      <w:pPr>
        <w:ind w:left="-426"/>
        <w:rPr>
          <w:lang w:val="es-CL"/>
        </w:rPr>
      </w:pPr>
    </w:p>
    <w:p w:rsidR="00DA0162" w:rsidRDefault="00DA0162" w:rsidP="00B02334">
      <w:pPr>
        <w:ind w:left="-426"/>
        <w:rPr>
          <w:lang w:val="es-CL"/>
        </w:rPr>
      </w:pPr>
      <w:r w:rsidRPr="00F852AC">
        <w:rPr>
          <w:b/>
          <w:u w:val="single"/>
          <w:lang w:val="es-CL"/>
        </w:rPr>
        <w:t>Capítulo 6:</w:t>
      </w:r>
      <w:r>
        <w:rPr>
          <w:lang w:val="es-CL"/>
        </w:rPr>
        <w:t xml:space="preserve"> Consideraciones sobre la integridad de estanquidad.</w:t>
      </w:r>
    </w:p>
    <w:p w:rsidR="00DA0162" w:rsidRDefault="00DA0162" w:rsidP="00B02334">
      <w:pPr>
        <w:ind w:left="-426"/>
        <w:rPr>
          <w:lang w:val="es-CL"/>
        </w:rPr>
      </w:pPr>
      <w:r>
        <w:rPr>
          <w:lang w:val="es-CL"/>
        </w:rPr>
        <w:t>En este capítulo se menciona las condiciones que deben tener las escotillas, aberturas en espacios de máquinas, puertas, portillos, aberturas de cubierta, ventiladores, tubos de aireación, portas de desagüe, entre otros, para impedir la entrada o salida del agua y asegurar la integridad de estanquidad.</w:t>
      </w:r>
    </w:p>
    <w:p w:rsidR="00DA0162" w:rsidRDefault="00DA0162" w:rsidP="00B02334">
      <w:pPr>
        <w:ind w:left="-426"/>
        <w:rPr>
          <w:lang w:val="es-CL"/>
        </w:rPr>
      </w:pPr>
      <w:r w:rsidRPr="00F852AC">
        <w:rPr>
          <w:b/>
          <w:u w:val="single"/>
          <w:lang w:val="es-CL"/>
        </w:rPr>
        <w:t>Capítulo 7:</w:t>
      </w:r>
      <w:r>
        <w:rPr>
          <w:lang w:val="es-CL"/>
        </w:rPr>
        <w:t xml:space="preserve"> Determinación del desplazamiento en rosca y de las coordenadas del centro de gravedad.</w:t>
      </w:r>
    </w:p>
    <w:p w:rsidR="00DA0162" w:rsidRDefault="000630FD" w:rsidP="00B02334">
      <w:pPr>
        <w:ind w:left="-426"/>
        <w:rPr>
          <w:lang w:val="es-CL"/>
        </w:rPr>
      </w:pPr>
      <w:r>
        <w:rPr>
          <w:lang w:val="es-CL"/>
        </w:rPr>
        <w:t>Nuevamente al principio se menciona los ámbitos de aplicación y algunas definiciones de término que ayudarán a entender mejor el capítulo.</w:t>
      </w:r>
    </w:p>
    <w:p w:rsidR="000630FD" w:rsidRDefault="000630FD" w:rsidP="00B02334">
      <w:pPr>
        <w:ind w:left="-426"/>
        <w:rPr>
          <w:lang w:val="es-CL"/>
        </w:rPr>
      </w:pPr>
      <w:r>
        <w:rPr>
          <w:lang w:val="es-CL"/>
        </w:rPr>
        <w:t xml:space="preserve">Nos habla sobre los preparativos que se llevan a cabo antes de una prueba de estabilidad, las condiciones generales en las que se debe encontrar el buque, los planos necesarios al momento de realizar la prueba, además de incluir tablas con valores para </w:t>
      </w:r>
      <w:r w:rsidR="00F852AC">
        <w:rPr>
          <w:lang w:val="es-CL"/>
        </w:rPr>
        <w:t>llevar a cabo los cálculos.</w:t>
      </w:r>
    </w:p>
    <w:p w:rsidR="00B45824" w:rsidRPr="00112F57" w:rsidRDefault="00B45824" w:rsidP="00B02334">
      <w:pPr>
        <w:ind w:left="-426"/>
        <w:rPr>
          <w:lang w:val="es-CL"/>
        </w:rPr>
      </w:pPr>
    </w:p>
    <w:p w:rsidR="00C336AB" w:rsidRPr="00C336AB" w:rsidRDefault="00C336AB" w:rsidP="00C336AB">
      <w:pPr>
        <w:ind w:left="-426"/>
        <w:rPr>
          <w:b/>
          <w:lang w:val="es-CL"/>
        </w:rPr>
      </w:pPr>
    </w:p>
    <w:sectPr w:rsidR="00C336AB" w:rsidRPr="00C336A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6AB"/>
    <w:rsid w:val="000630FD"/>
    <w:rsid w:val="000915DD"/>
    <w:rsid w:val="00112F57"/>
    <w:rsid w:val="00585FF3"/>
    <w:rsid w:val="00A40276"/>
    <w:rsid w:val="00B02334"/>
    <w:rsid w:val="00B45824"/>
    <w:rsid w:val="00C336AB"/>
    <w:rsid w:val="00D04F41"/>
    <w:rsid w:val="00DA0162"/>
    <w:rsid w:val="00F85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49C6"/>
  <w15:chartTrackingRefBased/>
  <w15:docId w15:val="{3DE429FF-F387-4143-9826-34393523D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Pages>
  <Words>500</Words>
  <Characters>2850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2023-06-12T09:52:00Z</dcterms:created>
  <dcterms:modified xsi:type="dcterms:W3CDTF">2023-06-12T11:31:00Z</dcterms:modified>
</cp:coreProperties>
</file>