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w:drawing>
          <wp:inline distB="114300" distT="114300" distL="114300" distR="114300">
            <wp:extent cx="5731200" cy="7645400"/>
            <wp:effectExtent b="0" l="0" r="0" t="0"/>
            <wp:docPr id="1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76454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731200" cy="4292600"/>
            <wp:effectExtent b="0" l="0" r="0" t="0"/>
            <wp:docPr id="2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42926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headerReference r:id="rId8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2">
    <w:pPr>
      <w:rPr/>
    </w:pPr>
    <w:r w:rsidDel="00000000" w:rsidR="00000000" w:rsidRPr="00000000">
      <w:rPr>
        <w:rtl w:val="0"/>
      </w:rPr>
      <w:t xml:space="preserve">Diagrama en sección para cada uno de los puntos y tabla con correcciones.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s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2.jpg"/><Relationship Id="rId7" Type="http://schemas.openxmlformats.org/officeDocument/2006/relationships/image" Target="media/image1.jpg"/><Relationship Id="rId8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