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D4AFF" w14:textId="322D6DF9" w:rsidR="00121849" w:rsidRPr="00121849" w:rsidRDefault="00121849" w:rsidP="00A212F6">
      <w:pPr>
        <w:spacing w:line="240" w:lineRule="auto"/>
        <w:contextualSpacing/>
        <w:jc w:val="center"/>
        <w:rPr>
          <w:rFonts w:ascii="Arial" w:hAnsi="Arial" w:cs="Arial"/>
          <w:b/>
          <w:bCs/>
          <w:caps/>
          <w:sz w:val="28"/>
          <w:szCs w:val="28"/>
        </w:rPr>
      </w:pPr>
      <w:r w:rsidRPr="00121849">
        <w:rPr>
          <w:rFonts w:ascii="Arial" w:hAnsi="Arial" w:cs="Arial"/>
          <w:b/>
          <w:bCs/>
          <w:caps/>
          <w:sz w:val="28"/>
          <w:szCs w:val="28"/>
        </w:rPr>
        <w:t xml:space="preserve">SÍNTESIS </w:t>
      </w:r>
      <w:r w:rsidR="00A212F6">
        <w:rPr>
          <w:rFonts w:ascii="Arial" w:hAnsi="Arial" w:cs="Arial"/>
          <w:b/>
          <w:bCs/>
          <w:caps/>
          <w:sz w:val="28"/>
          <w:szCs w:val="28"/>
        </w:rPr>
        <w:t>HISTÓRICA DE</w:t>
      </w:r>
      <w:r w:rsidR="008F7D51">
        <w:rPr>
          <w:rFonts w:ascii="Arial" w:hAnsi="Arial" w:cs="Arial"/>
          <w:b/>
          <w:bCs/>
          <w:caps/>
          <w:sz w:val="28"/>
          <w:szCs w:val="28"/>
        </w:rPr>
        <w:t xml:space="preserve"> CHILE</w:t>
      </w:r>
    </w:p>
    <w:p w14:paraId="6FC2F5FF" w14:textId="74BDDD6C" w:rsidR="00121849" w:rsidRDefault="00A212F6" w:rsidP="00A212F6">
      <w:pPr>
        <w:spacing w:line="240" w:lineRule="auto"/>
        <w:contextualSpacing/>
        <w:jc w:val="center"/>
        <w:rPr>
          <w:rFonts w:ascii="Arial" w:hAnsi="Arial" w:cs="Arial"/>
          <w:b/>
          <w:bCs/>
          <w:caps/>
          <w:sz w:val="28"/>
          <w:szCs w:val="28"/>
        </w:rPr>
      </w:pPr>
      <w:r>
        <w:rPr>
          <w:rFonts w:ascii="Arial" w:hAnsi="Arial" w:cs="Arial"/>
          <w:b/>
          <w:bCs/>
          <w:caps/>
          <w:sz w:val="28"/>
          <w:szCs w:val="28"/>
        </w:rPr>
        <w:t xml:space="preserve">1891 </w:t>
      </w:r>
      <w:proofErr w:type="gramStart"/>
      <w:r>
        <w:rPr>
          <w:rFonts w:ascii="Arial" w:hAnsi="Arial" w:cs="Arial"/>
          <w:b/>
          <w:bCs/>
          <w:caps/>
          <w:sz w:val="28"/>
          <w:szCs w:val="28"/>
        </w:rPr>
        <w:t>A</w:t>
      </w:r>
      <w:proofErr w:type="gramEnd"/>
      <w:r>
        <w:rPr>
          <w:rFonts w:ascii="Arial" w:hAnsi="Arial" w:cs="Arial"/>
          <w:b/>
          <w:bCs/>
          <w:caps/>
          <w:sz w:val="28"/>
          <w:szCs w:val="28"/>
        </w:rPr>
        <w:t xml:space="preserve"> 19</w:t>
      </w:r>
      <w:r w:rsidR="008F7D51">
        <w:rPr>
          <w:rFonts w:ascii="Arial" w:hAnsi="Arial" w:cs="Arial"/>
          <w:b/>
          <w:bCs/>
          <w:caps/>
          <w:sz w:val="28"/>
          <w:szCs w:val="28"/>
        </w:rPr>
        <w:t>64</w:t>
      </w:r>
    </w:p>
    <w:p w14:paraId="39DA43FC" w14:textId="65E9477E" w:rsidR="00A212F6" w:rsidRPr="00A212F6" w:rsidRDefault="00A212F6" w:rsidP="00A212F6">
      <w:pPr>
        <w:spacing w:line="240" w:lineRule="auto"/>
        <w:contextualSpacing/>
        <w:jc w:val="center"/>
        <w:rPr>
          <w:rFonts w:ascii="Arial" w:hAnsi="Arial" w:cs="Arial"/>
          <w:caps/>
          <w:sz w:val="18"/>
          <w:szCs w:val="18"/>
        </w:rPr>
      </w:pPr>
      <w:r w:rsidRPr="00A212F6">
        <w:rPr>
          <w:rFonts w:ascii="Arial" w:hAnsi="Arial" w:cs="Arial"/>
          <w:caps/>
          <w:sz w:val="18"/>
          <w:szCs w:val="18"/>
        </w:rPr>
        <w:t>https://www.bcn.cl/historiapolitica/hitos_periodo/detalle_periodo.html?per=1891-</w:t>
      </w:r>
      <w:r w:rsidR="008F7D51">
        <w:rPr>
          <w:rFonts w:ascii="Arial" w:hAnsi="Arial" w:cs="Arial"/>
          <w:caps/>
          <w:sz w:val="18"/>
          <w:szCs w:val="18"/>
        </w:rPr>
        <w:t>1964</w:t>
      </w:r>
    </w:p>
    <w:p w14:paraId="638950C6" w14:textId="77777777" w:rsidR="00A212F6" w:rsidRPr="00A212F6" w:rsidRDefault="00A212F6" w:rsidP="00A212F6">
      <w:pPr>
        <w:pStyle w:val="NormalWeb"/>
        <w:shd w:val="clear" w:color="auto" w:fill="FFFFFF"/>
        <w:spacing w:before="0" w:beforeAutospacing="0" w:after="150" w:afterAutospacing="0"/>
        <w:jc w:val="both"/>
        <w:rPr>
          <w:rFonts w:ascii="Arial" w:hAnsi="Arial" w:cs="Arial"/>
          <w:color w:val="111111"/>
        </w:rPr>
      </w:pPr>
    </w:p>
    <w:p w14:paraId="6387F51E" w14:textId="4F4AA206" w:rsidR="008F7D51" w:rsidRPr="008F7D51" w:rsidRDefault="008F7D51" w:rsidP="00A212F6">
      <w:pPr>
        <w:pStyle w:val="NormalWeb"/>
        <w:shd w:val="clear" w:color="auto" w:fill="FFFFFF"/>
        <w:spacing w:before="0" w:beforeAutospacing="0" w:after="150" w:afterAutospacing="0"/>
        <w:jc w:val="both"/>
        <w:rPr>
          <w:rFonts w:ascii="Arial" w:hAnsi="Arial" w:cs="Arial"/>
          <w:b/>
          <w:bCs/>
          <w:color w:val="111111"/>
        </w:rPr>
      </w:pPr>
      <w:bookmarkStart w:id="0" w:name="_Hlk217860424"/>
      <w:r w:rsidRPr="008F7D51">
        <w:rPr>
          <w:rFonts w:ascii="Arial" w:hAnsi="Arial" w:cs="Arial"/>
          <w:b/>
          <w:bCs/>
          <w:color w:val="111111"/>
        </w:rPr>
        <w:t>SISTEMA PARLAMENTARIO DE 1891 A 1925.</w:t>
      </w:r>
    </w:p>
    <w:p w14:paraId="49E1F037" w14:textId="416890CE" w:rsidR="00121849" w:rsidRPr="00121849"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t>Este período se inaugura el 26 de diciembre de 1891, fecha cuando asume la presidencia de la República Jorge Montt Álvarez, primer presidente del régimen parlamentario, culminando el 18 de septiembre de 1925, con la promulgación y firma la Constitución Política de 1925.</w:t>
      </w:r>
    </w:p>
    <w:p w14:paraId="7BC93A7B" w14:textId="4234FC45" w:rsidR="00121849" w:rsidRPr="00121849"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t xml:space="preserve">Tras el fin de la Guerra Civil de 1891 y la muerte del </w:t>
      </w:r>
      <w:proofErr w:type="gramStart"/>
      <w:r w:rsidRPr="00121849">
        <w:rPr>
          <w:rFonts w:ascii="Arial" w:hAnsi="Arial" w:cs="Arial"/>
          <w:color w:val="111111"/>
        </w:rPr>
        <w:t>Presidente</w:t>
      </w:r>
      <w:proofErr w:type="gramEnd"/>
      <w:r w:rsidRPr="00121849">
        <w:rPr>
          <w:rFonts w:ascii="Arial" w:hAnsi="Arial" w:cs="Arial"/>
          <w:color w:val="111111"/>
        </w:rPr>
        <w:t xml:space="preserve"> José Manuel Balmaceda, este período se caracteriza por la existencia de un régimen político parlamentario. Sin embargo, la preeminencia del Parlamento no significa reemplazar la institucionalidad política emanada de la Constitución de 1833, sino que se la reforma e interpreta de manera parlamentaria –por medio de las llamadas “prácticas parlamentarias”-, limitando y disminuyendo el poder del </w:t>
      </w:r>
      <w:proofErr w:type="gramStart"/>
      <w:r w:rsidRPr="00121849">
        <w:rPr>
          <w:rFonts w:ascii="Arial" w:hAnsi="Arial" w:cs="Arial"/>
          <w:color w:val="111111"/>
        </w:rPr>
        <w:t>Jefe</w:t>
      </w:r>
      <w:proofErr w:type="gramEnd"/>
      <w:r w:rsidRPr="00121849">
        <w:rPr>
          <w:rFonts w:ascii="Arial" w:hAnsi="Arial" w:cs="Arial"/>
          <w:color w:val="111111"/>
        </w:rPr>
        <w:t xml:space="preserve"> de Estado y otorgando facultades ejecutivas a los partidos políticos representados en el Congreso. Entre estas prácticas destacan las facultades de pedir cuentas a los ministros en las llamadas interpelaciones, las que provocan una marcada inestabilidad de los gabinetes, afectados por una frecuente rotativa ministerial entorpeciendo el normal desenvolvimiento de la labor gubernativa.</w:t>
      </w:r>
    </w:p>
    <w:p w14:paraId="4F2FD525" w14:textId="77777777" w:rsidR="00A87208"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t>A pesar de ello, el régimen parlamentario se desenvuelve con una notable estabilidad política, manteniendo las instituciones republicanas, las libertades públicas y la alternancia en el poder de la </w:t>
      </w:r>
      <w:hyperlink r:id="rId7" w:tooltip="Alianza Liberal" w:history="1">
        <w:r w:rsidRPr="00121849">
          <w:rPr>
            <w:rFonts w:ascii="Arial" w:hAnsi="Arial" w:cs="Arial"/>
            <w:color w:val="111111"/>
          </w:rPr>
          <w:t>Alianza Liberal</w:t>
        </w:r>
      </w:hyperlink>
      <w:r w:rsidRPr="00121849">
        <w:rPr>
          <w:rFonts w:ascii="Arial" w:hAnsi="Arial" w:cs="Arial"/>
          <w:color w:val="111111"/>
        </w:rPr>
        <w:t> y la </w:t>
      </w:r>
      <w:hyperlink r:id="rId8" w:tooltip="Coalición Conservadora" w:history="1">
        <w:r w:rsidRPr="00121849">
          <w:rPr>
            <w:rFonts w:ascii="Arial" w:hAnsi="Arial" w:cs="Arial"/>
            <w:color w:val="111111"/>
          </w:rPr>
          <w:t>Coalición Conservadora</w:t>
        </w:r>
      </w:hyperlink>
      <w:r w:rsidRPr="00121849">
        <w:rPr>
          <w:rFonts w:ascii="Arial" w:hAnsi="Arial" w:cs="Arial"/>
          <w:color w:val="111111"/>
        </w:rPr>
        <w:t xml:space="preserve">. </w:t>
      </w:r>
    </w:p>
    <w:p w14:paraId="71D56BFA" w14:textId="13B0488A" w:rsidR="00121849"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t xml:space="preserve">Durante el período se suceden de manera consecutiva en la Presidencia de la República el </w:t>
      </w:r>
      <w:r w:rsidR="00A87208">
        <w:rPr>
          <w:rFonts w:ascii="Arial" w:hAnsi="Arial" w:cs="Arial"/>
          <w:color w:val="111111"/>
        </w:rPr>
        <w:t>A</w:t>
      </w:r>
      <w:r w:rsidRPr="00121849">
        <w:rPr>
          <w:rFonts w:ascii="Arial" w:hAnsi="Arial" w:cs="Arial"/>
          <w:color w:val="111111"/>
        </w:rPr>
        <w:t>lmirante Jorge Montt (1891-1896), </w:t>
      </w:r>
      <w:r w:rsidR="00A87208">
        <w:rPr>
          <w:rFonts w:ascii="Arial" w:hAnsi="Arial" w:cs="Arial"/>
          <w:color w:val="111111"/>
        </w:rPr>
        <w:t>F</w:t>
      </w:r>
      <w:r w:rsidRPr="00121849">
        <w:rPr>
          <w:rFonts w:ascii="Arial" w:hAnsi="Arial" w:cs="Arial"/>
          <w:color w:val="111111"/>
        </w:rPr>
        <w:t>ederico Errázuriz</w:t>
      </w:r>
      <w:r w:rsidR="00A212F6">
        <w:rPr>
          <w:rFonts w:ascii="Arial" w:hAnsi="Arial" w:cs="Arial"/>
          <w:color w:val="111111"/>
        </w:rPr>
        <w:t xml:space="preserve"> </w:t>
      </w:r>
      <w:r w:rsidRPr="00121849">
        <w:rPr>
          <w:rFonts w:ascii="Arial" w:hAnsi="Arial" w:cs="Arial"/>
          <w:color w:val="111111"/>
        </w:rPr>
        <w:t>Echaurren (1896-1901), Germán Riesco (1901-1906), Pedro Montt (1906-1910), Ramón Barros Luco (1910-1915), Juan Luis Sanfuentes (1915-1920) y en sus postrimerías, Arturo Alessandri Palma (1920-1925), a quien se le considera un mandatario de transición.</w:t>
      </w:r>
    </w:p>
    <w:p w14:paraId="239C5A38" w14:textId="77777777" w:rsidR="00121849" w:rsidRPr="00121849"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t>Asimismo, se desarrollan las obras públicas, se impulsa la educación, se expande el comercio y la economía da muestras de un gran vigor. Estas iniciativas se sostienen, en gran medida, gracias a las abundantes riquezas que el Estado recauda por medio del impuesto a la venta del salitre, principal producto de exportación del periodo.</w:t>
      </w:r>
    </w:p>
    <w:p w14:paraId="403DEEAF" w14:textId="77777777" w:rsidR="00121849" w:rsidRPr="00121849"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t>Sin embargo, con ocasión de las celebraciones del Centenario en 1910, en la opinión pública se hace presente una sensación de malestar y pesimismo, con fuertes críticas al sistema político parlamentario, en vista del cerrado elitismo de clase oligárquica, su ineficacia e inmovilismo, especialmente ante la denominada “cuestión social”. Intelectuales como Enrique Mac Iver, Alberto Edwards, Nicolás Palacios, Tancredo Pinochet, Alejandro Venegas, Francisco Antonio Encina y Luis Emilio Recabarren, fueron parte de esta corriente crítica, desde diversas posturas.</w:t>
      </w:r>
    </w:p>
    <w:p w14:paraId="22FA8F56" w14:textId="77777777" w:rsidR="00121849" w:rsidRPr="00121849"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t xml:space="preserve">En la primera década del siglo XX se promulgan las primeras leyes sociales de nuestra historia, tales como la ley de la silla (1904), la ley sobre habitaciones obreras (1906) y la ley de descanso dominical (1907). Estas iniciativas legales se muestran insuficientes para </w:t>
      </w:r>
      <w:r w:rsidRPr="00121849">
        <w:rPr>
          <w:rFonts w:ascii="Arial" w:hAnsi="Arial" w:cs="Arial"/>
          <w:color w:val="111111"/>
        </w:rPr>
        <w:lastRenderedPageBreak/>
        <w:t>solucionar las graves carencias que afectan a los sectores obreros y populares de nuestra sociedad. Es por eso que esta coyuntura histórica que surgen las primeras agrupaciones y partidos políticos de izquierda, tales como los movimientos anarquistas y el </w:t>
      </w:r>
      <w:hyperlink r:id="rId9" w:tooltip="Partido Obrero Socialista" w:history="1">
        <w:r w:rsidRPr="00121849">
          <w:rPr>
            <w:rFonts w:ascii="Arial" w:hAnsi="Arial" w:cs="Arial"/>
            <w:color w:val="111111"/>
          </w:rPr>
          <w:t>Partido Obrero Socialista</w:t>
        </w:r>
      </w:hyperlink>
      <w:r w:rsidRPr="00121849">
        <w:rPr>
          <w:rFonts w:ascii="Arial" w:hAnsi="Arial" w:cs="Arial"/>
          <w:color w:val="111111"/>
        </w:rPr>
        <w:t>, -fundado en 1912 y que pasaría a convertirse en el </w:t>
      </w:r>
      <w:hyperlink r:id="rId10" w:tooltip="Partido Comunista de Chile" w:history="1">
        <w:r w:rsidRPr="00121849">
          <w:rPr>
            <w:rFonts w:ascii="Arial" w:hAnsi="Arial" w:cs="Arial"/>
            <w:color w:val="111111"/>
          </w:rPr>
          <w:t>Partido Comunista de Chile</w:t>
        </w:r>
      </w:hyperlink>
      <w:r w:rsidRPr="00121849">
        <w:rPr>
          <w:rFonts w:ascii="Arial" w:hAnsi="Arial" w:cs="Arial"/>
          <w:color w:val="111111"/>
        </w:rPr>
        <w:t>, diez años más tarde-, quienes propugnan cambios radicales en la organización política, económica y social chilena.</w:t>
      </w:r>
    </w:p>
    <w:p w14:paraId="01598EF8" w14:textId="77777777" w:rsidR="00121849" w:rsidRPr="00121849"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t>En consecuencia, el malestar hacia el régimen parlamentario persiste y se agudiza, hasta manifestarse de forma abierta y masiva en el año 1920, con la elección presidencial de </w:t>
      </w:r>
      <w:hyperlink r:id="rId11" w:tooltip="Arturo Alessandri Palma" w:history="1">
        <w:r w:rsidRPr="00121849">
          <w:rPr>
            <w:rFonts w:ascii="Arial" w:hAnsi="Arial" w:cs="Arial"/>
            <w:color w:val="111111"/>
          </w:rPr>
          <w:t>Arturo Alessandri Palma</w:t>
        </w:r>
      </w:hyperlink>
      <w:r w:rsidRPr="00121849">
        <w:rPr>
          <w:rFonts w:ascii="Arial" w:hAnsi="Arial" w:cs="Arial"/>
          <w:color w:val="111111"/>
        </w:rPr>
        <w:t>. Alessandri asume la primera magistratura del país tras una campaña presidencial que apela a los sectores medios y populares, haciendo una dura crítica al sistema y a la clase política que sostiene al régimen parlamentario.</w:t>
      </w:r>
    </w:p>
    <w:p w14:paraId="63CE6076" w14:textId="77777777" w:rsidR="00121849" w:rsidRPr="00121849"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t>Durante su presidencia, Alessandri intenta implementar una serie de reformas a la institucionalidad política parlamentaria y a la legislación social y laboral, con el objeto de responder a las demandas ciudadanas y de impedir un estallido social. Sin embargo, la clase política oligárquica se niega a acceder a tales reformas, lo que provoca un agudo clima de frustración e impotencia ante el régimen político imperante.</w:t>
      </w:r>
    </w:p>
    <w:p w14:paraId="7F577AB0" w14:textId="77777777" w:rsidR="00121849" w:rsidRPr="00121849"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t>Esta situación llega a una crisis terminal en septiembre de 1924, con la intervención militar denominada “Ruido de sables”, que obliga al Congreso a aprobar sin mayor debate un paquete de leyes sociales que estaban pendientes desde largo tiempo en el Congreso. En vista de que los militares se constituyen en una junta militar, Alessandri renuncia al cargo y sale del país. Pocos días después es disuelto el Congreso y la junta militar asume el poder. En estos días comienza a destacarse la figura del coronel Carlos Ibáñez del Campo, quien se transformó en una figura importante en la vida política chilena de buena parte de este siglo.</w:t>
      </w:r>
    </w:p>
    <w:p w14:paraId="5A0AA5DA" w14:textId="77777777" w:rsidR="00121849" w:rsidRPr="00121849"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t xml:space="preserve">El 9 de septiembre de 1924, el país quedó a cargo del ministro del Interior, general de división Luis Altamirano Talavera, en calidad de vicepresidente. Entre el 11 de septiembre de 1924 y el 23 de enero de 1925, se organizó una Junta de Gobierno presidida por Altamirano. Este último, le entregó el mando al general de división Pedro Pablo </w:t>
      </w:r>
      <w:proofErr w:type="spellStart"/>
      <w:r w:rsidRPr="00121849">
        <w:rPr>
          <w:rFonts w:ascii="Arial" w:hAnsi="Arial" w:cs="Arial"/>
          <w:color w:val="111111"/>
        </w:rPr>
        <w:t>Dartnell</w:t>
      </w:r>
      <w:proofErr w:type="spellEnd"/>
      <w:r w:rsidRPr="00121849">
        <w:rPr>
          <w:rFonts w:ascii="Arial" w:hAnsi="Arial" w:cs="Arial"/>
          <w:color w:val="111111"/>
        </w:rPr>
        <w:t xml:space="preserve"> Encina, quien se mantuvo en el cargo hasta el 27 de enero de 1925. Ese día, asumió Emilio Bello Codesido, hasta el 20 de marzo de 1925, fecha en que se le pidió al presidente que regresara a cumplir el resto de su mandato. Tras el regreso de Alessandri a la Primera Magistratura, éste impulsa la redacción de una nueva Constitución Política, que logró fortalecer el Poder Ejecutivo sobre el Legislativo, alcanzó la separación definitiva de la Iglesia y el Estado, y aumentó el período presidencial de 5 a 6 años.</w:t>
      </w:r>
    </w:p>
    <w:p w14:paraId="65897608" w14:textId="77777777" w:rsidR="00121849" w:rsidRPr="00121849"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t xml:space="preserve">A su vez, se suprimen las facultades de interpelación y censura del Congreso </w:t>
      </w:r>
      <w:proofErr w:type="gramStart"/>
      <w:r w:rsidRPr="00121849">
        <w:rPr>
          <w:rFonts w:ascii="Arial" w:hAnsi="Arial" w:cs="Arial"/>
          <w:color w:val="111111"/>
        </w:rPr>
        <w:t>en relación a</w:t>
      </w:r>
      <w:proofErr w:type="gramEnd"/>
      <w:r w:rsidRPr="00121849">
        <w:rPr>
          <w:rFonts w:ascii="Arial" w:hAnsi="Arial" w:cs="Arial"/>
          <w:color w:val="111111"/>
        </w:rPr>
        <w:t xml:space="preserve"> los ministros de Estado, quienes pasan a ser de la exclusiva confianza del </w:t>
      </w:r>
      <w:proofErr w:type="gramStart"/>
      <w:r w:rsidRPr="00121849">
        <w:rPr>
          <w:rFonts w:ascii="Arial" w:hAnsi="Arial" w:cs="Arial"/>
          <w:color w:val="111111"/>
        </w:rPr>
        <w:t>Presidente</w:t>
      </w:r>
      <w:proofErr w:type="gramEnd"/>
      <w:r w:rsidRPr="00121849">
        <w:rPr>
          <w:rFonts w:ascii="Arial" w:hAnsi="Arial" w:cs="Arial"/>
          <w:color w:val="111111"/>
        </w:rPr>
        <w:t xml:space="preserve"> de la República. Las leyes de contribuciones y de fijación de las Fuerzas Armadas pierden su carácter de periódicas y la ley de presupuestos pierde su carácter de arma política del Parlamento ante el Ejecutivo. Se prohíbe el acceso de diputados y senadores a cargos ministeriales y se entrega el control de las elecciones a un ente autónomo, el Tribunal Calificador de Elecciones. Con esto se pone fin al parlamentarismo, restaurando el sistema presidencialista.</w:t>
      </w:r>
    </w:p>
    <w:p w14:paraId="658208F0" w14:textId="77777777" w:rsidR="00121849" w:rsidRPr="00121849" w:rsidRDefault="00121849" w:rsidP="00A212F6">
      <w:pPr>
        <w:pStyle w:val="NormalWeb"/>
        <w:shd w:val="clear" w:color="auto" w:fill="FFFFFF"/>
        <w:spacing w:before="0" w:beforeAutospacing="0" w:after="150" w:afterAutospacing="0"/>
        <w:jc w:val="both"/>
        <w:rPr>
          <w:rFonts w:ascii="Arial" w:hAnsi="Arial" w:cs="Arial"/>
          <w:color w:val="111111"/>
        </w:rPr>
      </w:pPr>
      <w:r w:rsidRPr="00121849">
        <w:rPr>
          <w:rFonts w:ascii="Arial" w:hAnsi="Arial" w:cs="Arial"/>
          <w:color w:val="111111"/>
        </w:rPr>
        <w:lastRenderedPageBreak/>
        <w:t>En síntesis, la Constitución Política de 1925 proporcionará el marco institucional del proceso de ampliación y de incorporación de la ciudadanía al sistema político, que predominó en gran parte del siglo XX.</w:t>
      </w:r>
    </w:p>
    <w:bookmarkEnd w:id="0"/>
    <w:p w14:paraId="2B20F361" w14:textId="77777777" w:rsidR="00121849" w:rsidRDefault="00121849" w:rsidP="00F26B34">
      <w:pPr>
        <w:jc w:val="center"/>
        <w:rPr>
          <w:rFonts w:ascii="Arial" w:hAnsi="Arial" w:cs="Arial"/>
          <w:b/>
          <w:bCs/>
          <w:sz w:val="28"/>
          <w:szCs w:val="28"/>
        </w:rPr>
      </w:pPr>
    </w:p>
    <w:p w14:paraId="208CC60E" w14:textId="039C3568" w:rsidR="00F26B34" w:rsidRDefault="00F26B34" w:rsidP="008F7D51">
      <w:pPr>
        <w:rPr>
          <w:rFonts w:ascii="Arial" w:hAnsi="Arial" w:cs="Arial"/>
          <w:b/>
          <w:bCs/>
          <w:sz w:val="28"/>
          <w:szCs w:val="28"/>
        </w:rPr>
      </w:pPr>
      <w:r w:rsidRPr="00F26B34">
        <w:rPr>
          <w:rFonts w:ascii="Arial" w:hAnsi="Arial" w:cs="Arial"/>
          <w:b/>
          <w:bCs/>
          <w:sz w:val="28"/>
          <w:szCs w:val="28"/>
        </w:rPr>
        <w:t>PRESI</w:t>
      </w:r>
      <w:r w:rsidR="00B2296C">
        <w:rPr>
          <w:rFonts w:ascii="Arial" w:hAnsi="Arial" w:cs="Arial"/>
          <w:b/>
          <w:bCs/>
          <w:sz w:val="28"/>
          <w:szCs w:val="28"/>
        </w:rPr>
        <w:t>D</w:t>
      </w:r>
      <w:r w:rsidRPr="00F26B34">
        <w:rPr>
          <w:rFonts w:ascii="Arial" w:hAnsi="Arial" w:cs="Arial"/>
          <w:b/>
          <w:bCs/>
          <w:sz w:val="28"/>
          <w:szCs w:val="28"/>
        </w:rPr>
        <w:t>ENCIALISMO EN CHILE DE 1925 A 1964</w:t>
      </w:r>
    </w:p>
    <w:p w14:paraId="4CD63173" w14:textId="4DD5B5A6"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 xml:space="preserve">Este período abarca desde el 18 de septiembre de 1925, fecha en que se promulga y firma la Constitución Política de 1925, hasta el </w:t>
      </w:r>
      <w:r w:rsidR="00A87208">
        <w:rPr>
          <w:rFonts w:ascii="Arial" w:hAnsi="Arial" w:cs="Arial"/>
          <w:color w:val="111111"/>
        </w:rPr>
        <w:t>PRONUNCIAMIENTO MILITAR</w:t>
      </w:r>
      <w:r w:rsidRPr="00F26B34">
        <w:rPr>
          <w:rFonts w:ascii="Arial" w:hAnsi="Arial" w:cs="Arial"/>
          <w:color w:val="111111"/>
        </w:rPr>
        <w:t xml:space="preserve"> del 11 de septiembre de 1973.</w:t>
      </w:r>
    </w:p>
    <w:p w14:paraId="5033DB59" w14:textId="7B2E58B3"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A pesar del orden institucional inaugurado desde la promulgación de la Constitución de 1925 y hasta la reelección presidencial de </w:t>
      </w:r>
      <w:r w:rsidRPr="00F26B34">
        <w:rPr>
          <w:rFonts w:ascii="Arial" w:eastAsiaTheme="majorEastAsia" w:hAnsi="Arial" w:cs="Arial"/>
          <w:color w:val="111111"/>
        </w:rPr>
        <w:t>Arturo Alessandri Palma</w:t>
      </w:r>
      <w:r w:rsidRPr="00F26B34">
        <w:rPr>
          <w:rFonts w:ascii="Arial" w:hAnsi="Arial" w:cs="Arial"/>
          <w:color w:val="111111"/>
        </w:rPr>
        <w:t xml:space="preserve"> en 1932, el país se ve envuelto en un período de graves convulsiones políticas. En octubre de 1925 se efectúa en Chile la primera elección presidencial directa, siendo electo </w:t>
      </w:r>
      <w:proofErr w:type="gramStart"/>
      <w:r w:rsidRPr="00F26B34">
        <w:rPr>
          <w:rFonts w:ascii="Arial" w:hAnsi="Arial" w:cs="Arial"/>
          <w:color w:val="111111"/>
        </w:rPr>
        <w:t>Presidente</w:t>
      </w:r>
      <w:proofErr w:type="gramEnd"/>
      <w:r w:rsidRPr="00F26B34">
        <w:rPr>
          <w:rFonts w:ascii="Arial" w:hAnsi="Arial" w:cs="Arial"/>
          <w:color w:val="111111"/>
        </w:rPr>
        <w:t xml:space="preserve"> de la República </w:t>
      </w:r>
      <w:r w:rsidRPr="00F26B34">
        <w:rPr>
          <w:rFonts w:ascii="Arial" w:eastAsiaTheme="majorEastAsia" w:hAnsi="Arial" w:cs="Arial"/>
          <w:color w:val="111111"/>
        </w:rPr>
        <w:t>Emiliano Figueroa Larraín</w:t>
      </w:r>
      <w:r w:rsidRPr="00F26B34">
        <w:rPr>
          <w:rFonts w:ascii="Arial" w:hAnsi="Arial" w:cs="Arial"/>
          <w:color w:val="111111"/>
        </w:rPr>
        <w:t xml:space="preserve">. Sin embargo, el gobierno de Figueroa se ve interrumpido por las tentativas autoritarias del coronel Carlos Ibáñez del Campo, </w:t>
      </w:r>
      <w:proofErr w:type="gramStart"/>
      <w:r w:rsidRPr="00F26B34">
        <w:rPr>
          <w:rFonts w:ascii="Arial" w:hAnsi="Arial" w:cs="Arial"/>
          <w:color w:val="111111"/>
        </w:rPr>
        <w:t>Ministro</w:t>
      </w:r>
      <w:proofErr w:type="gramEnd"/>
      <w:r w:rsidRPr="00F26B34">
        <w:rPr>
          <w:rFonts w:ascii="Arial" w:hAnsi="Arial" w:cs="Arial"/>
          <w:color w:val="111111"/>
        </w:rPr>
        <w:t xml:space="preserve"> de Guerra y de Interior y caudillo de los militares que realizaron el “Ruido de sables” en 1924. En vista de ello, en mayo de 1927 el </w:t>
      </w:r>
      <w:proofErr w:type="gramStart"/>
      <w:r w:rsidRPr="00F26B34">
        <w:rPr>
          <w:rFonts w:ascii="Arial" w:hAnsi="Arial" w:cs="Arial"/>
          <w:color w:val="111111"/>
        </w:rPr>
        <w:t>Presidente</w:t>
      </w:r>
      <w:proofErr w:type="gramEnd"/>
      <w:r w:rsidRPr="00F26B34">
        <w:rPr>
          <w:rFonts w:ascii="Arial" w:hAnsi="Arial" w:cs="Arial"/>
          <w:color w:val="111111"/>
        </w:rPr>
        <w:t xml:space="preserve"> renuncia a su cargo, llamándose a nuevas elecciones presidenciales. El 23 de mayo de 1927, </w:t>
      </w:r>
      <w:r w:rsidRPr="00F26B34">
        <w:rPr>
          <w:rFonts w:ascii="Arial" w:eastAsiaTheme="majorEastAsia" w:hAnsi="Arial" w:cs="Arial"/>
          <w:color w:val="111111"/>
        </w:rPr>
        <w:t>Carlos Ibáñez del Campo</w:t>
      </w:r>
      <w:r w:rsidRPr="00F26B34">
        <w:rPr>
          <w:rFonts w:ascii="Arial" w:hAnsi="Arial" w:cs="Arial"/>
          <w:color w:val="111111"/>
        </w:rPr>
        <w:t xml:space="preserve"> se presenta como candidato único y es elegido </w:t>
      </w:r>
      <w:proofErr w:type="gramStart"/>
      <w:r w:rsidRPr="00F26B34">
        <w:rPr>
          <w:rFonts w:ascii="Arial" w:hAnsi="Arial" w:cs="Arial"/>
          <w:color w:val="111111"/>
        </w:rPr>
        <w:t>Presidente</w:t>
      </w:r>
      <w:proofErr w:type="gramEnd"/>
      <w:r w:rsidRPr="00F26B34">
        <w:rPr>
          <w:rFonts w:ascii="Arial" w:hAnsi="Arial" w:cs="Arial"/>
          <w:color w:val="111111"/>
        </w:rPr>
        <w:t xml:space="preserve"> de la República con el 100% de los votos.</w:t>
      </w:r>
    </w:p>
    <w:p w14:paraId="7072C59D" w14:textId="77777777"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El gobierno de Ibáñez se caracteriza por un acentuado autoritarismo y por la posición subordinada a la que se ve relegado el Congreso, situación que llega a su clímax en el denominado “Congreso Termal”, designado por el propio Ibáñez, enajenando así al Congreso su carácter democrático. A pesar de ello, Ibáñez logra concitar un importante apoyo ciudadano, en vista de la buena situación económica por la que atraviesa el país, la que se traduce en un vasto programa de construcción de obras públicas. Así mismo, hay un importante desarrollo institucional, con la creación de la Contraloría General de la República, el Ministerio de Bienestar Social, la Dirección General de Obras Públicas, la Inspección General del Trabajo y el Cuerpo de Carabineros de Chile. En materia legal destacan la promulgación de la ley de menores, de cooperativas agrícolas, el Código Sanitario y especialmente, el Código del Trabajo.</w:t>
      </w:r>
    </w:p>
    <w:p w14:paraId="7E140188" w14:textId="77777777"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Hacia 1931 y debido a la Gran Depresión, se produce en Chile una grave crisis económica que afecta la actividad salitrera, por lo cual Ibáñez pierde el apoyo ciudadano. La debacle económica, sumado al rechazo ciudadano al autoritarismo del régimen, provoca una oleada de protestas populares que precipita la caída de Ibáñez, el 26 de julio de 1931. El fin del autoritarismo desemboca en un período de aguda inestabilidad política, caracterizado por las asonadas y los golpes militares.</w:t>
      </w:r>
    </w:p>
    <w:p w14:paraId="608BB504" w14:textId="1CCEDA61"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Se suceden en el poder </w:t>
      </w:r>
      <w:r w:rsidRPr="00F26B34">
        <w:rPr>
          <w:rFonts w:ascii="Arial" w:eastAsiaTheme="majorEastAsia" w:hAnsi="Arial" w:cs="Arial"/>
          <w:color w:val="111111"/>
        </w:rPr>
        <w:t>Manuel Trucco</w:t>
      </w:r>
      <w:r w:rsidRPr="00F26B34">
        <w:rPr>
          <w:rFonts w:ascii="Arial" w:hAnsi="Arial" w:cs="Arial"/>
          <w:color w:val="111111"/>
        </w:rPr>
        <w:t xml:space="preserve">, en carácter de </w:t>
      </w:r>
      <w:proofErr w:type="gramStart"/>
      <w:r w:rsidRPr="00F26B34">
        <w:rPr>
          <w:rFonts w:ascii="Arial" w:hAnsi="Arial" w:cs="Arial"/>
          <w:color w:val="111111"/>
        </w:rPr>
        <w:t>Presidente</w:t>
      </w:r>
      <w:proofErr w:type="gramEnd"/>
      <w:r w:rsidRPr="00F26B34">
        <w:rPr>
          <w:rFonts w:ascii="Arial" w:hAnsi="Arial" w:cs="Arial"/>
          <w:color w:val="111111"/>
        </w:rPr>
        <w:t xml:space="preserve"> interino, y Juan Esteban Montero, elegido </w:t>
      </w:r>
      <w:proofErr w:type="gramStart"/>
      <w:r w:rsidRPr="00F26B34">
        <w:rPr>
          <w:rFonts w:ascii="Arial" w:hAnsi="Arial" w:cs="Arial"/>
          <w:color w:val="111111"/>
        </w:rPr>
        <w:t>Presidente</w:t>
      </w:r>
      <w:proofErr w:type="gramEnd"/>
      <w:r w:rsidRPr="00F26B34">
        <w:rPr>
          <w:rFonts w:ascii="Arial" w:hAnsi="Arial" w:cs="Arial"/>
          <w:color w:val="111111"/>
        </w:rPr>
        <w:t xml:space="preserve"> de la República con un 63,93% de los sufragios. El 4 de junio de 1932 se proclama la denominada “República Socialista”, que derroca a Montero y disuelve el Congreso, siendo sucedida por juntas cívico-militares de diversa composición y orientación política. Destacan aquí las figuras </w:t>
      </w:r>
      <w:r w:rsidRPr="00F26B34">
        <w:rPr>
          <w:rFonts w:ascii="Arial" w:eastAsiaTheme="majorEastAsia" w:hAnsi="Arial" w:cs="Arial"/>
          <w:color w:val="111111"/>
        </w:rPr>
        <w:t>Eugenio Matte</w:t>
      </w:r>
      <w:r w:rsidRPr="00F26B34">
        <w:rPr>
          <w:rFonts w:ascii="Arial" w:hAnsi="Arial" w:cs="Arial"/>
          <w:color w:val="111111"/>
        </w:rPr>
        <w:t>, </w:t>
      </w:r>
      <w:r w:rsidRPr="00F26B34">
        <w:rPr>
          <w:rFonts w:ascii="Arial" w:eastAsiaTheme="majorEastAsia" w:hAnsi="Arial" w:cs="Arial"/>
          <w:color w:val="111111"/>
        </w:rPr>
        <w:t>Marmaduke Grove</w:t>
      </w:r>
      <w:r w:rsidRPr="00F26B34">
        <w:rPr>
          <w:rFonts w:ascii="Arial" w:hAnsi="Arial" w:cs="Arial"/>
          <w:color w:val="111111"/>
        </w:rPr>
        <w:t xml:space="preserve"> y Carlos Dávila, quienes </w:t>
      </w:r>
      <w:r w:rsidRPr="00F26B34">
        <w:rPr>
          <w:rFonts w:ascii="Arial" w:hAnsi="Arial" w:cs="Arial"/>
          <w:color w:val="111111"/>
        </w:rPr>
        <w:lastRenderedPageBreak/>
        <w:t>gobiernan hasta octubre de 1932. Posteriormente el general Bartolomé Blanche derroca a Carlos Dávila y, presionado por la ciudadanía, renuncia a favor de Abraham Oyanedel, gobernante interino que llama a elecciones presidenciales para el 30 de octubre de 1932.</w:t>
      </w:r>
    </w:p>
    <w:p w14:paraId="6AAC48F8" w14:textId="2AD8F3EC"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Efectuadas las elecciones presidenciales en 1932, </w:t>
      </w:r>
      <w:r w:rsidRPr="00F26B34">
        <w:rPr>
          <w:rFonts w:ascii="Arial" w:eastAsiaTheme="majorEastAsia" w:hAnsi="Arial" w:cs="Arial"/>
          <w:color w:val="111111"/>
        </w:rPr>
        <w:t>Arturo Alessandri Palma</w:t>
      </w:r>
      <w:r w:rsidRPr="00F26B34">
        <w:rPr>
          <w:rFonts w:ascii="Arial" w:hAnsi="Arial" w:cs="Arial"/>
          <w:color w:val="111111"/>
        </w:rPr>
        <w:t xml:space="preserve"> es electo </w:t>
      </w:r>
      <w:proofErr w:type="gramStart"/>
      <w:r w:rsidRPr="00F26B34">
        <w:rPr>
          <w:rFonts w:ascii="Arial" w:hAnsi="Arial" w:cs="Arial"/>
          <w:color w:val="111111"/>
        </w:rPr>
        <w:t>Presidente</w:t>
      </w:r>
      <w:proofErr w:type="gramEnd"/>
      <w:r w:rsidRPr="00F26B34">
        <w:rPr>
          <w:rFonts w:ascii="Arial" w:hAnsi="Arial" w:cs="Arial"/>
          <w:color w:val="111111"/>
        </w:rPr>
        <w:t xml:space="preserve"> de la República para el período 1932-1938. El Congreso se renueva íntegramente, reflejando en su composición los cambios políticos ocurridos durante el convulsionado período 1924-1932. En este segundo gobierno, Arturo Alessandri se aleja de las posiciones progresistas y populistas de su primer mandato, acercándose a la derecha política y económica. Sus principales objetivos son los de imponer el orden institucional emanado de la Carta de 1925 y sanear y reactivar la economía. Para alcanzar estos fines, Alessandri desarrolla un gobierno de fuerte autoritarismo, combatiendo duramente al caudillismo militar, a la izquierda marxista y a los elementos nacionalistas y nacistas. Al mismo tiempo implementa una serie de drásticas medidas económicas de corte liberal. Si bien Alessandri alcanza los objetivos planteados por su gobierno, hacia el final de su mandato el clima de enfrentamiento político se agudiza entre los diversos partidos y agrupaciones que compiten por sucederlo. En estas circunstancias, el 5 de septiembre de 1938, ocurre la denominada matanza del Seguro Obrero, en la cual son asesinados un grupo de cincuenta y nueve estudiantes del </w:t>
      </w:r>
      <w:r w:rsidRPr="00F26B34">
        <w:rPr>
          <w:rFonts w:ascii="Arial" w:eastAsiaTheme="majorEastAsia" w:hAnsi="Arial" w:cs="Arial"/>
          <w:color w:val="111111"/>
        </w:rPr>
        <w:t>Movimiento Nacional Socialista de Chile</w:t>
      </w:r>
      <w:r w:rsidRPr="00F26B34">
        <w:rPr>
          <w:rFonts w:ascii="Arial" w:hAnsi="Arial" w:cs="Arial"/>
          <w:color w:val="111111"/>
        </w:rPr>
        <w:t>, que habían intentado un golpe de estado.</w:t>
      </w:r>
    </w:p>
    <w:p w14:paraId="6E784F39" w14:textId="40C53C9E"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Esta masacre desacredita a Alessandri, a quien se le responsabiliza del hecho, precipitando el triunfo de la oposición a su gobierno, aglutinada en el </w:t>
      </w:r>
      <w:r w:rsidRPr="00F26B34">
        <w:rPr>
          <w:rFonts w:ascii="Arial" w:eastAsiaTheme="majorEastAsia" w:hAnsi="Arial" w:cs="Arial"/>
          <w:color w:val="111111"/>
        </w:rPr>
        <w:t>Frente Popular</w:t>
      </w:r>
      <w:r w:rsidRPr="00F26B34">
        <w:rPr>
          <w:rFonts w:ascii="Arial" w:hAnsi="Arial" w:cs="Arial"/>
          <w:color w:val="111111"/>
        </w:rPr>
        <w:t>, compuesto principalmente por los partidos radical, socialista y comunista.</w:t>
      </w:r>
    </w:p>
    <w:p w14:paraId="18842496" w14:textId="552E977C"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Entre 1938 y 1952, Chile será gobernado de manera consecutiva por presidentes del </w:t>
      </w:r>
      <w:r w:rsidRPr="00F26B34">
        <w:rPr>
          <w:rFonts w:ascii="Arial" w:eastAsiaTheme="majorEastAsia" w:hAnsi="Arial" w:cs="Arial"/>
          <w:color w:val="111111"/>
        </w:rPr>
        <w:t>Partido Radical</w:t>
      </w:r>
      <w:r w:rsidRPr="00F26B34">
        <w:rPr>
          <w:rFonts w:ascii="Arial" w:hAnsi="Arial" w:cs="Arial"/>
          <w:color w:val="111111"/>
        </w:rPr>
        <w:t>, a saber: </w:t>
      </w:r>
      <w:r w:rsidRPr="00F26B34">
        <w:rPr>
          <w:rFonts w:ascii="Arial" w:eastAsiaTheme="majorEastAsia" w:hAnsi="Arial" w:cs="Arial"/>
          <w:color w:val="111111"/>
        </w:rPr>
        <w:t>Pedro Aguirre Cerda</w:t>
      </w:r>
      <w:r w:rsidRPr="00F26B34">
        <w:rPr>
          <w:rFonts w:ascii="Arial" w:hAnsi="Arial" w:cs="Arial"/>
          <w:color w:val="111111"/>
        </w:rPr>
        <w:t> (1938-1941), </w:t>
      </w:r>
      <w:r w:rsidRPr="00F26B34">
        <w:rPr>
          <w:rFonts w:ascii="Arial" w:eastAsiaTheme="majorEastAsia" w:hAnsi="Arial" w:cs="Arial"/>
          <w:color w:val="111111"/>
        </w:rPr>
        <w:t>Juan Antonio Ríos</w:t>
      </w:r>
      <w:r w:rsidRPr="00F26B34">
        <w:rPr>
          <w:rFonts w:ascii="Arial" w:hAnsi="Arial" w:cs="Arial"/>
          <w:color w:val="111111"/>
        </w:rPr>
        <w:t> (1942-1946) y </w:t>
      </w:r>
      <w:r w:rsidRPr="00F26B34">
        <w:rPr>
          <w:rFonts w:ascii="Arial" w:eastAsiaTheme="majorEastAsia" w:hAnsi="Arial" w:cs="Arial"/>
          <w:color w:val="111111"/>
        </w:rPr>
        <w:t>Gabriel González Videla</w:t>
      </w:r>
      <w:r w:rsidRPr="00F26B34">
        <w:rPr>
          <w:rFonts w:ascii="Arial" w:hAnsi="Arial" w:cs="Arial"/>
          <w:color w:val="111111"/>
        </w:rPr>
        <w:t> (1946-1952). Durante los gobiernos radicales, este partido entra en alianza con las más diversas fuerzas políticas con el objeto de administrar el Estado y de conseguir los necesarios equilibrios que le permitan implementar sus programas gubernativos. Destaca el impulso dado a la industrialización del país, especialmente tras la creación de la Corporación de Fomento de la Producción (CORFO), la expansión de la educación pública, el fortalecimiento de la clase media y la plena incorporación de la mujer a la vida política al otorgársele el derecho a sufragio en 1949. De este modo, bajo las administraciones radicales es posible integrar a comunistas, socialistas, demócratas, liberales y conservadores en las más diversas combinaciones. Esta estrategia política de índole pragmática, en la que prima la negociación, hace del Congreso una institución de enorme influencia y de gran poder de decisión. En este período se asumen los nuevos problemas económico-sociales que enfrenta el país.</w:t>
      </w:r>
    </w:p>
    <w:p w14:paraId="207C511B" w14:textId="124AA0A1"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El Poder Legislativo, integrado ahora por variados sectores políticos y sociales, promueve reformas en el ámbito social que favorecen a los sectores más desposeídos, impulsando una progresiva democratización en el acceso al sistema político. Sin embargo, la política de transacciones desarrollada por los radicales comienza a desdibujar las bases doctrinarias de la colectividad. Se les acusa de inconsecuencia y oportunismo y de profitar del aparato del Estado, dando cabida a la inoperancia y la corrupción. Esta crítica se hace extensiva a la clase política en su conjunto, circunstancia que es aprovechada por el general </w:t>
      </w:r>
      <w:r w:rsidRPr="00F26B34">
        <w:rPr>
          <w:rFonts w:ascii="Arial" w:eastAsiaTheme="majorEastAsia" w:hAnsi="Arial" w:cs="Arial"/>
          <w:color w:val="111111"/>
        </w:rPr>
        <w:t>Carlos Ibáñez del Campo</w:t>
      </w:r>
      <w:r w:rsidRPr="00F26B34">
        <w:rPr>
          <w:rFonts w:ascii="Arial" w:hAnsi="Arial" w:cs="Arial"/>
          <w:color w:val="111111"/>
        </w:rPr>
        <w:t xml:space="preserve">, quien se presenta a las elecciones presidenciales de 1952 con un programa que </w:t>
      </w:r>
      <w:r w:rsidRPr="00F26B34">
        <w:rPr>
          <w:rFonts w:ascii="Arial" w:hAnsi="Arial" w:cs="Arial"/>
          <w:color w:val="111111"/>
        </w:rPr>
        <w:lastRenderedPageBreak/>
        <w:t xml:space="preserve">critica frontalmente a los partidos políticos tradicionales. Ibáñez promete un gobierno fuerte y eficiente que elimine la corrupción y de nuevo impulso a la economía nacional. Esta propuesta alcanza gran aceptación entre la ciudadanía, eligiendo a Ibáñez </w:t>
      </w:r>
      <w:proofErr w:type="gramStart"/>
      <w:r w:rsidRPr="00F26B34">
        <w:rPr>
          <w:rFonts w:ascii="Arial" w:hAnsi="Arial" w:cs="Arial"/>
          <w:color w:val="111111"/>
        </w:rPr>
        <w:t>Presidente</w:t>
      </w:r>
      <w:proofErr w:type="gramEnd"/>
      <w:r w:rsidRPr="00F26B34">
        <w:rPr>
          <w:rFonts w:ascii="Arial" w:hAnsi="Arial" w:cs="Arial"/>
          <w:color w:val="111111"/>
        </w:rPr>
        <w:t xml:space="preserve"> de la República por el período 1952-1958.</w:t>
      </w:r>
    </w:p>
    <w:p w14:paraId="5C403EA4" w14:textId="77777777"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Durante su gestión se implementan un importante número de iniciativas tales como la creación del Banco del Estado, el Ministerio de Minería y la Corporación de la Vivienda. Desde el punto de vista político una medida de gran trascendencia es la reforma a la ley electoral de 1958, que establece la cédula única de votación, poniendo fin al cohecho y al fraude electoral, ampliando el padrón electoral y extendiendo la ciudadanía hacia los sectores populares. Sin embargo, el programa gubernativo de Ibáñez se ve afectado por la falta de apoyo político partidario, al tiempo que fracasa en el ámbito económico. Esto lleva a que su periodo presidencial acabe sumido en graves huelgas generales y protestas callejeras.</w:t>
      </w:r>
    </w:p>
    <w:p w14:paraId="27AFFE82" w14:textId="436E1E79"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En las elecciones presidenciales de 1958, la ciudadanía se vuelca hacia la candidatura de </w:t>
      </w:r>
      <w:r w:rsidRPr="00F26B34">
        <w:rPr>
          <w:rFonts w:ascii="Arial" w:eastAsiaTheme="majorEastAsia" w:hAnsi="Arial" w:cs="Arial"/>
          <w:color w:val="111111"/>
        </w:rPr>
        <w:t>Jorge Alessandri Rodríguez</w:t>
      </w:r>
      <w:r w:rsidRPr="00F26B34">
        <w:rPr>
          <w:rFonts w:ascii="Arial" w:hAnsi="Arial" w:cs="Arial"/>
          <w:color w:val="111111"/>
        </w:rPr>
        <w:t xml:space="preserve">, un independiente de derecha, ingeniero de profesión ajeno a los partidos políticos, quien propone un gobierno de especialistas y técnicos, “el gobierno de los gerentes”. Durante el gobierno de Alessandri se implementan programas de fomento de la vivienda y el ahorro, así como una primera reforma agraria, </w:t>
      </w:r>
      <w:proofErr w:type="gramStart"/>
      <w:r w:rsidRPr="00F26B34">
        <w:rPr>
          <w:rFonts w:ascii="Arial" w:hAnsi="Arial" w:cs="Arial"/>
          <w:color w:val="111111"/>
        </w:rPr>
        <w:t>que</w:t>
      </w:r>
      <w:proofErr w:type="gramEnd"/>
      <w:r w:rsidRPr="00F26B34">
        <w:rPr>
          <w:rFonts w:ascii="Arial" w:hAnsi="Arial" w:cs="Arial"/>
          <w:color w:val="111111"/>
        </w:rPr>
        <w:t xml:space="preserve"> si bien es de carácter restringido, implanta la institucionalidad sobre la cual se desarrollará de forma plena esta importante reforma.</w:t>
      </w:r>
    </w:p>
    <w:p w14:paraId="25C38E68" w14:textId="77777777"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La gestión de Alessandri (1958-1964) se muestra insuficiente para solucionar los graves problemas que aquejan al país, afectado por el estancamiento económico y por demandas de cambio político de mayor envergadura. Esto lleva a la ciudadanía a concebir los cambios políticos, económicos y sociales desde visiones más revolucionarias. Estas visiones ideológicas de cambio estructural aspiran a dar soluciones globales a los problemas nacionales, hecho que contribuye a debilitar el juego político imperante hasta entonces, fundado en la negociación, el compromiso y el acuerdo y que tiene como espacio privilegiado al Congreso.</w:t>
      </w:r>
    </w:p>
    <w:p w14:paraId="5A3AE2B4" w14:textId="77777777"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Internacionalmente, la política chilena comienza a experimentar influencias de la Guerra Fría y la Revolución Cubana, procesos que inciden notoriamente en el comportamiento de los actores sociales y políticos.</w:t>
      </w:r>
    </w:p>
    <w:p w14:paraId="2017F2B4" w14:textId="310D400C"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 xml:space="preserve">En 1964 es elegido </w:t>
      </w:r>
      <w:proofErr w:type="gramStart"/>
      <w:r w:rsidRPr="00F26B34">
        <w:rPr>
          <w:rFonts w:ascii="Arial" w:hAnsi="Arial" w:cs="Arial"/>
          <w:color w:val="111111"/>
        </w:rPr>
        <w:t>Presidente</w:t>
      </w:r>
      <w:proofErr w:type="gramEnd"/>
      <w:r w:rsidRPr="00F26B34">
        <w:rPr>
          <w:rFonts w:ascii="Arial" w:hAnsi="Arial" w:cs="Arial"/>
          <w:color w:val="111111"/>
        </w:rPr>
        <w:t xml:space="preserve"> de la República </w:t>
      </w:r>
      <w:r w:rsidRPr="00F26B34">
        <w:rPr>
          <w:rFonts w:ascii="Arial" w:eastAsiaTheme="majorEastAsia" w:hAnsi="Arial" w:cs="Arial"/>
          <w:color w:val="111111"/>
        </w:rPr>
        <w:t>Eduardo Frei Montalva</w:t>
      </w:r>
      <w:r w:rsidRPr="00F26B34">
        <w:rPr>
          <w:rFonts w:ascii="Arial" w:hAnsi="Arial" w:cs="Arial"/>
          <w:color w:val="111111"/>
        </w:rPr>
        <w:t>, del </w:t>
      </w:r>
      <w:r w:rsidRPr="00F26B34">
        <w:rPr>
          <w:rFonts w:ascii="Arial" w:eastAsiaTheme="majorEastAsia" w:hAnsi="Arial" w:cs="Arial"/>
          <w:color w:val="111111"/>
        </w:rPr>
        <w:t>Partido Demócrata Cristiano</w:t>
      </w:r>
      <w:r w:rsidRPr="00F26B34">
        <w:rPr>
          <w:rFonts w:ascii="Arial" w:hAnsi="Arial" w:cs="Arial"/>
          <w:color w:val="111111"/>
        </w:rPr>
        <w:t xml:space="preserve"> que desarrolla un vasto programa de reformas estructurales. </w:t>
      </w:r>
    </w:p>
    <w:p w14:paraId="691ACF5D" w14:textId="77777777" w:rsidR="00C511C6" w:rsidRDefault="00C511C6" w:rsidP="00F26B34">
      <w:pPr>
        <w:jc w:val="both"/>
        <w:rPr>
          <w:rFonts w:ascii="Arial" w:hAnsi="Arial" w:cs="Arial"/>
          <w:b/>
          <w:bCs/>
        </w:rPr>
      </w:pPr>
    </w:p>
    <w:p w14:paraId="173CE6AC" w14:textId="1A487770" w:rsidR="00F26B34" w:rsidRDefault="00F26B34" w:rsidP="00F26B34">
      <w:pPr>
        <w:jc w:val="both"/>
        <w:rPr>
          <w:rFonts w:ascii="Arial" w:hAnsi="Arial" w:cs="Arial"/>
          <w:b/>
          <w:bCs/>
        </w:rPr>
      </w:pPr>
      <w:r w:rsidRPr="00F26B34">
        <w:rPr>
          <w:rFonts w:ascii="Arial" w:hAnsi="Arial" w:cs="Arial"/>
          <w:b/>
          <w:bCs/>
        </w:rPr>
        <w:t xml:space="preserve">EMILIANO FIGUEROA LARRAÍN </w:t>
      </w:r>
      <w:r>
        <w:rPr>
          <w:rFonts w:ascii="Arial" w:hAnsi="Arial" w:cs="Arial"/>
          <w:b/>
          <w:bCs/>
        </w:rPr>
        <w:t>1925 - 1927</w:t>
      </w:r>
    </w:p>
    <w:p w14:paraId="1AE86867"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El 24 de octubre de 1925, triunfó en las elecciones presidenciales con el apoyo de liberales, conservadores, radicales y democráticos. Su rival fue José Santos Salas, respaldado por la Unión Social Republicana de Asalariados de Chile y otros movimientos de izquierda.</w:t>
      </w:r>
    </w:p>
    <w:p w14:paraId="60F9FCCD" w14:textId="3ECE8E23"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Asumió la Presidencia de la República el 23 de diciembre de 1925 y lo ejerció hasta el 7 de abril de 1927. Integró en su gabinete al coronel Carlos Ibáñez del Campo como ministro de Guerra, quien posteriormente asumió la cartera de Interior.</w:t>
      </w:r>
    </w:p>
    <w:p w14:paraId="716425F4"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lastRenderedPageBreak/>
        <w:t>Sus dos años en el poder fueron marcados por el control político que ejerció Ibáñez del Campo y los conflictos que generó con los medios de comunicación y el Poder Judicial. El país vivía un período de inestabilidad y de intervención de las Fuerzas Armadas.</w:t>
      </w:r>
    </w:p>
    <w:p w14:paraId="2A10E78B" w14:textId="606DD916"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 xml:space="preserve">Como consecuencia de estos conflictos, a principios de 1927 pidió ser subrogado por dos meses aquejado por las presiones de Ibáñez del Campo, quien asumió como vicepresidente. En este contexto, Ibáñez encarceló al presidente de la Corte Suprema, Javier </w:t>
      </w:r>
      <w:proofErr w:type="spellStart"/>
      <w:r w:rsidRPr="009F4CAD">
        <w:rPr>
          <w:rFonts w:ascii="Arial" w:hAnsi="Arial" w:cs="Arial"/>
          <w:color w:val="111111"/>
        </w:rPr>
        <w:t>Angel</w:t>
      </w:r>
      <w:proofErr w:type="spellEnd"/>
      <w:r w:rsidRPr="009F4CAD">
        <w:rPr>
          <w:rFonts w:ascii="Arial" w:hAnsi="Arial" w:cs="Arial"/>
          <w:color w:val="111111"/>
        </w:rPr>
        <w:t xml:space="preserve"> Figueroa Larraín, hermano del primer mandatario y dictó una serie de normas para resguardar el orden público.</w:t>
      </w:r>
    </w:p>
    <w:p w14:paraId="658F9A88"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Presentó su renuncia el 7 de abril de 1927, dejando al mando a Ibáñez del Campo, quien llamó a elecciones presidenciales para el 22 de mayo de 1927. Resultó electo como único candidato y asumió el 21 de julio de 1927.</w:t>
      </w:r>
    </w:p>
    <w:p w14:paraId="11590DA7" w14:textId="0CDCC4F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Posteriormente, fue embajador de Chile en Perú, en 1928. Finalizada su destinación, fue nombrado presidente del Banco Central. Murió el 16 de mayo de 1931, en Santiago.</w:t>
      </w:r>
    </w:p>
    <w:p w14:paraId="4A9F2AC6" w14:textId="77777777" w:rsidR="00F26B34" w:rsidRPr="009F4CAD" w:rsidRDefault="00F26B34" w:rsidP="009F4CAD">
      <w:pPr>
        <w:pStyle w:val="NormalWeb"/>
        <w:shd w:val="clear" w:color="auto" w:fill="FFFFFF"/>
        <w:spacing w:before="0" w:beforeAutospacing="0" w:after="150" w:afterAutospacing="0"/>
        <w:jc w:val="both"/>
        <w:rPr>
          <w:rFonts w:ascii="Arial" w:hAnsi="Arial" w:cs="Arial"/>
          <w:color w:val="111111"/>
        </w:rPr>
      </w:pPr>
    </w:p>
    <w:p w14:paraId="32D8F994" w14:textId="006FB848" w:rsidR="00F26B34" w:rsidRPr="00F377B2" w:rsidRDefault="00F26B34" w:rsidP="009F4CAD">
      <w:pPr>
        <w:pStyle w:val="NormalWeb"/>
        <w:shd w:val="clear" w:color="auto" w:fill="FFFFFF"/>
        <w:spacing w:before="0" w:beforeAutospacing="0" w:after="150" w:afterAutospacing="0"/>
        <w:jc w:val="both"/>
        <w:rPr>
          <w:rFonts w:ascii="Arial" w:hAnsi="Arial" w:cs="Arial"/>
          <w:b/>
          <w:bCs/>
          <w:color w:val="111111"/>
        </w:rPr>
      </w:pPr>
      <w:r w:rsidRPr="00F377B2">
        <w:rPr>
          <w:rFonts w:ascii="Arial" w:hAnsi="Arial" w:cs="Arial"/>
          <w:b/>
          <w:bCs/>
          <w:color w:val="111111"/>
        </w:rPr>
        <w:t>CARLOS IBÁÑEZ DEL CAMPO 1927 – 1931</w:t>
      </w:r>
    </w:p>
    <w:p w14:paraId="37451A95" w14:textId="26E1A4F4"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 xml:space="preserve">Asumió la primera magistratura el 21 de julio de 1927, encabezando un gobierno autoritario. Inició una fuerte persecución de sus enemigos políticos quienes fueron deportados o encarcelados. Al </w:t>
      </w:r>
      <w:proofErr w:type="gramStart"/>
      <w:r w:rsidRPr="009F4CAD">
        <w:rPr>
          <w:rFonts w:ascii="Arial" w:hAnsi="Arial" w:cs="Arial"/>
          <w:color w:val="111111"/>
        </w:rPr>
        <w:t>ex presidente</w:t>
      </w:r>
      <w:proofErr w:type="gramEnd"/>
      <w:r w:rsidRPr="009F4CAD">
        <w:rPr>
          <w:rFonts w:ascii="Arial" w:hAnsi="Arial" w:cs="Arial"/>
          <w:color w:val="111111"/>
        </w:rPr>
        <w:t xml:space="preserve"> Alessandri quien se exilió en Europa dedicándose a organizar a la oposición junto a otros dirigentes de centro y derecha, fueron objeto de represión el Partido Comunista, el movimiento sindical organizado en la Federación Obrera de Chile (FOCH), y grupos anarquistas y de izquierda en general.</w:t>
      </w:r>
    </w:p>
    <w:p w14:paraId="7119866A"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Durante su administración realizó profundas reorganizaciones ministeriales. Estableció una división territorial de 16 provincias y suprimió siete de las existentes. Creó la Contraloría General de la República y la Dirección General de Aprovisionamiento del Estado. También, nacieron organismos de carácter regulador como la Superintendencia de Bancos y la Superintendencia de Seguros y Sociedades Anónimas.</w:t>
      </w:r>
    </w:p>
    <w:p w14:paraId="7B468ADD"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Como una forma de mejorar la gestión pública, reorganizó la Tesorería y la Dirección de Impuestos Internos. Además, concretó un vasto plan de Obras Públicas, se construyeron hospitales y se ampliaron los Servicios de Agua Potable y Alcantarillado. En materia económica, se realizaron los primeros sondajes en busca de petróleo en la Región de Magallanes.</w:t>
      </w:r>
    </w:p>
    <w:p w14:paraId="5C4A31F3"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En materia militar y de relaciones internacionales, se produjo la fusión de la Escuela Naval y la de Ingenieros de la Armada, creándose la Escuela de Grumetes. Asimismo, se firmó el Tratado de 1929 entre Chile y Perú, que puso fin a la controversia de la soberanía de las provincias de Tacna y Arica. Además, entregó la sección Boliviana del Ferrocarril de Arica a La Paz.</w:t>
      </w:r>
    </w:p>
    <w:p w14:paraId="256B2640" w14:textId="45B723C9"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Creó la llamada Confederación Republicana de Acción Cívica de Obreros y Empleados (CRAC</w:t>
      </w:r>
      <w:proofErr w:type="gramStart"/>
      <w:r w:rsidRPr="009F4CAD">
        <w:rPr>
          <w:rFonts w:ascii="Arial" w:hAnsi="Arial" w:cs="Arial"/>
          <w:color w:val="111111"/>
        </w:rPr>
        <w:t>) ,</w:t>
      </w:r>
      <w:proofErr w:type="gramEnd"/>
      <w:r w:rsidRPr="009F4CAD">
        <w:rPr>
          <w:rFonts w:ascii="Arial" w:hAnsi="Arial" w:cs="Arial"/>
          <w:color w:val="111111"/>
        </w:rPr>
        <w:t xml:space="preserve"> organización cuyo fin fue apoyar a su gobierno y a los gremios. Así como también, la Oficina de Pensiones.</w:t>
      </w:r>
    </w:p>
    <w:p w14:paraId="1AA7191A"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lastRenderedPageBreak/>
        <w:t>Durante marzo de 1930, designó el llamado "Congreso Termal". Su nombre proviene de las Termas de Chillán, lugar donde las directivas de los partidos políticos afines le dieron su aprobación para que designara unilateralmente los cupos a la Cámara de Diputados y al Senado.</w:t>
      </w:r>
    </w:p>
    <w:p w14:paraId="177AC899"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En 1930, el país comenzó a sufrir los efectos de la Gran Depresión de 1929. El precio del cobre y del salitre bajaron, se desplomaron las exportaciones y aumentó la cesantía. Esto provocó el aumento del descontento popular, lo que llevó a su dimisión del cargo el 26 de julio de 1931 y posterior exilio en Argentina.</w:t>
      </w:r>
    </w:p>
    <w:p w14:paraId="5C6E5A5D" w14:textId="6E72BC50"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 xml:space="preserve">A partir de esa fecha, asumió como vicepresidente el presidente del Senado, Pedro </w:t>
      </w:r>
      <w:proofErr w:type="spellStart"/>
      <w:r w:rsidRPr="009F4CAD">
        <w:rPr>
          <w:rFonts w:ascii="Arial" w:hAnsi="Arial" w:cs="Arial"/>
          <w:color w:val="111111"/>
        </w:rPr>
        <w:t>Opaso</w:t>
      </w:r>
      <w:proofErr w:type="spellEnd"/>
      <w:r w:rsidRPr="009F4CAD">
        <w:rPr>
          <w:rFonts w:ascii="Arial" w:hAnsi="Arial" w:cs="Arial"/>
          <w:color w:val="111111"/>
        </w:rPr>
        <w:t xml:space="preserve"> Letelier. </w:t>
      </w:r>
      <w:proofErr w:type="gramStart"/>
      <w:r w:rsidRPr="009F4CAD">
        <w:rPr>
          <w:rFonts w:ascii="Arial" w:hAnsi="Arial" w:cs="Arial"/>
          <w:color w:val="111111"/>
        </w:rPr>
        <w:t>Quien</w:t>
      </w:r>
      <w:proofErr w:type="gramEnd"/>
      <w:r w:rsidRPr="009F4CAD">
        <w:rPr>
          <w:rFonts w:ascii="Arial" w:hAnsi="Arial" w:cs="Arial"/>
          <w:color w:val="111111"/>
        </w:rPr>
        <w:t xml:space="preserve"> al día siguiente, le entregó el cargo al ministro del Interior, Juan Esteban Montero Rodríguez.</w:t>
      </w:r>
    </w:p>
    <w:p w14:paraId="108D9840"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Durante su mandato, en 1931, fue ascendido a coronel y general.</w:t>
      </w:r>
    </w:p>
    <w:p w14:paraId="23168965" w14:textId="73F20CB1"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 xml:space="preserve">En 1938, nuevamente en Chile, organizó y presidió la Alianza Popular Libertadora, integrada por el Movimiento Nacional Socialista de Chile liderado por Jorge González </w:t>
      </w:r>
      <w:proofErr w:type="spellStart"/>
      <w:r w:rsidRPr="009F4CAD">
        <w:rPr>
          <w:rFonts w:ascii="Arial" w:hAnsi="Arial" w:cs="Arial"/>
          <w:color w:val="111111"/>
        </w:rPr>
        <w:t>Von</w:t>
      </w:r>
      <w:proofErr w:type="spellEnd"/>
      <w:r w:rsidRPr="009F4CAD">
        <w:rPr>
          <w:rFonts w:ascii="Arial" w:hAnsi="Arial" w:cs="Arial"/>
          <w:color w:val="111111"/>
        </w:rPr>
        <w:t xml:space="preserve"> </w:t>
      </w:r>
      <w:proofErr w:type="spellStart"/>
      <w:r w:rsidRPr="009F4CAD">
        <w:rPr>
          <w:rFonts w:ascii="Arial" w:hAnsi="Arial" w:cs="Arial"/>
          <w:color w:val="111111"/>
        </w:rPr>
        <w:t>Marées</w:t>
      </w:r>
      <w:proofErr w:type="spellEnd"/>
      <w:r w:rsidRPr="009F4CAD">
        <w:rPr>
          <w:rFonts w:ascii="Arial" w:hAnsi="Arial" w:cs="Arial"/>
          <w:color w:val="111111"/>
        </w:rPr>
        <w:t>. Esta agrupación apoyaba su candidatura para las elecciones presidenciales que se realizarían ese mismo año. Mediante manifestaciones y concentraciones el grupo buscó desestabilizar el gobierno de Arturo Alessandri. El 5 de septiembre de 1938, se tomó las oficinas del Seguro Obrero y de la Casa Central de la Universidad de Chile. El episodio tuvo un trágico desenlace y murieron 59 de los jóvenes que lideraron la revuelta.</w:t>
      </w:r>
    </w:p>
    <w:p w14:paraId="32A1BFBC" w14:textId="06EDF91D"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Tras esto, fue detenido, y tuvo que declinar su postulación, entregándole su apoyo públicamente al candidato radical Pedro Aguirre Cerda. Más tarde, partió al exilio. La “matanza del Seguro Obrero”, como es conocido este episodio, conmovió a la opinión pública, desprestigió el gobierno de Arturo Alessandri y en cierta forma provocó el triunfo de Aguirre Cerda en las elecciones presidenciales del 30 de octubre.</w:t>
      </w:r>
    </w:p>
    <w:p w14:paraId="02455330"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 xml:space="preserve">El 25 de agosto de 1939, participó en una intentona de Golpe de Estado en contra del presidente Aguirre Cerda mediante un levantamiento iniciado por el general Ariosto Herrera (también conocido como El </w:t>
      </w:r>
      <w:proofErr w:type="spellStart"/>
      <w:r w:rsidRPr="009F4CAD">
        <w:rPr>
          <w:rFonts w:ascii="Arial" w:hAnsi="Arial" w:cs="Arial"/>
          <w:color w:val="111111"/>
        </w:rPr>
        <w:t>Ariostazo</w:t>
      </w:r>
      <w:proofErr w:type="spellEnd"/>
      <w:r w:rsidRPr="009F4CAD">
        <w:rPr>
          <w:rFonts w:ascii="Arial" w:hAnsi="Arial" w:cs="Arial"/>
          <w:color w:val="111111"/>
        </w:rPr>
        <w:t>). La asonada fue rechazada por lo que tuvo que huir a Argentina.</w:t>
      </w:r>
    </w:p>
    <w:p w14:paraId="3894FB48" w14:textId="39CD01F2"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El 25 de noviembre de 1941, Pedro Aguirre Cerda murió sin terminar su periodo presidencial. Jerónimo Méndez Arancibia, vicepresidente a partir del 10 de noviembre del mismo año, convocó a elecciones presidenciales para febrero de 1942. Nuevamente se presentó como candidato, con el apoyo del Partido Conservador y la mayoría del Partido Liberal, obteniendo 204.635 votos, equivalentes al 43,87% de la votación. Fue derrotado en las urnas siendo elegido Juan Antonio Ríos, quien contó con el apoyo del Partido Radical y grupos de izquierda.</w:t>
      </w:r>
    </w:p>
    <w:p w14:paraId="4678BE64"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En 1949, triunfó en las elecciones parlamentarias, obteniendo un cupo en el Senado.</w:t>
      </w:r>
    </w:p>
    <w:p w14:paraId="5BC16DB1"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p>
    <w:p w14:paraId="0CF9EED6" w14:textId="77777777" w:rsidR="009F4CAD" w:rsidRDefault="009F4CAD" w:rsidP="00F26B34">
      <w:pPr>
        <w:pStyle w:val="NormalWeb"/>
        <w:shd w:val="clear" w:color="auto" w:fill="FFFFFF"/>
        <w:spacing w:before="0" w:beforeAutospacing="0" w:after="150" w:afterAutospacing="0"/>
        <w:jc w:val="both"/>
        <w:rPr>
          <w:rFonts w:ascii="Arial" w:hAnsi="Arial" w:cs="Arial"/>
          <w:b/>
          <w:bCs/>
          <w:color w:val="111111"/>
        </w:rPr>
      </w:pPr>
    </w:p>
    <w:p w14:paraId="67E7553C" w14:textId="77777777" w:rsidR="009F4CAD" w:rsidRDefault="009F4CAD" w:rsidP="00F26B34">
      <w:pPr>
        <w:pStyle w:val="NormalWeb"/>
        <w:shd w:val="clear" w:color="auto" w:fill="FFFFFF"/>
        <w:spacing w:before="0" w:beforeAutospacing="0" w:after="150" w:afterAutospacing="0"/>
        <w:jc w:val="both"/>
        <w:rPr>
          <w:rFonts w:ascii="Arial" w:hAnsi="Arial" w:cs="Arial"/>
          <w:b/>
          <w:bCs/>
          <w:color w:val="111111"/>
        </w:rPr>
      </w:pPr>
    </w:p>
    <w:p w14:paraId="43FF200C" w14:textId="6B4C445B" w:rsidR="009F4CAD" w:rsidRPr="009F4CAD" w:rsidRDefault="009F4CAD" w:rsidP="00F26B34">
      <w:pPr>
        <w:pStyle w:val="NormalWeb"/>
        <w:shd w:val="clear" w:color="auto" w:fill="FFFFFF"/>
        <w:spacing w:before="0" w:beforeAutospacing="0" w:after="150" w:afterAutospacing="0"/>
        <w:jc w:val="both"/>
        <w:rPr>
          <w:rFonts w:ascii="Arial" w:hAnsi="Arial" w:cs="Arial"/>
          <w:b/>
          <w:bCs/>
          <w:color w:val="111111"/>
        </w:rPr>
      </w:pPr>
      <w:r w:rsidRPr="009F4CAD">
        <w:rPr>
          <w:rFonts w:ascii="Arial" w:hAnsi="Arial" w:cs="Arial"/>
          <w:b/>
          <w:bCs/>
          <w:color w:val="111111"/>
        </w:rPr>
        <w:lastRenderedPageBreak/>
        <w:t>JUAN ESTEBAN MONTERO 1931 - 1932</w:t>
      </w:r>
    </w:p>
    <w:p w14:paraId="3F66A4E5" w14:textId="63422A33"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El 4 de diciembre de 1931 asumió la Presidencia de la República, como el primer miembro del Partido Radical en llegar a este cargo. Durante su permanencia en la vicepresidencia y ya como primer mandatario, debió enfrentar los efectos de la Gran Depresión de 1929, la que generó profundos efectos económicos y sociales en Chile.</w:t>
      </w:r>
    </w:p>
    <w:p w14:paraId="5FD0BC42" w14:textId="510AD26F"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En su Mensaje al país, el 21 de mayo de 1932, dio cuenta del agotamiento del crédito externo y la imposibilidad de asumir los compromisos económicos internos, ya que eran muy superiores a la capacidad económica normal del país, por tanto, debía “Restringir, pues, personal y sueldos dentro de un programa completo de reorganización; satisfacer los compromisos internos cuyo incumplimiento paralizaba la vida nacional; absorber la desocupación salitrera y minera; levantar las industrias para aliviar la penosa situación de productores, empleados y obreros; evitar las importaciones innecesarias”.</w:t>
      </w:r>
    </w:p>
    <w:p w14:paraId="65D30C5C" w14:textId="6048C889"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 xml:space="preserve">Su intervención dio cuenta de la situación del país, argumentando que la solución a la compleja realidad </w:t>
      </w:r>
      <w:proofErr w:type="gramStart"/>
      <w:r w:rsidRPr="009F4CAD">
        <w:rPr>
          <w:rFonts w:ascii="Arial" w:hAnsi="Arial" w:cs="Arial"/>
          <w:color w:val="111111"/>
        </w:rPr>
        <w:t>económica,</w:t>
      </w:r>
      <w:proofErr w:type="gramEnd"/>
      <w:r w:rsidRPr="009F4CAD">
        <w:rPr>
          <w:rFonts w:ascii="Arial" w:hAnsi="Arial" w:cs="Arial"/>
          <w:color w:val="111111"/>
        </w:rPr>
        <w:t xml:space="preserve"> consistió en “aumentar la exportación y substituir artículos importados por producción nuestra”</w:t>
      </w:r>
      <w:hyperlink r:id="rId12" w:anchor="cite_note-15" w:history="1"/>
      <w:r w:rsidRPr="009F4CAD">
        <w:rPr>
          <w:rFonts w:ascii="Arial" w:hAnsi="Arial" w:cs="Arial"/>
          <w:color w:val="111111"/>
        </w:rPr>
        <w:t xml:space="preserve">, con el fin de "impulsar al máximum posible la exportación y reemplazar por producción nacional muchos de los artículos que se internan”. Intentó restaurar la normalidad política y el imperio de la Constitución, pero mantuvo el “Congreso Termal”, lo que fue utilizado por la oposición, formada por grupos </w:t>
      </w:r>
      <w:proofErr w:type="spellStart"/>
      <w:r w:rsidRPr="009F4CAD">
        <w:rPr>
          <w:rFonts w:ascii="Arial" w:hAnsi="Arial" w:cs="Arial"/>
          <w:color w:val="111111"/>
        </w:rPr>
        <w:t>alesandristas</w:t>
      </w:r>
      <w:proofErr w:type="spellEnd"/>
      <w:r w:rsidRPr="009F4CAD">
        <w:rPr>
          <w:rFonts w:ascii="Arial" w:hAnsi="Arial" w:cs="Arial"/>
          <w:color w:val="111111"/>
        </w:rPr>
        <w:t xml:space="preserve">, </w:t>
      </w:r>
      <w:proofErr w:type="spellStart"/>
      <w:r w:rsidRPr="009F4CAD">
        <w:rPr>
          <w:rFonts w:ascii="Arial" w:hAnsi="Arial" w:cs="Arial"/>
          <w:color w:val="111111"/>
        </w:rPr>
        <w:t>ibañistas</w:t>
      </w:r>
      <w:proofErr w:type="spellEnd"/>
      <w:r w:rsidRPr="009F4CAD">
        <w:rPr>
          <w:rFonts w:ascii="Arial" w:hAnsi="Arial" w:cs="Arial"/>
          <w:color w:val="111111"/>
        </w:rPr>
        <w:t xml:space="preserve"> y grupos de izquierda, para propiciar su derrocamiento.</w:t>
      </w:r>
    </w:p>
    <w:p w14:paraId="6C8E2433" w14:textId="1FE9E093"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 xml:space="preserve">El 4 de junio de 1932, un movimiento liderado por Eugenio Matte, militares partidarios de Marmaduke Grove, quien se atrincheró en la Base Aérea del Bosque, y partidarios de Ibáñez, unidos en torno a la figura de Carlos Dávila, solicitaron su renuncia. Ese mismo día, una Junta de Gobierno, integrada por Matte, Dávila y el general Arturo Puga, ingresó a La Moneda y proclamó la “República Socialista de Chile”. Dávila se proclamó presidente provisional de la naciente República. Intentó sofocar el alzamiento recurriendo a los oficios del </w:t>
      </w:r>
      <w:proofErr w:type="gramStart"/>
      <w:r w:rsidRPr="009F4CAD">
        <w:rPr>
          <w:rFonts w:ascii="Arial" w:hAnsi="Arial" w:cs="Arial"/>
          <w:color w:val="111111"/>
        </w:rPr>
        <w:t>ex Presidente</w:t>
      </w:r>
      <w:proofErr w:type="gramEnd"/>
      <w:r w:rsidRPr="009F4CAD">
        <w:rPr>
          <w:rFonts w:ascii="Arial" w:hAnsi="Arial" w:cs="Arial"/>
          <w:color w:val="111111"/>
        </w:rPr>
        <w:t xml:space="preserve"> Alessandri para que negociara con los golpistas una salida a la crisis. Sin embargo, estos exigían su renuncia, por lo que convocó a los sublevados a La Moneda renunciando a su cargo, exiliándose posteriormente en Argentina.</w:t>
      </w:r>
    </w:p>
    <w:p w14:paraId="065D5BA8" w14:textId="77633BAA"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Luego volvió a sus actividades académicas y asumió responsabilidades en directorios de empresas, entre ellas la Compañía de Teléfonos de Chile (1936) y Banco de Chile (1940).</w:t>
      </w:r>
      <w:r>
        <w:rPr>
          <w:rFonts w:ascii="Arial" w:hAnsi="Arial" w:cs="Arial"/>
          <w:color w:val="111111"/>
        </w:rPr>
        <w:t xml:space="preserve"> </w:t>
      </w:r>
      <w:r w:rsidRPr="009F4CAD">
        <w:rPr>
          <w:rFonts w:ascii="Arial" w:hAnsi="Arial" w:cs="Arial"/>
          <w:color w:val="111111"/>
        </w:rPr>
        <w:t>Murió el 25 de febrero de 1948, en Santiago.</w:t>
      </w:r>
    </w:p>
    <w:p w14:paraId="2F4E7E0F" w14:textId="77777777" w:rsidR="009F4CAD" w:rsidRDefault="009F4CAD" w:rsidP="00F26B34">
      <w:pPr>
        <w:pStyle w:val="NormalWeb"/>
        <w:shd w:val="clear" w:color="auto" w:fill="FFFFFF"/>
        <w:spacing w:before="0" w:beforeAutospacing="0" w:after="150" w:afterAutospacing="0"/>
        <w:jc w:val="both"/>
        <w:rPr>
          <w:rFonts w:ascii="Arial" w:hAnsi="Arial" w:cs="Arial"/>
          <w:color w:val="111111"/>
        </w:rPr>
      </w:pPr>
    </w:p>
    <w:p w14:paraId="33C4E9AA" w14:textId="558F86B9" w:rsidR="009F4CAD" w:rsidRPr="009F4CAD" w:rsidRDefault="009F4CAD" w:rsidP="00F26B34">
      <w:pPr>
        <w:pStyle w:val="NormalWeb"/>
        <w:shd w:val="clear" w:color="auto" w:fill="FFFFFF"/>
        <w:spacing w:before="0" w:beforeAutospacing="0" w:after="150" w:afterAutospacing="0"/>
        <w:jc w:val="both"/>
        <w:rPr>
          <w:rFonts w:ascii="Arial" w:hAnsi="Arial" w:cs="Arial"/>
          <w:b/>
          <w:bCs/>
          <w:color w:val="111111"/>
        </w:rPr>
      </w:pPr>
      <w:r w:rsidRPr="009F4CAD">
        <w:rPr>
          <w:rFonts w:ascii="Arial" w:hAnsi="Arial" w:cs="Arial"/>
          <w:b/>
          <w:bCs/>
          <w:color w:val="111111"/>
        </w:rPr>
        <w:t>ARTURO ALESSANDRI PALMA 1932 – 1938</w:t>
      </w:r>
    </w:p>
    <w:p w14:paraId="76CCC528" w14:textId="77777777"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En octubre de 1932, fue elegido candidato a la presidencia de la República, con el apoyo de los partidos Liberal Democrático, Radical Socialista, Legión Republicana y el Comité de Obreros Cesantes. Triunfó con mayoría absoluta y asumió el 24 de diciembre de 1932, por el periodo 1932 a 1938.</w:t>
      </w:r>
    </w:p>
    <w:p w14:paraId="28B4913C" w14:textId="77777777"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 xml:space="preserve">En lo económico, comenzó la recuperación del país tras los efectos de la crisis mundial de 1929. El déficit fiscal fue financiado mediante la creación de nuevos impuestos y se reanudó </w:t>
      </w:r>
      <w:r w:rsidRPr="009F4CAD">
        <w:rPr>
          <w:rFonts w:ascii="Arial" w:hAnsi="Arial" w:cs="Arial"/>
          <w:color w:val="111111"/>
        </w:rPr>
        <w:lastRenderedPageBreak/>
        <w:t>el pago de la deuda externa. Los excedentes, fueron destinados a obras públicas como la construcción del Estadio Nacional y del Barrio Cívico de Santiago.</w:t>
      </w:r>
    </w:p>
    <w:p w14:paraId="32346E75" w14:textId="71C05C3D"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 xml:space="preserve">Políticamente, se inclinó hacia los partidos de derecha, vale decir, liberales y conservadores. Esta situación provocó la oposición de los partidos de izquierda que asumieron una dura oposición, estimulada por la creación de las Milicias Republicanas, instrumento de represión amparado por el presidente. A esto, se sumaron principalmente dos hechos de violencia: la fuerte represión ante la revuelta campesina de </w:t>
      </w:r>
      <w:proofErr w:type="spellStart"/>
      <w:r w:rsidRPr="009F4CAD">
        <w:rPr>
          <w:rFonts w:ascii="Arial" w:hAnsi="Arial" w:cs="Arial"/>
          <w:color w:val="111111"/>
        </w:rPr>
        <w:t>Ranquil</w:t>
      </w:r>
      <w:proofErr w:type="spellEnd"/>
      <w:r w:rsidRPr="009F4CAD">
        <w:rPr>
          <w:rFonts w:ascii="Arial" w:hAnsi="Arial" w:cs="Arial"/>
          <w:color w:val="111111"/>
        </w:rPr>
        <w:t xml:space="preserve"> entre junio y julio de 1934 y la Matanza del Seguro Obrero el 5 de septiembre de 1938, donde fueron acribillados un grupo del Movimiento Nacional Socialista de Chile.</w:t>
      </w:r>
    </w:p>
    <w:p w14:paraId="207E592B" w14:textId="4BA6F09E"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 xml:space="preserve">La </w:t>
      </w:r>
      <w:proofErr w:type="gramStart"/>
      <w:r w:rsidRPr="009F4CAD">
        <w:rPr>
          <w:rFonts w:ascii="Arial" w:hAnsi="Arial" w:cs="Arial"/>
          <w:color w:val="111111"/>
        </w:rPr>
        <w:t>centro-izquierda</w:t>
      </w:r>
      <w:proofErr w:type="gramEnd"/>
      <w:r w:rsidRPr="009F4CAD">
        <w:rPr>
          <w:rFonts w:ascii="Arial" w:hAnsi="Arial" w:cs="Arial"/>
          <w:color w:val="111111"/>
        </w:rPr>
        <w:t xml:space="preserve"> organizó el denominado Frente Popular, que para las elecciones presidenciales de 1938 levantó la candidatura de Pedro Aguirre Cerda. Los otros candidatos eran Gustavo Ross Santa María, apoyado por la derecha y Carlos Ibáñez del Campo, con el apoyo del nacionalsocialismo.</w:t>
      </w:r>
    </w:p>
    <w:p w14:paraId="2A2F9838" w14:textId="169688A1"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El 24 de diciembre de 1938, le entregó el mando del país a Pedro Aguirre Cerda, quien gobernó entre el 24 de diciembre de 1938 y el 25 de noviembre de 1941.</w:t>
      </w:r>
    </w:p>
    <w:p w14:paraId="4279278D" w14:textId="2863BE8F" w:rsid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Luego de la primera magistratura, volvió al Congreso en 1944, alcanzando la Presidencia del Senado.</w:t>
      </w:r>
      <w:r>
        <w:rPr>
          <w:rFonts w:ascii="Arial" w:hAnsi="Arial" w:cs="Arial"/>
          <w:color w:val="111111"/>
        </w:rPr>
        <w:t xml:space="preserve"> </w:t>
      </w:r>
      <w:r w:rsidRPr="009F4CAD">
        <w:rPr>
          <w:rFonts w:ascii="Arial" w:hAnsi="Arial" w:cs="Arial"/>
          <w:color w:val="111111"/>
        </w:rPr>
        <w:t>Murió el 24 de agosto de 1950, en Santiago.</w:t>
      </w:r>
    </w:p>
    <w:p w14:paraId="28ED0DFD" w14:textId="77777777" w:rsidR="009F4CAD" w:rsidRDefault="009F4CAD" w:rsidP="009F4CAD">
      <w:pPr>
        <w:pStyle w:val="NormalWeb"/>
        <w:shd w:val="clear" w:color="auto" w:fill="FFFFFF"/>
        <w:spacing w:before="0" w:beforeAutospacing="0" w:after="150" w:afterAutospacing="0"/>
        <w:jc w:val="both"/>
        <w:rPr>
          <w:rFonts w:ascii="Arial" w:hAnsi="Arial" w:cs="Arial"/>
          <w:color w:val="111111"/>
        </w:rPr>
      </w:pPr>
    </w:p>
    <w:p w14:paraId="591193CA" w14:textId="4F360D7A" w:rsidR="009F4CAD" w:rsidRPr="009E7F24" w:rsidRDefault="009F4CAD" w:rsidP="009F4CAD">
      <w:pPr>
        <w:pStyle w:val="NormalWeb"/>
        <w:shd w:val="clear" w:color="auto" w:fill="FFFFFF"/>
        <w:spacing w:before="0" w:beforeAutospacing="0" w:after="150" w:afterAutospacing="0"/>
        <w:jc w:val="both"/>
        <w:rPr>
          <w:rFonts w:ascii="Arial" w:hAnsi="Arial" w:cs="Arial"/>
          <w:b/>
          <w:bCs/>
          <w:color w:val="111111"/>
        </w:rPr>
      </w:pPr>
      <w:r w:rsidRPr="009E7F24">
        <w:rPr>
          <w:rFonts w:ascii="Arial" w:hAnsi="Arial" w:cs="Arial"/>
          <w:b/>
          <w:bCs/>
          <w:color w:val="111111"/>
        </w:rPr>
        <w:t xml:space="preserve">PEDRO AGUIRRE CERDA </w:t>
      </w:r>
      <w:r w:rsidR="009E7F24" w:rsidRPr="009E7F24">
        <w:rPr>
          <w:rFonts w:ascii="Arial" w:hAnsi="Arial" w:cs="Arial"/>
          <w:b/>
          <w:bCs/>
          <w:color w:val="111111"/>
        </w:rPr>
        <w:t>1938 - 1941</w:t>
      </w:r>
    </w:p>
    <w:p w14:paraId="574C9704" w14:textId="2C3C6DAC"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Fue electo presidente el 25 de octubre de 1938, asumiendo el 25 de diciembre del mismo año, para el periodo 1938-1944. Su gobierno </w:t>
      </w:r>
      <w:proofErr w:type="gramStart"/>
      <w:r w:rsidRPr="009E7F24">
        <w:rPr>
          <w:rFonts w:ascii="Arial" w:hAnsi="Arial" w:cs="Arial"/>
          <w:color w:val="111111"/>
        </w:rPr>
        <w:t>dio inicio a</w:t>
      </w:r>
      <w:proofErr w:type="gramEnd"/>
      <w:r w:rsidRPr="009E7F24">
        <w:rPr>
          <w:rFonts w:ascii="Arial" w:hAnsi="Arial" w:cs="Arial"/>
          <w:color w:val="111111"/>
        </w:rPr>
        <w:t xml:space="preserve"> una etapa de tres administraciones sucesivas encabezadas por el Partido Radical.</w:t>
      </w:r>
    </w:p>
    <w:p w14:paraId="304A576F"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Lo fundamental de su programa de gobierno fue la lucha por las libertades individuales, de la prensa, de asociación, de agrupación y reunión. También impulsó medidas para bajar el perfil de la Iglesia Católica en la política, con el fin de establecer una sociedad más laica. Finalmente, uno de sus puntos más fuertes, fue la defensa del Estado docente que definió en su mensaje presidencial del año 1939.</w:t>
      </w:r>
    </w:p>
    <w:p w14:paraId="2F091524"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En enero de 1939, se produjo un terremoto en Chile que afectó especialmente a las provincias de Talca y Biobío. El epicentro fue Chillán y tuvo como resultado treinta mil muertos. Para enfrentar este desafío e ir en ayuda de los damnificados, el presidente creó la Corporación de Reconstrucción y Auxilio, Ley </w:t>
      </w:r>
      <w:proofErr w:type="spellStart"/>
      <w:r w:rsidRPr="009E7F24">
        <w:rPr>
          <w:rFonts w:ascii="Arial" w:hAnsi="Arial" w:cs="Arial"/>
          <w:color w:val="111111"/>
        </w:rPr>
        <w:t>Nº</w:t>
      </w:r>
      <w:proofErr w:type="spellEnd"/>
      <w:r w:rsidRPr="009E7F24">
        <w:rPr>
          <w:rFonts w:ascii="Arial" w:hAnsi="Arial" w:cs="Arial"/>
          <w:color w:val="111111"/>
        </w:rPr>
        <w:t xml:space="preserve"> 6.334 del 29 de abril de 1939.</w:t>
      </w:r>
    </w:p>
    <w:p w14:paraId="0A7CDB6D" w14:textId="59D84FDB"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Durante su gobierno se creó la Corporación de Fomento de la Producción (CORFO), mediante la Ley </w:t>
      </w:r>
      <w:proofErr w:type="spellStart"/>
      <w:r w:rsidRPr="009E7F24">
        <w:rPr>
          <w:rFonts w:ascii="Arial" w:hAnsi="Arial" w:cs="Arial"/>
          <w:color w:val="111111"/>
        </w:rPr>
        <w:t>N°</w:t>
      </w:r>
      <w:proofErr w:type="spellEnd"/>
      <w:r w:rsidRPr="009E7F24">
        <w:rPr>
          <w:rFonts w:ascii="Arial" w:hAnsi="Arial" w:cs="Arial"/>
          <w:color w:val="111111"/>
        </w:rPr>
        <w:t xml:space="preserve"> 6.640. Fue el punto de partida para el desarrollo industrial del país mediante la construcción de plantas eléctricas y siderúrgicas, la elaboración de materias primas, la mecanización de la agricultura y el fomento a la minería. A estas acciones deben sumarse los esfuerzos de capacitación y educación en temas industriales y agrarios. Durante la discusión en el Senado de este proyecto hubo una fuerte oposición de la derecha. Se aprobó por un voto gracias al senador conservador Francisco Urrejola.</w:t>
      </w:r>
    </w:p>
    <w:p w14:paraId="72FA93CD" w14:textId="725208CC"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lastRenderedPageBreak/>
        <w:t>En abril de 1939, Chile recibió muchos refugiados españoles que arribaron tras el término de la Guerra Civil Española. Llegaron en el barco Winnipeg mediante una gestión organizada por Pablo Neruda. En esa misma época, arribaron muchos judíos que huían de la persecución nazi.</w:t>
      </w:r>
    </w:p>
    <w:p w14:paraId="120509F3"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Hacia 1940, presentó diversos problemas de salud, que derivaron en una tuberculosis.</w:t>
      </w:r>
    </w:p>
    <w:p w14:paraId="665B6719"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Murió el 25 de noviembre de 1941 en Santiago, durante el ejercicio de su cargo.</w:t>
      </w:r>
    </w:p>
    <w:p w14:paraId="5B8F1048" w14:textId="7BDB0B48"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Tras su muerte, el vicepresidente Jerónimo Méndez convocó a elecciones presidenciales. El 1 de febrero de 1942 triunfó Juan Antonio Ríos, con el apoyo de los partidos Radical, Socialista, Democrático, Agrario, Comunista, Socialista de los Trabajadores, Falangistas y un sector del liberalismo. Derrotó a Carlos Ibáñez del Campo.</w:t>
      </w:r>
    </w:p>
    <w:p w14:paraId="43CB2577" w14:textId="77777777" w:rsidR="009F4CAD" w:rsidRDefault="009F4CAD" w:rsidP="00F26B34">
      <w:pPr>
        <w:pStyle w:val="NormalWeb"/>
        <w:shd w:val="clear" w:color="auto" w:fill="FFFFFF"/>
        <w:spacing w:before="0" w:beforeAutospacing="0" w:after="150" w:afterAutospacing="0"/>
        <w:jc w:val="both"/>
        <w:rPr>
          <w:rFonts w:ascii="Arial" w:hAnsi="Arial" w:cs="Arial"/>
          <w:color w:val="111111"/>
        </w:rPr>
      </w:pPr>
    </w:p>
    <w:p w14:paraId="1F165A2F" w14:textId="68221FB2" w:rsidR="009F4CAD" w:rsidRDefault="009E7F24" w:rsidP="00F26B34">
      <w:pPr>
        <w:pStyle w:val="NormalWeb"/>
        <w:shd w:val="clear" w:color="auto" w:fill="FFFFFF"/>
        <w:spacing w:before="0" w:beforeAutospacing="0" w:after="150" w:afterAutospacing="0"/>
        <w:jc w:val="both"/>
        <w:rPr>
          <w:rFonts w:ascii="Arial" w:hAnsi="Arial" w:cs="Arial"/>
          <w:b/>
          <w:bCs/>
          <w:color w:val="111111"/>
        </w:rPr>
      </w:pPr>
      <w:r w:rsidRPr="009E7F24">
        <w:rPr>
          <w:rFonts w:ascii="Arial" w:hAnsi="Arial" w:cs="Arial"/>
          <w:b/>
          <w:bCs/>
          <w:color w:val="111111"/>
        </w:rPr>
        <w:t xml:space="preserve">JUAN ANTONIO RÍOS 1942 </w:t>
      </w:r>
      <w:r>
        <w:rPr>
          <w:rFonts w:ascii="Arial" w:hAnsi="Arial" w:cs="Arial"/>
          <w:b/>
          <w:bCs/>
          <w:color w:val="111111"/>
        </w:rPr>
        <w:t>–</w:t>
      </w:r>
      <w:r w:rsidRPr="009E7F24">
        <w:rPr>
          <w:rFonts w:ascii="Arial" w:hAnsi="Arial" w:cs="Arial"/>
          <w:b/>
          <w:bCs/>
          <w:color w:val="111111"/>
        </w:rPr>
        <w:t xml:space="preserve"> </w:t>
      </w:r>
      <w:r>
        <w:rPr>
          <w:rFonts w:ascii="Arial" w:hAnsi="Arial" w:cs="Arial"/>
          <w:b/>
          <w:bCs/>
          <w:color w:val="111111"/>
        </w:rPr>
        <w:t>1946</w:t>
      </w:r>
    </w:p>
    <w:p w14:paraId="4E9632F5"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El 25 de noviembre de 1941, murió el presidente Aguirre Cerda sin terminar su período. Tras la convocatoria de elecciones presidenciales para el año siguiente, se presentó como candidato apoyado por los partidos Radical, Socialista, Democrático, Agrario, Comunista, Socialista de los Trabajadores, Falangistas y a un sector del liberalismo.</w:t>
      </w:r>
    </w:p>
    <w:p w14:paraId="732DAD5A" w14:textId="6EB6415F"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Triunfó en las urnas por sobre el candidato Carlos Ibáñez del Campo, asumiendo la presidencia de la República por el período 1942-1948.</w:t>
      </w:r>
    </w:p>
    <w:p w14:paraId="3A60596C"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Durante su mandato se le otorgó rango constitucional a la Contraloría General de la República; se limitaron las atribuciones del presidente en cuanto a gasto público. Además, se dio un gran impulso a las empresas estatales como la Empresa Nacional de Electricidad (Endesa); la Empresa Nacional del Petróleo (ENAP) y la Compañía de Acero del Pacífico (CAP).</w:t>
      </w:r>
    </w:p>
    <w:p w14:paraId="1D53444D"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Por otra parte, debió enfrentar la Segunda Guerra Mundial donde buscó mantener la neutralidad del país. Sin embargo, tuvo que ceder a las presiones de Estados Unidos y romper relaciones diplomáticas con Alemania, Italia y Japón, en 1945. A pesar de sus intentos por establecer un Gobierno de unidad nacional capaz de integrar a los militantes de izquierda y derecha, enfrentó una fuerte oposición de los partidos políticos. Hacia mediados de su mandato, su salud sufrió un fuerte deterioro, el que no le impidió viajar como invitado a una gira a Estados Unidos y países latinoamericanos.</w:t>
      </w:r>
    </w:p>
    <w:p w14:paraId="1E6FFD11" w14:textId="78DD23AE"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Desde el 17 de enero de 1946, producto de su grave situación de salud, asumió la vicepresidencia el ministro del Interior, Alfredo Duhalde.</w:t>
      </w:r>
    </w:p>
    <w:p w14:paraId="494C2667"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Pasó sus últimos días en Villa </w:t>
      </w:r>
      <w:proofErr w:type="spellStart"/>
      <w:r w:rsidRPr="009E7F24">
        <w:rPr>
          <w:rFonts w:ascii="Arial" w:hAnsi="Arial" w:cs="Arial"/>
          <w:color w:val="111111"/>
        </w:rPr>
        <w:t>Paidahue</w:t>
      </w:r>
      <w:proofErr w:type="spellEnd"/>
      <w:r w:rsidRPr="009E7F24">
        <w:rPr>
          <w:rFonts w:ascii="Arial" w:hAnsi="Arial" w:cs="Arial"/>
          <w:color w:val="111111"/>
        </w:rPr>
        <w:t>, ubicada en la comuna de La Reina en Santiago. Murió aquejado de un cáncer el 27 de junio de 1946, sin terminar su período presidencial.</w:t>
      </w:r>
    </w:p>
    <w:p w14:paraId="096A2439" w14:textId="093C45FB"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Lo sucedió como vicepresidente el propio Alfredo Duhalde, quien llamó a elecciones presidenciales triunfando el también radical Gabriel González Videla, el 4 de septiembre de 1946.</w:t>
      </w:r>
    </w:p>
    <w:p w14:paraId="74CA5ED1" w14:textId="77777777" w:rsidR="009E7F24" w:rsidRPr="009E7F24" w:rsidRDefault="009E7F24" w:rsidP="00F26B34">
      <w:pPr>
        <w:pStyle w:val="NormalWeb"/>
        <w:shd w:val="clear" w:color="auto" w:fill="FFFFFF"/>
        <w:spacing w:before="0" w:beforeAutospacing="0" w:after="150" w:afterAutospacing="0"/>
        <w:jc w:val="both"/>
        <w:rPr>
          <w:rFonts w:ascii="Arial" w:hAnsi="Arial" w:cs="Arial"/>
          <w:color w:val="111111"/>
        </w:rPr>
      </w:pPr>
    </w:p>
    <w:p w14:paraId="3092EAEB" w14:textId="306E3F3B" w:rsidR="009E7F24" w:rsidRDefault="009E7F24" w:rsidP="00F26B34">
      <w:pPr>
        <w:pStyle w:val="NormalWeb"/>
        <w:shd w:val="clear" w:color="auto" w:fill="FFFFFF"/>
        <w:spacing w:before="0" w:beforeAutospacing="0" w:after="150" w:afterAutospacing="0"/>
        <w:jc w:val="both"/>
        <w:rPr>
          <w:rFonts w:ascii="Arial" w:hAnsi="Arial" w:cs="Arial"/>
          <w:b/>
          <w:bCs/>
          <w:color w:val="111111"/>
        </w:rPr>
      </w:pPr>
      <w:r>
        <w:rPr>
          <w:rFonts w:ascii="Arial" w:hAnsi="Arial" w:cs="Arial"/>
          <w:b/>
          <w:bCs/>
          <w:color w:val="111111"/>
        </w:rPr>
        <w:lastRenderedPageBreak/>
        <w:t>GABRIEL GONZÁLEZ VIDELA 1946 – 1952</w:t>
      </w:r>
    </w:p>
    <w:p w14:paraId="78118195" w14:textId="704BA4B1"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Asumió la presidencia entre el 3 de noviembre de 1946 y el 3 de noviembre de 1952. Su primer gabinete estuvo integrado por representantes de todas las tendencias políticas que le dieron su apoyo para llegar a la primera magistratura, entre ellos a tres ministros del Partido Comunista de Chile: Carlos Contreras Labarca, Víctor Benito Contreras Tapia y Miguel Concha Quezada.</w:t>
      </w:r>
    </w:p>
    <w:p w14:paraId="52A53108"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Durante su gobierno, le dio gran importancia a la industria nacional. Continuó con el programa de la Corporación de Fomento de la Producción (CORFO), establecido en el gobierno de Pedro Aguirre Cerda. Impulsó la explotación de petróleo en Manantiales; la construcción de la refinería de petróleos de Concón; concluyó la construcción de la planta siderúrgica de la compañía de Acero del Pacífico (CAP) en Huachipato, Concepción; </w:t>
      </w:r>
      <w:proofErr w:type="gramStart"/>
      <w:r w:rsidRPr="009E7F24">
        <w:rPr>
          <w:rFonts w:ascii="Arial" w:hAnsi="Arial" w:cs="Arial"/>
          <w:color w:val="111111"/>
        </w:rPr>
        <w:t>dio inicio a</w:t>
      </w:r>
      <w:proofErr w:type="gramEnd"/>
      <w:r w:rsidRPr="009E7F24">
        <w:rPr>
          <w:rFonts w:ascii="Arial" w:hAnsi="Arial" w:cs="Arial"/>
          <w:color w:val="111111"/>
        </w:rPr>
        <w:t xml:space="preserve"> la construcción de la fundición Paipote que refinaba oro y cobre (inaugurada en 1952); estableció la Industria Azucarera Nacional S.A. (IANSA), con una planta procesadora en Los Ángeles. Además, continuó con la construcción de centrales hidroeléctricas siendo entregadas las de Sauzal, Abanico y Pilmaiquén e iniciadas las de Los Molles, Cipreses y </w:t>
      </w:r>
      <w:proofErr w:type="spellStart"/>
      <w:r w:rsidRPr="009E7F24">
        <w:rPr>
          <w:rFonts w:ascii="Arial" w:hAnsi="Arial" w:cs="Arial"/>
          <w:color w:val="111111"/>
        </w:rPr>
        <w:t>Pullinque</w:t>
      </w:r>
      <w:proofErr w:type="spellEnd"/>
      <w:r w:rsidRPr="009E7F24">
        <w:rPr>
          <w:rFonts w:ascii="Arial" w:hAnsi="Arial" w:cs="Arial"/>
          <w:color w:val="111111"/>
        </w:rPr>
        <w:t xml:space="preserve">. </w:t>
      </w:r>
      <w:proofErr w:type="gramStart"/>
      <w:r w:rsidRPr="009E7F24">
        <w:rPr>
          <w:rFonts w:ascii="Arial" w:hAnsi="Arial" w:cs="Arial"/>
          <w:color w:val="111111"/>
        </w:rPr>
        <w:t>En relación a</w:t>
      </w:r>
      <w:proofErr w:type="gramEnd"/>
      <w:r w:rsidRPr="009E7F24">
        <w:rPr>
          <w:rFonts w:ascii="Arial" w:hAnsi="Arial" w:cs="Arial"/>
          <w:color w:val="111111"/>
        </w:rPr>
        <w:t xml:space="preserve"> la legislación laboral, se aprobó la Ley de Pago de Semana Corrida y la inamovilidad de los empleados particulares. También, se puso tope a las rentas de arrendamiento de habitaciones.</w:t>
      </w:r>
    </w:p>
    <w:p w14:paraId="2656DC25"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Impulsó la producción en la provincia de Coquimbo y especialmente, de su ciudad natal, La Serena. Mediante el Plan Serena, protegió el patrimonio histórico, recuperó espacios públicos, fomentó la agricultura y activó la mediana minería. En el campo de la educación, en 1947 se fundó la Universidad Técnica del Estado.</w:t>
      </w:r>
    </w:p>
    <w:p w14:paraId="6D4841EB"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 1948, viajó a la Antártica convirtiéndose en el primer presidente del mundo en llegar a ese continente. Para asegurar los derechos de Chile en el continente, inauguró la Base Militar Bernardo O’Higgins y la Base Naval Arturo Prat. En 1952, firmó la Declaración de Santiago, donde proclamó la soberanía de Chile sobre la franja de 200 millas marítimas como Zona Económica Exclusiva. Adhirieron a este principio Perú, Ecuador y Colombia, los que posteriormente rindieron un homenaje al presidente chileno por ser el primero que formuló dicha tesis, planteamiento que hoy es aceptado y reconocido por la inmensa mayoría de países afiliados a Naciones Unidas en materias de Derecho del Mar.</w:t>
      </w:r>
    </w:p>
    <w:p w14:paraId="0815C358"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En 1949, fue promulgada la ley que otorgó el derecho de sufragio a las mujeres en las elecciones presidenciales y parlamentarias, consagrando de esta forma la igualdad cívica frente a los hombres. La campaña fue liderada por Rosa </w:t>
      </w:r>
      <w:proofErr w:type="spellStart"/>
      <w:r w:rsidRPr="009E7F24">
        <w:rPr>
          <w:rFonts w:ascii="Arial" w:hAnsi="Arial" w:cs="Arial"/>
          <w:color w:val="111111"/>
        </w:rPr>
        <w:t>Markmann</w:t>
      </w:r>
      <w:proofErr w:type="spellEnd"/>
      <w:r w:rsidRPr="009E7F24">
        <w:rPr>
          <w:rFonts w:ascii="Arial" w:hAnsi="Arial" w:cs="Arial"/>
          <w:color w:val="111111"/>
        </w:rPr>
        <w:t xml:space="preserve"> y Adriana Olguín </w:t>
      </w:r>
      <w:proofErr w:type="spellStart"/>
      <w:r w:rsidRPr="009E7F24">
        <w:rPr>
          <w:rFonts w:ascii="Arial" w:hAnsi="Arial" w:cs="Arial"/>
          <w:color w:val="111111"/>
        </w:rPr>
        <w:t>Büche</w:t>
      </w:r>
      <w:proofErr w:type="spellEnd"/>
      <w:r w:rsidRPr="009E7F24">
        <w:rPr>
          <w:rFonts w:ascii="Arial" w:hAnsi="Arial" w:cs="Arial"/>
          <w:color w:val="111111"/>
        </w:rPr>
        <w:t>, la primera mujer en ser llamada a servir como ministro de Estado en la cartera de Justicia. Tras aprobarse la Ley de Voto Femenino, la cantidad de votantes se dobló.</w:t>
      </w:r>
    </w:p>
    <w:p w14:paraId="45F3BAE5"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Su relación con el Partido Comunista se deterioró aceleradamente tras una serie de conflictos con miembros del conglomerado y por la presión ejercida por el gobierno de Estados Unidos. En 1947, decidió retirar a los comunistas de los cargos públicos. Al año siguiente, solicitó al Congreso facultades extraordinarias para tener más control sobre la efervescente situación política que vivía Chile. El 3 de septiembre de 1948, se publicó la Ley </w:t>
      </w:r>
      <w:proofErr w:type="spellStart"/>
      <w:r w:rsidRPr="009E7F24">
        <w:rPr>
          <w:rFonts w:ascii="Arial" w:hAnsi="Arial" w:cs="Arial"/>
          <w:color w:val="111111"/>
        </w:rPr>
        <w:t>N°</w:t>
      </w:r>
      <w:proofErr w:type="spellEnd"/>
      <w:r w:rsidRPr="009E7F24">
        <w:rPr>
          <w:rFonts w:ascii="Arial" w:hAnsi="Arial" w:cs="Arial"/>
          <w:color w:val="111111"/>
        </w:rPr>
        <w:t xml:space="preserve"> 8.789, de Defensa de la Democracia, también conocida como la "Ley Maldita". Este instrumento le permitió </w:t>
      </w:r>
      <w:r w:rsidRPr="009E7F24">
        <w:rPr>
          <w:rFonts w:ascii="Arial" w:hAnsi="Arial" w:cs="Arial"/>
          <w:color w:val="111111"/>
        </w:rPr>
        <w:lastRenderedPageBreak/>
        <w:t>colocar fuera de la ley al Partido Comunista, borrarlos de los registros electorales, censurar el diario El Siglo, perseguirlos y relegarlos a lugares aislados del país.</w:t>
      </w:r>
    </w:p>
    <w:p w14:paraId="3255B850" w14:textId="36A3AF81"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Al mismo tiempo, reprimió con violencia las protestas sociales surgidas especialmente entre los mineros. Acto seguido, rompió relaciones con la Unión Soviética y los demás países de Europa del Este. Desde su tribuna como senador comunista y escritor, Pablo Neruda se transformó en uno de sus más fuertes críticos.</w:t>
      </w:r>
    </w:p>
    <w:p w14:paraId="1D8C95BA"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Tras la salida de los comunistas, se acercó a los conservadores, a los liberales, los radicales y los demócratas, con quienes formó el gabinete de Concentración Nacional, que funcionó entre julio de 1948 y febrero de 1950.</w:t>
      </w:r>
    </w:p>
    <w:p w14:paraId="3558D10B" w14:textId="0ACE9A4D"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Entre septiembre y octubre de 1948, se gestó el “Complot de las Patitas de Chancho”, plan que intentó derrocarlo mediante un Golpe de Estado. Fue organizado por miembros del Ejército y de la Fuerza Aérea de Chile </w:t>
      </w:r>
      <w:proofErr w:type="gramStart"/>
      <w:r w:rsidRPr="009E7F24">
        <w:rPr>
          <w:rFonts w:ascii="Arial" w:hAnsi="Arial" w:cs="Arial"/>
          <w:color w:val="111111"/>
        </w:rPr>
        <w:t>quienes</w:t>
      </w:r>
      <w:proofErr w:type="gramEnd"/>
      <w:r w:rsidRPr="009E7F24">
        <w:rPr>
          <w:rFonts w:ascii="Arial" w:hAnsi="Arial" w:cs="Arial"/>
          <w:color w:val="111111"/>
        </w:rPr>
        <w:t xml:space="preserve"> junto con otros políticos, buscaron instalar en el poder al general y </w:t>
      </w:r>
      <w:proofErr w:type="gramStart"/>
      <w:r w:rsidRPr="009E7F24">
        <w:rPr>
          <w:rFonts w:ascii="Arial" w:hAnsi="Arial" w:cs="Arial"/>
          <w:color w:val="111111"/>
        </w:rPr>
        <w:t>ex presidente</w:t>
      </w:r>
      <w:proofErr w:type="gramEnd"/>
      <w:r w:rsidRPr="009E7F24">
        <w:rPr>
          <w:rFonts w:ascii="Arial" w:hAnsi="Arial" w:cs="Arial"/>
          <w:color w:val="111111"/>
        </w:rPr>
        <w:t> Carlos Ibáñez del Campo. El 31 de octubre desbarató la organización y apresó a los cabecillas, Carlos Ibáñez y el comandante de aviación, Ramón Vergara.</w:t>
      </w:r>
    </w:p>
    <w:p w14:paraId="2B586FFC" w14:textId="048132F3"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 1950, el descontento popular era generalizado, principalmente por la incapacidad del gobierno de frenar la inflación. Decidió integrar en su gabinete a representantes de la Falange Nacional y del Partido Social Cristiano, para ampliar su base de apoyo en el Congreso y así aprobar los planes de estabilización que intentaba implementar el ministro de Hacienda, Jorge Alessandri. No logró el apoyo deseado, sin embargo, las restrictivas políticas económicas dieron frutos: se logró controlar la inflación y aumentar las arcas fiscales.</w:t>
      </w:r>
    </w:p>
    <w:p w14:paraId="7ACCD9FB"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Más tarde, convocó a los partidos de oposición a formar lo que sería conocido como gabinete de Sensibilidad Social, que logró sólo integrar a socialcristianos y falangistas. Su gobierno quedó gravemente debilitado y con minoría en las dos cámaras del Congreso, lo que le restó fuerza a cualquier iniciativa.</w:t>
      </w:r>
    </w:p>
    <w:p w14:paraId="1FD35E4F" w14:textId="7F4AAD0D"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Entregó la Presidencia de la República a Carlos Ibáñez del Campo, el 3 de noviembre de 1952. Con ello, se cerraron catorce años de gobiernos radicales.</w:t>
      </w:r>
    </w:p>
    <w:p w14:paraId="0AD5B460" w14:textId="558118BB"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En 1957, fue precandidato presidencial por el Partido Radical para las elecciones de 1958. Sin embargo, declinó su postulación a favor de Luis </w:t>
      </w:r>
      <w:proofErr w:type="spellStart"/>
      <w:r w:rsidRPr="009E7F24">
        <w:rPr>
          <w:rFonts w:ascii="Arial" w:hAnsi="Arial" w:cs="Arial"/>
          <w:color w:val="111111"/>
        </w:rPr>
        <w:t>Bossay</w:t>
      </w:r>
      <w:proofErr w:type="spellEnd"/>
      <w:r w:rsidRPr="009E7F24">
        <w:rPr>
          <w:rFonts w:ascii="Arial" w:hAnsi="Arial" w:cs="Arial"/>
          <w:color w:val="111111"/>
        </w:rPr>
        <w:t>. Más tarde, en 1964, colaboró en la campaña de Julio Durán como candidato a la presidencia.</w:t>
      </w:r>
    </w:p>
    <w:p w14:paraId="0CA74316" w14:textId="7EE356B7" w:rsid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En 1971, renunció al Partido Radical, formando parte de la oposición al gobierno de Salvador Allende. Fue partidario del </w:t>
      </w:r>
      <w:r w:rsidR="00A87208">
        <w:rPr>
          <w:rFonts w:ascii="Arial" w:hAnsi="Arial" w:cs="Arial"/>
          <w:color w:val="111111"/>
        </w:rPr>
        <w:t>PRONUNCIAMIENTO MILITAR</w:t>
      </w:r>
      <w:r w:rsidRPr="009E7F24">
        <w:rPr>
          <w:rFonts w:ascii="Arial" w:hAnsi="Arial" w:cs="Arial"/>
          <w:color w:val="111111"/>
        </w:rPr>
        <w:t xml:space="preserve"> del 11 de septiembre de 1973. Colaboró en el régimen de Augusto Pinochet integrando desde 1976 el Consejo de Estado, organismo asesor del gobierno que preparó un proyecto constitucional. Murió el 22 de agosto de 1980, en Santiago.</w:t>
      </w:r>
    </w:p>
    <w:p w14:paraId="1B7D5728" w14:textId="77777777" w:rsidR="009E7F24" w:rsidRDefault="009E7F24" w:rsidP="009E7F24">
      <w:pPr>
        <w:pStyle w:val="NormalWeb"/>
        <w:shd w:val="clear" w:color="auto" w:fill="FFFFFF"/>
        <w:spacing w:before="0" w:beforeAutospacing="0" w:after="150" w:afterAutospacing="0"/>
        <w:jc w:val="both"/>
        <w:rPr>
          <w:rFonts w:ascii="Arial" w:hAnsi="Arial" w:cs="Arial"/>
          <w:color w:val="111111"/>
        </w:rPr>
      </w:pPr>
    </w:p>
    <w:p w14:paraId="3F161554" w14:textId="54A34360" w:rsidR="009E7F24" w:rsidRDefault="009E7F24" w:rsidP="009E7F24">
      <w:pPr>
        <w:pStyle w:val="NormalWeb"/>
        <w:shd w:val="clear" w:color="auto" w:fill="FFFFFF"/>
        <w:spacing w:before="0" w:beforeAutospacing="0" w:after="150" w:afterAutospacing="0"/>
        <w:jc w:val="both"/>
        <w:rPr>
          <w:rFonts w:ascii="Arial" w:hAnsi="Arial" w:cs="Arial"/>
          <w:b/>
          <w:bCs/>
          <w:color w:val="111111"/>
        </w:rPr>
      </w:pPr>
      <w:r w:rsidRPr="009E7F24">
        <w:rPr>
          <w:rFonts w:ascii="Arial" w:hAnsi="Arial" w:cs="Arial"/>
          <w:b/>
          <w:bCs/>
          <w:color w:val="111111"/>
        </w:rPr>
        <w:t xml:space="preserve">CARLOS IBÁÑEZ DEL CAMPO 1952 </w:t>
      </w:r>
      <w:r>
        <w:rPr>
          <w:rFonts w:ascii="Arial" w:hAnsi="Arial" w:cs="Arial"/>
          <w:b/>
          <w:bCs/>
          <w:color w:val="111111"/>
        </w:rPr>
        <w:t>–</w:t>
      </w:r>
      <w:r w:rsidRPr="009E7F24">
        <w:rPr>
          <w:rFonts w:ascii="Arial" w:hAnsi="Arial" w:cs="Arial"/>
          <w:b/>
          <w:bCs/>
          <w:color w:val="111111"/>
        </w:rPr>
        <w:t xml:space="preserve"> 1958</w:t>
      </w:r>
    </w:p>
    <w:p w14:paraId="5DE79C80" w14:textId="550D8156"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En las elecciones presidenciales de 1952, fue electo </w:t>
      </w:r>
      <w:proofErr w:type="gramStart"/>
      <w:r w:rsidRPr="009E7F24">
        <w:rPr>
          <w:rFonts w:ascii="Arial" w:hAnsi="Arial" w:cs="Arial"/>
          <w:color w:val="111111"/>
        </w:rPr>
        <w:t>Presidente</w:t>
      </w:r>
      <w:proofErr w:type="gramEnd"/>
      <w:r w:rsidRPr="009E7F24">
        <w:rPr>
          <w:rFonts w:ascii="Arial" w:hAnsi="Arial" w:cs="Arial"/>
          <w:color w:val="111111"/>
        </w:rPr>
        <w:t xml:space="preserve"> de la República, obteniendo 446.439 votos, equivalentes al 46,79 % de los votos totales, siendo la primera elección </w:t>
      </w:r>
      <w:r w:rsidRPr="009E7F24">
        <w:rPr>
          <w:rFonts w:ascii="Arial" w:hAnsi="Arial" w:cs="Arial"/>
          <w:color w:val="111111"/>
        </w:rPr>
        <w:lastRenderedPageBreak/>
        <w:t xml:space="preserve">presidencial con sufragio femenino. Contó con el apoyo del Partido Agrario Laborista, del Partido Democrático del Pueblo, del Partido Socialista Popular, Partido Femenino de Chile y del Partido Radical Doctrinario, más sectores independientes. Fue </w:t>
      </w:r>
      <w:proofErr w:type="gramStart"/>
      <w:r w:rsidRPr="009E7F24">
        <w:rPr>
          <w:rFonts w:ascii="Arial" w:hAnsi="Arial" w:cs="Arial"/>
          <w:color w:val="111111"/>
        </w:rPr>
        <w:t>Presidente</w:t>
      </w:r>
      <w:proofErr w:type="gramEnd"/>
      <w:r w:rsidRPr="009E7F24">
        <w:rPr>
          <w:rFonts w:ascii="Arial" w:hAnsi="Arial" w:cs="Arial"/>
          <w:color w:val="111111"/>
        </w:rPr>
        <w:t xml:space="preserve"> de la República entre el 3 de noviembre de 1952 al 3 de noviembre de 1958.</w:t>
      </w:r>
    </w:p>
    <w:p w14:paraId="196BB6BD"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 las elecciones parlamentarias de 1953 no logró afianzar su presencia en el Congreso, lo que le restó apoyo partidista para llevar a cabo las iniciativas de su gobierno.</w:t>
      </w:r>
    </w:p>
    <w:p w14:paraId="544E3B23"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Durante su segundo periodo, impulsó la producción y el desarrollo de infraestructura en la Empresa Nacional de Petróleos (ENAP) y en la Compañía de Aceros del Pacífico (CAP). También, creó la Industria Azucarera Nacional (IANSA). En el ámbito público, creó el Banco del Estado de Chile y el Ministerio de Minería.</w:t>
      </w:r>
    </w:p>
    <w:p w14:paraId="583F9CAF"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Por otra parte, reformó la Ley Electoral, creó la Cédula Única Electoral, sancionó las prácticas de cohecho y promulgó la Ley de Probidad Administrativa. Asimismo, derogó la Ley de Defensa Permanente de la Democracia, con lo que el Partido Comunista pudo volver a la legalidad. Además, creó la primera Ley de Puertos Libres.</w:t>
      </w:r>
    </w:p>
    <w:p w14:paraId="1B6ABFCA"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Impulsó el desarrollo de obras públicas, inauguró los embalses Laguna del Maule y Los Cipreses. También, planes de mejoramiento de las ciudades de Arica y Punta Arenas. Además, creó la Corporación de Vivienda (CORVI), enfocada en la construcción de casas nuevas.</w:t>
      </w:r>
    </w:p>
    <w:p w14:paraId="694C7688"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 materia internacional, se acercó al gobierno y los ideales de Juan Domingo Perón de Argentina.</w:t>
      </w:r>
    </w:p>
    <w:p w14:paraId="356C2A8E"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Entre 1955 y 1958, implementó la Misión Klein-Saks, encabezada por un grupo de expertos estadounidenses que pusieron en práctica medidas económicas que tenían como propósito hacer frente a la alta inflación y a la situación económica del país. Entre las medidas se encontraba el congelamiento del aumento de salarios y la eliminación de la fijación de precios en algunas áreas. Las medidas provocaron gran oposición en el movimiento sindical organizado en la Central Única de Trabajadores (CUT), que había sido fundada en 1953.</w:t>
      </w:r>
    </w:p>
    <w:p w14:paraId="11A959B0"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Los días 2 y 3 de abril de 1957, producto del alza de la tarifa del transporte público, organizaciones sindicales y sociales convocaron a una movilización callejera. La manifestación alcanzó un nivel importante de masividad, derivando en enfrentamientos y violencia con la policía y el ejército. La jornada dejó una veintena de muertos, ante lo cual el gobierno debió dictar estado de sitio.</w:t>
      </w:r>
    </w:p>
    <w:p w14:paraId="11CC50AC" w14:textId="6FC2F0F0" w:rsid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El 4 de noviembre de 1958, le entregó el mando a Jorge Alessandri Rodríguez, triunfador en las elecciones presidenciales llevadas a cabo ese mismo año, quien se impuso ante los candidatos Salvador Allende, Eduardo Frei Montalva, Luis </w:t>
      </w:r>
      <w:proofErr w:type="spellStart"/>
      <w:r w:rsidRPr="009E7F24">
        <w:rPr>
          <w:rFonts w:ascii="Arial" w:hAnsi="Arial" w:cs="Arial"/>
          <w:color w:val="111111"/>
        </w:rPr>
        <w:t>Bossay</w:t>
      </w:r>
      <w:proofErr w:type="spellEnd"/>
      <w:r w:rsidRPr="009E7F24">
        <w:rPr>
          <w:rFonts w:ascii="Arial" w:hAnsi="Arial" w:cs="Arial"/>
          <w:color w:val="111111"/>
        </w:rPr>
        <w:t> y Antonio Zamorano el 4 de septiembre de 1958.Murió en Santiago, el 28 de abril de 1960.</w:t>
      </w:r>
    </w:p>
    <w:p w14:paraId="0C6AB227" w14:textId="77777777" w:rsidR="00D56DC5" w:rsidRDefault="00D56DC5" w:rsidP="009E7F24">
      <w:pPr>
        <w:pStyle w:val="NormalWeb"/>
        <w:shd w:val="clear" w:color="auto" w:fill="FFFFFF"/>
        <w:spacing w:before="0" w:beforeAutospacing="0" w:after="150" w:afterAutospacing="0"/>
        <w:jc w:val="both"/>
        <w:rPr>
          <w:rFonts w:ascii="Arial" w:hAnsi="Arial" w:cs="Arial"/>
          <w:color w:val="111111"/>
        </w:rPr>
      </w:pPr>
    </w:p>
    <w:p w14:paraId="03B6D7FF" w14:textId="78049871" w:rsidR="00D56DC5" w:rsidRDefault="00D56DC5" w:rsidP="009E7F24">
      <w:pPr>
        <w:pStyle w:val="NormalWeb"/>
        <w:shd w:val="clear" w:color="auto" w:fill="FFFFFF"/>
        <w:spacing w:before="0" w:beforeAutospacing="0" w:after="150" w:afterAutospacing="0"/>
        <w:jc w:val="both"/>
        <w:rPr>
          <w:rFonts w:ascii="Arial" w:hAnsi="Arial" w:cs="Arial"/>
          <w:b/>
          <w:bCs/>
          <w:color w:val="111111"/>
        </w:rPr>
      </w:pPr>
      <w:r w:rsidRPr="00D56DC5">
        <w:rPr>
          <w:rFonts w:ascii="Arial" w:hAnsi="Arial" w:cs="Arial"/>
          <w:b/>
          <w:bCs/>
          <w:color w:val="111111"/>
        </w:rPr>
        <w:t xml:space="preserve">JORGE ALESSANDRI RODRIGUEZ 1958 </w:t>
      </w:r>
      <w:r>
        <w:rPr>
          <w:rFonts w:ascii="Arial" w:hAnsi="Arial" w:cs="Arial"/>
          <w:b/>
          <w:bCs/>
          <w:color w:val="111111"/>
        </w:rPr>
        <w:t>–</w:t>
      </w:r>
      <w:r w:rsidRPr="00D56DC5">
        <w:rPr>
          <w:rFonts w:ascii="Arial" w:hAnsi="Arial" w:cs="Arial"/>
          <w:b/>
          <w:bCs/>
          <w:color w:val="111111"/>
        </w:rPr>
        <w:t xml:space="preserve"> 1964</w:t>
      </w:r>
    </w:p>
    <w:p w14:paraId="6E8FBDDF" w14:textId="10C0A40E"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 xml:space="preserve">En las elecciones presidenciales de septiembre de 1958, fue electo presidente de la República (periodo 1958 a 1964), tras ser postulado por el Partido Liberal y el Partido Conservador, más </w:t>
      </w:r>
      <w:r w:rsidRPr="00D56DC5">
        <w:rPr>
          <w:rFonts w:ascii="Arial" w:hAnsi="Arial" w:cs="Arial"/>
          <w:color w:val="111111"/>
        </w:rPr>
        <w:lastRenderedPageBreak/>
        <w:t>sectores independientes. Ejerció el mando entre el 3 de noviembre de 1958 y el 3 de noviembre de 1964, fecha en que entregó el poder a Eduardo Frei Montalva.</w:t>
      </w:r>
    </w:p>
    <w:p w14:paraId="1B73FF89"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Durante su gestión en la presidencia, inició una campaña para racionalizar la administración pública y frenar la inflación, decreciendo esta de 33% en 1959 a un 5,4% en 1960. Logró estabilizar el presupuesto e implantó una política económica de corte liberal, manteniendo un tipo de cambio fijo y abriendo las importaciones. Sin embargo, mantuvo la estabilización de sueldos y salarios lo que creó un enorme malestar entre sectores de obreros y empleados, que protagonizaron huelgas y movilizaciones.</w:t>
      </w:r>
    </w:p>
    <w:p w14:paraId="4C1EF76C"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 xml:space="preserve">Uno de sus mayores logros fue la construcción de viviendas, donde se destacó la promulgación del DFL </w:t>
      </w:r>
      <w:proofErr w:type="spellStart"/>
      <w:r w:rsidRPr="00D56DC5">
        <w:rPr>
          <w:rFonts w:ascii="Arial" w:hAnsi="Arial" w:cs="Arial"/>
          <w:color w:val="111111"/>
        </w:rPr>
        <w:t>Nº</w:t>
      </w:r>
      <w:proofErr w:type="spellEnd"/>
      <w:r w:rsidRPr="00D56DC5">
        <w:rPr>
          <w:rFonts w:ascii="Arial" w:hAnsi="Arial" w:cs="Arial"/>
          <w:color w:val="111111"/>
        </w:rPr>
        <w:t xml:space="preserve"> 2 (Decreto con Fuerza Ley). Además, puso en práctica un importante plan de obras públicas que estimularon el desarrollo económico.</w:t>
      </w:r>
    </w:p>
    <w:p w14:paraId="5B06BD1B"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El terremoto de 1960 fue un duro golpe para los planes de su gobierno, ya que debió enfrentar la reconstrucción de una zona extensa entre Concepción y Puerto Montt. Hubo 342 muertos y las pérdidas alcanzaron a más de 500 millones de dólares.</w:t>
      </w:r>
    </w:p>
    <w:p w14:paraId="2C918A9A" w14:textId="5DEB8850"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Durante su mandato intentó mantener la independencia de los partidos políticos, pero tuvo que cambiar de estrategia luego de las elecciones parlamentarias de 1961, donde la oposición de centro e izquierda obtuvo una importante representación en el Congreso Nacional. Ante estas circunstancias, integró en su gabinete a tres ministros del Partido Radical, dando un giro en su estrategia.</w:t>
      </w:r>
    </w:p>
    <w:p w14:paraId="667F0EF5"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Desde 1961, además, la economía chilena mostró signos de estancamiento, expresados en la elevación de la inflación (45,3% en 1963) y en la disminución del crecimiento económico.</w:t>
      </w:r>
    </w:p>
    <w:p w14:paraId="336DC51D"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proofErr w:type="gramStart"/>
      <w:r w:rsidRPr="00D56DC5">
        <w:rPr>
          <w:rFonts w:ascii="Arial" w:hAnsi="Arial" w:cs="Arial"/>
          <w:color w:val="111111"/>
        </w:rPr>
        <w:t>En relación a</w:t>
      </w:r>
      <w:proofErr w:type="gramEnd"/>
      <w:r w:rsidRPr="00D56DC5">
        <w:rPr>
          <w:rFonts w:ascii="Arial" w:hAnsi="Arial" w:cs="Arial"/>
          <w:color w:val="111111"/>
        </w:rPr>
        <w:t xml:space="preserve"> la política exterior, enfrentó conflictos con Argentina, en la zona de Palena y con Bolivia, por las aguas de Río Lauca. Además, rompió relaciones con Cuba en incumplimiento de un acuerdo de la Organización de Estados Americanos (OEA). En forma paralela, planteó la reducción del armamento en América Latina y propuso declarar el continente americano como una zona desnuclearizada. Además, trabó relaciones diplomáticas con nuevos estados independientes de África y Asia. En 1960, integró la Asociación Latinoamericana de Libre Comercio (ALALC) y adhirió al Tratado de Montevideo.</w:t>
      </w:r>
    </w:p>
    <w:p w14:paraId="152FC9E5"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Durante su periodo, el presidente norteamericano John F. Kennedy convocó a la Conferencia de Punta del Este, con el fin de fundar la Alianza para el Progreso. Este organismo tenía por objetivo incentivar el desarrollo económico de América Latina introduciendo cambios estructurales. La asistencia estadounidense hacia Chile se incrementó sustantivamente en ese contexto. En diciembre de 1962, viajó a Estados Unidos como invitado del presidente Kennedy. También, visitó Perú, Panamá, México y Ecuador.</w:t>
      </w:r>
    </w:p>
    <w:p w14:paraId="6561204B"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Otro hecho destacado fue la puesta en marcha de las transmisiones de televisión, que permitieron asistir al Mundial de Fútbol de 1962.</w:t>
      </w:r>
    </w:p>
    <w:p w14:paraId="5A20CFBC" w14:textId="3BDBFAC3"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En las elecciones presidenciales del 4 de septiembre de 1970 se presentó como candidato a la presidencia de la República, pero no resultó electo, obteniendo el triunfo Salvador Allende Gossens, quien gobernó entre 1970 y 1973.</w:t>
      </w:r>
    </w:p>
    <w:p w14:paraId="540F11BD" w14:textId="4CA2244D"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lastRenderedPageBreak/>
        <w:t xml:space="preserve">Después del </w:t>
      </w:r>
      <w:r w:rsidR="00A87208">
        <w:rPr>
          <w:rFonts w:ascii="Arial" w:hAnsi="Arial" w:cs="Arial"/>
          <w:color w:val="111111"/>
        </w:rPr>
        <w:t>PRONUNCIAMIENTO MILITAR</w:t>
      </w:r>
      <w:r w:rsidRPr="00D56DC5">
        <w:rPr>
          <w:rFonts w:ascii="Arial" w:hAnsi="Arial" w:cs="Arial"/>
          <w:color w:val="111111"/>
        </w:rPr>
        <w:t xml:space="preserve"> del 11 de septiembre de 1973, continuó su actuación pública. Entre enero de 1976 y agosto de 1980, fue presidente del Consejo de Estado, organismo asesor del régimen militar de Augusto Pinochet Ugarte. Su objetivo fue influir en el ordenamiento constitucional que el gobierno pretendía delinear. El 12 de agosto de 1980, debido a diferencias con el régimen militar, presentó su renuncia al Consejo. Posteriormente, se mantuvo como presidente de la Compañía Manufacturera de Papeles y Cartones (CMPC). Murió el 31 de agosto de 1986, en Santiago.</w:t>
      </w:r>
    </w:p>
    <w:p w14:paraId="144171B7" w14:textId="77777777" w:rsidR="00D56DC5" w:rsidRDefault="00D56DC5" w:rsidP="009E7F24">
      <w:pPr>
        <w:pStyle w:val="NormalWeb"/>
        <w:shd w:val="clear" w:color="auto" w:fill="FFFFFF"/>
        <w:spacing w:before="0" w:beforeAutospacing="0" w:after="150" w:afterAutospacing="0"/>
        <w:jc w:val="both"/>
        <w:rPr>
          <w:rFonts w:ascii="Arial" w:hAnsi="Arial" w:cs="Arial"/>
          <w:color w:val="111111"/>
        </w:rPr>
      </w:pPr>
    </w:p>
    <w:p w14:paraId="7E74036D" w14:textId="77777777" w:rsidR="00CF2821" w:rsidRDefault="00CF2821" w:rsidP="009E7F24">
      <w:pPr>
        <w:pStyle w:val="NormalWeb"/>
        <w:shd w:val="clear" w:color="auto" w:fill="FFFFFF"/>
        <w:spacing w:before="0" w:beforeAutospacing="0" w:after="150" w:afterAutospacing="0"/>
        <w:jc w:val="both"/>
        <w:rPr>
          <w:rFonts w:ascii="Arial" w:hAnsi="Arial" w:cs="Arial"/>
          <w:color w:val="111111"/>
        </w:rPr>
      </w:pPr>
    </w:p>
    <w:sectPr w:rsidR="00CF2821" w:rsidSect="004000CD">
      <w:headerReference w:type="default" r:id="rId13"/>
      <w:footerReference w:type="default" r:id="rId14"/>
      <w:pgSz w:w="12240" w:h="15840"/>
      <w:pgMar w:top="1417" w:right="118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93AD8" w14:textId="77777777" w:rsidR="00C77CD6" w:rsidRDefault="00C77CD6" w:rsidP="00F26B34">
      <w:pPr>
        <w:spacing w:after="0" w:line="240" w:lineRule="auto"/>
      </w:pPr>
      <w:r>
        <w:separator/>
      </w:r>
    </w:p>
  </w:endnote>
  <w:endnote w:type="continuationSeparator" w:id="0">
    <w:p w14:paraId="46849D1B" w14:textId="77777777" w:rsidR="00C77CD6" w:rsidRDefault="00C77CD6" w:rsidP="00F26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828283"/>
      <w:docPartObj>
        <w:docPartGallery w:val="Page Numbers (Bottom of Page)"/>
        <w:docPartUnique/>
      </w:docPartObj>
    </w:sdtPr>
    <w:sdtContent>
      <w:p w14:paraId="05C2DAB7" w14:textId="6E569EA3" w:rsidR="00F534B5" w:rsidRDefault="00F534B5">
        <w:pPr>
          <w:pStyle w:val="Piedepgina"/>
          <w:jc w:val="right"/>
        </w:pPr>
        <w:r>
          <w:fldChar w:fldCharType="begin"/>
        </w:r>
        <w:r>
          <w:instrText>PAGE   \* MERGEFORMAT</w:instrText>
        </w:r>
        <w:r>
          <w:fldChar w:fldCharType="separate"/>
        </w:r>
        <w:r>
          <w:rPr>
            <w:lang w:val="es-ES"/>
          </w:rPr>
          <w:t>2</w:t>
        </w:r>
        <w:r>
          <w:fldChar w:fldCharType="end"/>
        </w:r>
      </w:p>
    </w:sdtContent>
  </w:sdt>
  <w:p w14:paraId="11614F7B" w14:textId="77777777" w:rsidR="00F534B5" w:rsidRDefault="00F534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96106" w14:textId="77777777" w:rsidR="00C77CD6" w:rsidRDefault="00C77CD6" w:rsidP="00F26B34">
      <w:pPr>
        <w:spacing w:after="0" w:line="240" w:lineRule="auto"/>
      </w:pPr>
      <w:r>
        <w:separator/>
      </w:r>
    </w:p>
  </w:footnote>
  <w:footnote w:type="continuationSeparator" w:id="0">
    <w:p w14:paraId="1888E876" w14:textId="77777777" w:rsidR="00C77CD6" w:rsidRDefault="00C77CD6" w:rsidP="00F26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6191F" w14:textId="77777777" w:rsidR="00F26B34" w:rsidRDefault="00000000" w:rsidP="00F26B34">
    <w:pPr>
      <w:pStyle w:val="Encabezado"/>
    </w:pPr>
    <w:r>
      <w:rPr>
        <w:noProof/>
      </w:rPr>
      <w:object w:dxaOrig="1440" w:dyaOrig="1440" w14:anchorId="218848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15.65pt;margin-top:-14.9pt;width:67.65pt;height:62.3pt;z-index:251659264;visibility:visible;mso-wrap-edited:f;mso-position-horizontal-relative:margin" fillcolor="#0c9">
          <v:fill opacity=".5"/>
          <v:imagedata r:id="rId1" o:title="" chromakey="white"/>
          <w10:wrap anchorx="margin"/>
        </v:shape>
        <o:OLEObject Type="Embed" ProgID="Word.Picture.8" ShapeID="_x0000_s1025" DrawAspect="Content" ObjectID="_1828495378" r:id="rId2"/>
      </w:object>
    </w:r>
    <w:r w:rsidR="00F26B34">
      <w:t>ESCUELA NAVAL “A. PRAT”</w:t>
    </w:r>
  </w:p>
  <w:p w14:paraId="11EE735C" w14:textId="32850380" w:rsidR="00F26B34" w:rsidRDefault="009A35AC" w:rsidP="00F26B34">
    <w:pPr>
      <w:pStyle w:val="Encabezado"/>
    </w:pPr>
    <w:r>
      <w:t>FACULTAD HUMANÍSTICA</w:t>
    </w:r>
  </w:p>
  <w:p w14:paraId="03CC53A3" w14:textId="77777777" w:rsidR="00F26B34" w:rsidRDefault="00F26B34" w:rsidP="00F26B34">
    <w:pPr>
      <w:pStyle w:val="Encabezado"/>
    </w:pPr>
    <w:r>
      <w:t>CÁTEDRA DE CS. SOCIALES</w:t>
    </w:r>
  </w:p>
  <w:p w14:paraId="37A62047" w14:textId="77777777" w:rsidR="00F26B34" w:rsidRDefault="00F26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2F69FA"/>
    <w:multiLevelType w:val="multilevel"/>
    <w:tmpl w:val="CFF23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6983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B34"/>
    <w:rsid w:val="000847E0"/>
    <w:rsid w:val="00086446"/>
    <w:rsid w:val="00121849"/>
    <w:rsid w:val="0037564B"/>
    <w:rsid w:val="004000CD"/>
    <w:rsid w:val="005B33EE"/>
    <w:rsid w:val="005F6C95"/>
    <w:rsid w:val="006517A0"/>
    <w:rsid w:val="00683776"/>
    <w:rsid w:val="00713C7E"/>
    <w:rsid w:val="00813DFF"/>
    <w:rsid w:val="008D361E"/>
    <w:rsid w:val="008E29C8"/>
    <w:rsid w:val="008F7D51"/>
    <w:rsid w:val="0093243A"/>
    <w:rsid w:val="009621D3"/>
    <w:rsid w:val="009A35AC"/>
    <w:rsid w:val="009E7F24"/>
    <w:rsid w:val="009F1D35"/>
    <w:rsid w:val="009F4CAD"/>
    <w:rsid w:val="00A212F6"/>
    <w:rsid w:val="00A85797"/>
    <w:rsid w:val="00A87208"/>
    <w:rsid w:val="00AA12F5"/>
    <w:rsid w:val="00AE5851"/>
    <w:rsid w:val="00B2296C"/>
    <w:rsid w:val="00B90035"/>
    <w:rsid w:val="00C50F28"/>
    <w:rsid w:val="00C511C6"/>
    <w:rsid w:val="00C51A21"/>
    <w:rsid w:val="00C77CD6"/>
    <w:rsid w:val="00CF2821"/>
    <w:rsid w:val="00D56DC5"/>
    <w:rsid w:val="00E20741"/>
    <w:rsid w:val="00EA40C9"/>
    <w:rsid w:val="00EC1CF1"/>
    <w:rsid w:val="00F26B34"/>
    <w:rsid w:val="00F377B2"/>
    <w:rsid w:val="00F534B5"/>
    <w:rsid w:val="00FC564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EDB2B"/>
  <w15:chartTrackingRefBased/>
  <w15:docId w15:val="{6741BBA6-701D-4CFE-BCDE-01BA1E636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6B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26B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26B3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26B3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26B3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26B3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26B3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26B3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26B3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6B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26B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26B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26B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26B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26B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26B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26B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26B34"/>
    <w:rPr>
      <w:rFonts w:eastAsiaTheme="majorEastAsia" w:cstheme="majorBidi"/>
      <w:color w:val="272727" w:themeColor="text1" w:themeTint="D8"/>
    </w:rPr>
  </w:style>
  <w:style w:type="paragraph" w:styleId="Ttulo">
    <w:name w:val="Title"/>
    <w:basedOn w:val="Normal"/>
    <w:next w:val="Normal"/>
    <w:link w:val="TtuloCar"/>
    <w:uiPriority w:val="10"/>
    <w:qFormat/>
    <w:rsid w:val="00F26B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26B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26B3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26B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26B34"/>
    <w:pPr>
      <w:spacing w:before="160"/>
      <w:jc w:val="center"/>
    </w:pPr>
    <w:rPr>
      <w:i/>
      <w:iCs/>
      <w:color w:val="404040" w:themeColor="text1" w:themeTint="BF"/>
    </w:rPr>
  </w:style>
  <w:style w:type="character" w:customStyle="1" w:styleId="CitaCar">
    <w:name w:val="Cita Car"/>
    <w:basedOn w:val="Fuentedeprrafopredeter"/>
    <w:link w:val="Cita"/>
    <w:uiPriority w:val="29"/>
    <w:rsid w:val="00F26B34"/>
    <w:rPr>
      <w:i/>
      <w:iCs/>
      <w:color w:val="404040" w:themeColor="text1" w:themeTint="BF"/>
    </w:rPr>
  </w:style>
  <w:style w:type="paragraph" w:styleId="Prrafodelista">
    <w:name w:val="List Paragraph"/>
    <w:basedOn w:val="Normal"/>
    <w:uiPriority w:val="34"/>
    <w:qFormat/>
    <w:rsid w:val="00F26B34"/>
    <w:pPr>
      <w:ind w:left="720"/>
      <w:contextualSpacing/>
    </w:pPr>
  </w:style>
  <w:style w:type="character" w:styleId="nfasisintenso">
    <w:name w:val="Intense Emphasis"/>
    <w:basedOn w:val="Fuentedeprrafopredeter"/>
    <w:uiPriority w:val="21"/>
    <w:qFormat/>
    <w:rsid w:val="00F26B34"/>
    <w:rPr>
      <w:i/>
      <w:iCs/>
      <w:color w:val="0F4761" w:themeColor="accent1" w:themeShade="BF"/>
    </w:rPr>
  </w:style>
  <w:style w:type="paragraph" w:styleId="Citadestacada">
    <w:name w:val="Intense Quote"/>
    <w:basedOn w:val="Normal"/>
    <w:next w:val="Normal"/>
    <w:link w:val="CitadestacadaCar"/>
    <w:uiPriority w:val="30"/>
    <w:qFormat/>
    <w:rsid w:val="00F26B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26B34"/>
    <w:rPr>
      <w:i/>
      <w:iCs/>
      <w:color w:val="0F4761" w:themeColor="accent1" w:themeShade="BF"/>
    </w:rPr>
  </w:style>
  <w:style w:type="character" w:styleId="Referenciaintensa">
    <w:name w:val="Intense Reference"/>
    <w:basedOn w:val="Fuentedeprrafopredeter"/>
    <w:uiPriority w:val="32"/>
    <w:qFormat/>
    <w:rsid w:val="00F26B34"/>
    <w:rPr>
      <w:b/>
      <w:bCs/>
      <w:smallCaps/>
      <w:color w:val="0F4761" w:themeColor="accent1" w:themeShade="BF"/>
      <w:spacing w:val="5"/>
    </w:rPr>
  </w:style>
  <w:style w:type="paragraph" w:styleId="NormalWeb">
    <w:name w:val="Normal (Web)"/>
    <w:basedOn w:val="Normal"/>
    <w:uiPriority w:val="99"/>
    <w:unhideWhenUsed/>
    <w:rsid w:val="00F26B34"/>
    <w:pPr>
      <w:spacing w:before="100" w:beforeAutospacing="1" w:after="100" w:afterAutospacing="1" w:line="240" w:lineRule="auto"/>
    </w:pPr>
    <w:rPr>
      <w:rFonts w:ascii="Times New Roman" w:eastAsia="Times New Roman" w:hAnsi="Times New Roman" w:cs="Times New Roman"/>
      <w:kern w:val="0"/>
      <w:lang w:eastAsia="es-CL"/>
      <w14:ligatures w14:val="none"/>
    </w:rPr>
  </w:style>
  <w:style w:type="character" w:styleId="Hipervnculo">
    <w:name w:val="Hyperlink"/>
    <w:basedOn w:val="Fuentedeprrafopredeter"/>
    <w:uiPriority w:val="99"/>
    <w:semiHidden/>
    <w:unhideWhenUsed/>
    <w:rsid w:val="00F26B34"/>
    <w:rPr>
      <w:color w:val="0000FF"/>
      <w:u w:val="single"/>
    </w:rPr>
  </w:style>
  <w:style w:type="paragraph" w:styleId="Encabezado">
    <w:name w:val="header"/>
    <w:basedOn w:val="Normal"/>
    <w:link w:val="EncabezadoCar"/>
    <w:uiPriority w:val="99"/>
    <w:unhideWhenUsed/>
    <w:rsid w:val="00F26B3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6B34"/>
  </w:style>
  <w:style w:type="paragraph" w:styleId="Piedepgina">
    <w:name w:val="footer"/>
    <w:basedOn w:val="Normal"/>
    <w:link w:val="PiedepginaCar"/>
    <w:uiPriority w:val="99"/>
    <w:unhideWhenUsed/>
    <w:rsid w:val="00F26B3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6B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2003">
      <w:bodyDiv w:val="1"/>
      <w:marLeft w:val="0"/>
      <w:marRight w:val="0"/>
      <w:marTop w:val="0"/>
      <w:marBottom w:val="0"/>
      <w:divBdr>
        <w:top w:val="none" w:sz="0" w:space="0" w:color="auto"/>
        <w:left w:val="none" w:sz="0" w:space="0" w:color="auto"/>
        <w:bottom w:val="none" w:sz="0" w:space="0" w:color="auto"/>
        <w:right w:val="none" w:sz="0" w:space="0" w:color="auto"/>
      </w:divBdr>
    </w:div>
    <w:div w:id="407189944">
      <w:bodyDiv w:val="1"/>
      <w:marLeft w:val="0"/>
      <w:marRight w:val="0"/>
      <w:marTop w:val="0"/>
      <w:marBottom w:val="0"/>
      <w:divBdr>
        <w:top w:val="none" w:sz="0" w:space="0" w:color="auto"/>
        <w:left w:val="none" w:sz="0" w:space="0" w:color="auto"/>
        <w:bottom w:val="none" w:sz="0" w:space="0" w:color="auto"/>
        <w:right w:val="none" w:sz="0" w:space="0" w:color="auto"/>
      </w:divBdr>
      <w:divsChild>
        <w:div w:id="693262166">
          <w:marLeft w:val="0"/>
          <w:marRight w:val="0"/>
          <w:marTop w:val="0"/>
          <w:marBottom w:val="0"/>
          <w:divBdr>
            <w:top w:val="none" w:sz="0" w:space="0" w:color="auto"/>
            <w:left w:val="none" w:sz="0" w:space="0" w:color="auto"/>
            <w:bottom w:val="none" w:sz="0" w:space="0" w:color="auto"/>
            <w:right w:val="none" w:sz="0" w:space="0" w:color="auto"/>
          </w:divBdr>
          <w:divsChild>
            <w:div w:id="591250">
              <w:marLeft w:val="0"/>
              <w:marRight w:val="0"/>
              <w:marTop w:val="0"/>
              <w:marBottom w:val="0"/>
              <w:divBdr>
                <w:top w:val="none" w:sz="0" w:space="0" w:color="auto"/>
                <w:left w:val="none" w:sz="0" w:space="0" w:color="auto"/>
                <w:bottom w:val="none" w:sz="0" w:space="0" w:color="auto"/>
                <w:right w:val="none" w:sz="0" w:space="0" w:color="auto"/>
              </w:divBdr>
              <w:divsChild>
                <w:div w:id="1980379406">
                  <w:marLeft w:val="-225"/>
                  <w:marRight w:val="-225"/>
                  <w:marTop w:val="0"/>
                  <w:marBottom w:val="0"/>
                  <w:divBdr>
                    <w:top w:val="none" w:sz="0" w:space="0" w:color="auto"/>
                    <w:left w:val="none" w:sz="0" w:space="0" w:color="auto"/>
                    <w:bottom w:val="none" w:sz="0" w:space="0" w:color="auto"/>
                    <w:right w:val="none" w:sz="0" w:space="0" w:color="auto"/>
                  </w:divBdr>
                  <w:divsChild>
                    <w:div w:id="1204756585">
                      <w:marLeft w:val="0"/>
                      <w:marRight w:val="0"/>
                      <w:marTop w:val="0"/>
                      <w:marBottom w:val="0"/>
                      <w:divBdr>
                        <w:top w:val="none" w:sz="0" w:space="0" w:color="auto"/>
                        <w:left w:val="none" w:sz="0" w:space="0" w:color="auto"/>
                        <w:bottom w:val="none" w:sz="0" w:space="0" w:color="auto"/>
                        <w:right w:val="none" w:sz="0" w:space="0" w:color="auto"/>
                      </w:divBdr>
                      <w:divsChild>
                        <w:div w:id="729962821">
                          <w:marLeft w:val="0"/>
                          <w:marRight w:val="0"/>
                          <w:marTop w:val="0"/>
                          <w:marBottom w:val="0"/>
                          <w:divBdr>
                            <w:top w:val="none" w:sz="0" w:space="0" w:color="auto"/>
                            <w:left w:val="none" w:sz="0" w:space="0" w:color="auto"/>
                            <w:bottom w:val="none" w:sz="0" w:space="0" w:color="auto"/>
                            <w:right w:val="none" w:sz="0" w:space="0" w:color="auto"/>
                          </w:divBdr>
                          <w:divsChild>
                            <w:div w:id="1507985396">
                              <w:marLeft w:val="0"/>
                              <w:marRight w:val="0"/>
                              <w:marTop w:val="0"/>
                              <w:marBottom w:val="0"/>
                              <w:divBdr>
                                <w:top w:val="none" w:sz="0" w:space="0" w:color="auto"/>
                                <w:left w:val="none" w:sz="0" w:space="0" w:color="auto"/>
                                <w:bottom w:val="none" w:sz="0" w:space="0" w:color="auto"/>
                                <w:right w:val="none" w:sz="0" w:space="0" w:color="auto"/>
                              </w:divBdr>
                              <w:divsChild>
                                <w:div w:id="1372456832">
                                  <w:marLeft w:val="0"/>
                                  <w:marRight w:val="0"/>
                                  <w:marTop w:val="0"/>
                                  <w:marBottom w:val="0"/>
                                  <w:divBdr>
                                    <w:top w:val="none" w:sz="0" w:space="0" w:color="auto"/>
                                    <w:left w:val="none" w:sz="0" w:space="0" w:color="auto"/>
                                    <w:bottom w:val="none" w:sz="0" w:space="0" w:color="auto"/>
                                    <w:right w:val="none" w:sz="0" w:space="0" w:color="auto"/>
                                  </w:divBdr>
                                </w:div>
                                <w:div w:id="1430391561">
                                  <w:marLeft w:val="0"/>
                                  <w:marRight w:val="0"/>
                                  <w:marTop w:val="0"/>
                                  <w:marBottom w:val="0"/>
                                  <w:divBdr>
                                    <w:top w:val="none" w:sz="0" w:space="0" w:color="auto"/>
                                    <w:left w:val="none" w:sz="0" w:space="0" w:color="auto"/>
                                    <w:bottom w:val="none" w:sz="0" w:space="0" w:color="auto"/>
                                    <w:right w:val="none" w:sz="0" w:space="0" w:color="auto"/>
                                  </w:divBdr>
                                </w:div>
                                <w:div w:id="1466701456">
                                  <w:marLeft w:val="0"/>
                                  <w:marRight w:val="0"/>
                                  <w:marTop w:val="0"/>
                                  <w:marBottom w:val="0"/>
                                  <w:divBdr>
                                    <w:top w:val="none" w:sz="0" w:space="0" w:color="auto"/>
                                    <w:left w:val="none" w:sz="0" w:space="0" w:color="auto"/>
                                    <w:bottom w:val="none" w:sz="0" w:space="0" w:color="auto"/>
                                    <w:right w:val="none" w:sz="0" w:space="0" w:color="auto"/>
                                  </w:divBdr>
                                </w:div>
                                <w:div w:id="249049906">
                                  <w:marLeft w:val="0"/>
                                  <w:marRight w:val="0"/>
                                  <w:marTop w:val="0"/>
                                  <w:marBottom w:val="0"/>
                                  <w:divBdr>
                                    <w:top w:val="none" w:sz="0" w:space="0" w:color="auto"/>
                                    <w:left w:val="none" w:sz="0" w:space="0" w:color="auto"/>
                                    <w:bottom w:val="none" w:sz="0" w:space="0" w:color="auto"/>
                                    <w:right w:val="none" w:sz="0" w:space="0" w:color="auto"/>
                                  </w:divBdr>
                                </w:div>
                                <w:div w:id="353310539">
                                  <w:marLeft w:val="0"/>
                                  <w:marRight w:val="0"/>
                                  <w:marTop w:val="0"/>
                                  <w:marBottom w:val="0"/>
                                  <w:divBdr>
                                    <w:top w:val="none" w:sz="0" w:space="0" w:color="auto"/>
                                    <w:left w:val="none" w:sz="0" w:space="0" w:color="auto"/>
                                    <w:bottom w:val="none" w:sz="0" w:space="0" w:color="auto"/>
                                    <w:right w:val="none" w:sz="0" w:space="0" w:color="auto"/>
                                  </w:divBdr>
                                </w:div>
                                <w:div w:id="89601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3996842">
          <w:marLeft w:val="0"/>
          <w:marRight w:val="0"/>
          <w:marTop w:val="0"/>
          <w:marBottom w:val="0"/>
          <w:divBdr>
            <w:top w:val="none" w:sz="0" w:space="0" w:color="auto"/>
            <w:left w:val="none" w:sz="0" w:space="0" w:color="auto"/>
            <w:bottom w:val="none" w:sz="0" w:space="0" w:color="auto"/>
            <w:right w:val="none" w:sz="0" w:space="0" w:color="auto"/>
          </w:divBdr>
        </w:div>
      </w:divsChild>
    </w:div>
    <w:div w:id="449013835">
      <w:bodyDiv w:val="1"/>
      <w:marLeft w:val="0"/>
      <w:marRight w:val="0"/>
      <w:marTop w:val="0"/>
      <w:marBottom w:val="0"/>
      <w:divBdr>
        <w:top w:val="none" w:sz="0" w:space="0" w:color="auto"/>
        <w:left w:val="none" w:sz="0" w:space="0" w:color="auto"/>
        <w:bottom w:val="none" w:sz="0" w:space="0" w:color="auto"/>
        <w:right w:val="none" w:sz="0" w:space="0" w:color="auto"/>
      </w:divBdr>
    </w:div>
    <w:div w:id="575016637">
      <w:bodyDiv w:val="1"/>
      <w:marLeft w:val="0"/>
      <w:marRight w:val="0"/>
      <w:marTop w:val="0"/>
      <w:marBottom w:val="0"/>
      <w:divBdr>
        <w:top w:val="none" w:sz="0" w:space="0" w:color="auto"/>
        <w:left w:val="none" w:sz="0" w:space="0" w:color="auto"/>
        <w:bottom w:val="none" w:sz="0" w:space="0" w:color="auto"/>
        <w:right w:val="none" w:sz="0" w:space="0" w:color="auto"/>
      </w:divBdr>
      <w:divsChild>
        <w:div w:id="2081127183">
          <w:marLeft w:val="0"/>
          <w:marRight w:val="0"/>
          <w:marTop w:val="0"/>
          <w:marBottom w:val="0"/>
          <w:divBdr>
            <w:top w:val="none" w:sz="0" w:space="0" w:color="auto"/>
            <w:left w:val="none" w:sz="0" w:space="0" w:color="auto"/>
            <w:bottom w:val="none" w:sz="0" w:space="0" w:color="auto"/>
            <w:right w:val="none" w:sz="0" w:space="0" w:color="auto"/>
          </w:divBdr>
          <w:divsChild>
            <w:div w:id="703600808">
              <w:marLeft w:val="0"/>
              <w:marRight w:val="0"/>
              <w:marTop w:val="0"/>
              <w:marBottom w:val="300"/>
              <w:divBdr>
                <w:top w:val="none" w:sz="0" w:space="0" w:color="auto"/>
                <w:left w:val="none" w:sz="0" w:space="0" w:color="auto"/>
                <w:bottom w:val="none" w:sz="0" w:space="0" w:color="auto"/>
                <w:right w:val="none" w:sz="0" w:space="0" w:color="auto"/>
              </w:divBdr>
              <w:divsChild>
                <w:div w:id="139912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48974">
          <w:marLeft w:val="0"/>
          <w:marRight w:val="0"/>
          <w:marTop w:val="0"/>
          <w:marBottom w:val="0"/>
          <w:divBdr>
            <w:top w:val="none" w:sz="0" w:space="0" w:color="auto"/>
            <w:left w:val="none" w:sz="0" w:space="0" w:color="auto"/>
            <w:bottom w:val="none" w:sz="0" w:space="0" w:color="auto"/>
            <w:right w:val="none" w:sz="0" w:space="0" w:color="auto"/>
          </w:divBdr>
          <w:divsChild>
            <w:div w:id="42284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92483">
      <w:bodyDiv w:val="1"/>
      <w:marLeft w:val="0"/>
      <w:marRight w:val="0"/>
      <w:marTop w:val="0"/>
      <w:marBottom w:val="0"/>
      <w:divBdr>
        <w:top w:val="none" w:sz="0" w:space="0" w:color="auto"/>
        <w:left w:val="none" w:sz="0" w:space="0" w:color="auto"/>
        <w:bottom w:val="none" w:sz="0" w:space="0" w:color="auto"/>
        <w:right w:val="none" w:sz="0" w:space="0" w:color="auto"/>
      </w:divBdr>
    </w:div>
    <w:div w:id="824977958">
      <w:bodyDiv w:val="1"/>
      <w:marLeft w:val="0"/>
      <w:marRight w:val="0"/>
      <w:marTop w:val="0"/>
      <w:marBottom w:val="0"/>
      <w:divBdr>
        <w:top w:val="none" w:sz="0" w:space="0" w:color="auto"/>
        <w:left w:val="none" w:sz="0" w:space="0" w:color="auto"/>
        <w:bottom w:val="none" w:sz="0" w:space="0" w:color="auto"/>
        <w:right w:val="none" w:sz="0" w:space="0" w:color="auto"/>
      </w:divBdr>
    </w:div>
    <w:div w:id="846823144">
      <w:bodyDiv w:val="1"/>
      <w:marLeft w:val="0"/>
      <w:marRight w:val="0"/>
      <w:marTop w:val="0"/>
      <w:marBottom w:val="0"/>
      <w:divBdr>
        <w:top w:val="none" w:sz="0" w:space="0" w:color="auto"/>
        <w:left w:val="none" w:sz="0" w:space="0" w:color="auto"/>
        <w:bottom w:val="none" w:sz="0" w:space="0" w:color="auto"/>
        <w:right w:val="none" w:sz="0" w:space="0" w:color="auto"/>
      </w:divBdr>
    </w:div>
    <w:div w:id="924341625">
      <w:bodyDiv w:val="1"/>
      <w:marLeft w:val="0"/>
      <w:marRight w:val="0"/>
      <w:marTop w:val="0"/>
      <w:marBottom w:val="0"/>
      <w:divBdr>
        <w:top w:val="none" w:sz="0" w:space="0" w:color="auto"/>
        <w:left w:val="none" w:sz="0" w:space="0" w:color="auto"/>
        <w:bottom w:val="none" w:sz="0" w:space="0" w:color="auto"/>
        <w:right w:val="none" w:sz="0" w:space="0" w:color="auto"/>
      </w:divBdr>
    </w:div>
    <w:div w:id="952176239">
      <w:bodyDiv w:val="1"/>
      <w:marLeft w:val="0"/>
      <w:marRight w:val="0"/>
      <w:marTop w:val="0"/>
      <w:marBottom w:val="0"/>
      <w:divBdr>
        <w:top w:val="none" w:sz="0" w:space="0" w:color="auto"/>
        <w:left w:val="none" w:sz="0" w:space="0" w:color="auto"/>
        <w:bottom w:val="none" w:sz="0" w:space="0" w:color="auto"/>
        <w:right w:val="none" w:sz="0" w:space="0" w:color="auto"/>
      </w:divBdr>
    </w:div>
    <w:div w:id="1063143556">
      <w:bodyDiv w:val="1"/>
      <w:marLeft w:val="0"/>
      <w:marRight w:val="0"/>
      <w:marTop w:val="0"/>
      <w:marBottom w:val="0"/>
      <w:divBdr>
        <w:top w:val="none" w:sz="0" w:space="0" w:color="auto"/>
        <w:left w:val="none" w:sz="0" w:space="0" w:color="auto"/>
        <w:bottom w:val="none" w:sz="0" w:space="0" w:color="auto"/>
        <w:right w:val="none" w:sz="0" w:space="0" w:color="auto"/>
      </w:divBdr>
    </w:div>
    <w:div w:id="1247956485">
      <w:bodyDiv w:val="1"/>
      <w:marLeft w:val="0"/>
      <w:marRight w:val="0"/>
      <w:marTop w:val="0"/>
      <w:marBottom w:val="0"/>
      <w:divBdr>
        <w:top w:val="none" w:sz="0" w:space="0" w:color="auto"/>
        <w:left w:val="none" w:sz="0" w:space="0" w:color="auto"/>
        <w:bottom w:val="none" w:sz="0" w:space="0" w:color="auto"/>
        <w:right w:val="none" w:sz="0" w:space="0" w:color="auto"/>
      </w:divBdr>
    </w:div>
    <w:div w:id="1492912070">
      <w:bodyDiv w:val="1"/>
      <w:marLeft w:val="0"/>
      <w:marRight w:val="0"/>
      <w:marTop w:val="0"/>
      <w:marBottom w:val="0"/>
      <w:divBdr>
        <w:top w:val="none" w:sz="0" w:space="0" w:color="auto"/>
        <w:left w:val="none" w:sz="0" w:space="0" w:color="auto"/>
        <w:bottom w:val="none" w:sz="0" w:space="0" w:color="auto"/>
        <w:right w:val="none" w:sz="0" w:space="0" w:color="auto"/>
      </w:divBdr>
    </w:div>
    <w:div w:id="1667780586">
      <w:bodyDiv w:val="1"/>
      <w:marLeft w:val="0"/>
      <w:marRight w:val="0"/>
      <w:marTop w:val="0"/>
      <w:marBottom w:val="0"/>
      <w:divBdr>
        <w:top w:val="none" w:sz="0" w:space="0" w:color="auto"/>
        <w:left w:val="none" w:sz="0" w:space="0" w:color="auto"/>
        <w:bottom w:val="none" w:sz="0" w:space="0" w:color="auto"/>
        <w:right w:val="none" w:sz="0" w:space="0" w:color="auto"/>
      </w:divBdr>
    </w:div>
    <w:div w:id="1697853443">
      <w:bodyDiv w:val="1"/>
      <w:marLeft w:val="0"/>
      <w:marRight w:val="0"/>
      <w:marTop w:val="0"/>
      <w:marBottom w:val="0"/>
      <w:divBdr>
        <w:top w:val="none" w:sz="0" w:space="0" w:color="auto"/>
        <w:left w:val="none" w:sz="0" w:space="0" w:color="auto"/>
        <w:bottom w:val="none" w:sz="0" w:space="0" w:color="auto"/>
        <w:right w:val="none" w:sz="0" w:space="0" w:color="auto"/>
      </w:divBdr>
    </w:div>
    <w:div w:id="1775904793">
      <w:bodyDiv w:val="1"/>
      <w:marLeft w:val="0"/>
      <w:marRight w:val="0"/>
      <w:marTop w:val="0"/>
      <w:marBottom w:val="0"/>
      <w:divBdr>
        <w:top w:val="none" w:sz="0" w:space="0" w:color="auto"/>
        <w:left w:val="none" w:sz="0" w:space="0" w:color="auto"/>
        <w:bottom w:val="none" w:sz="0" w:space="0" w:color="auto"/>
        <w:right w:val="none" w:sz="0" w:space="0" w:color="auto"/>
      </w:divBdr>
      <w:divsChild>
        <w:div w:id="60299100">
          <w:marLeft w:val="0"/>
          <w:marRight w:val="0"/>
          <w:marTop w:val="0"/>
          <w:marBottom w:val="0"/>
          <w:divBdr>
            <w:top w:val="none" w:sz="0" w:space="0" w:color="auto"/>
            <w:left w:val="none" w:sz="0" w:space="0" w:color="auto"/>
            <w:bottom w:val="none" w:sz="0" w:space="0" w:color="auto"/>
            <w:right w:val="none" w:sz="0" w:space="0" w:color="auto"/>
          </w:divBdr>
          <w:divsChild>
            <w:div w:id="704908709">
              <w:marLeft w:val="0"/>
              <w:marRight w:val="0"/>
              <w:marTop w:val="0"/>
              <w:marBottom w:val="300"/>
              <w:divBdr>
                <w:top w:val="none" w:sz="0" w:space="0" w:color="auto"/>
                <w:left w:val="none" w:sz="0" w:space="0" w:color="auto"/>
                <w:bottom w:val="none" w:sz="0" w:space="0" w:color="auto"/>
                <w:right w:val="none" w:sz="0" w:space="0" w:color="auto"/>
              </w:divBdr>
              <w:divsChild>
                <w:div w:id="14886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772205">
      <w:bodyDiv w:val="1"/>
      <w:marLeft w:val="0"/>
      <w:marRight w:val="0"/>
      <w:marTop w:val="0"/>
      <w:marBottom w:val="0"/>
      <w:divBdr>
        <w:top w:val="none" w:sz="0" w:space="0" w:color="auto"/>
        <w:left w:val="none" w:sz="0" w:space="0" w:color="auto"/>
        <w:bottom w:val="none" w:sz="0" w:space="0" w:color="auto"/>
        <w:right w:val="none" w:sz="0" w:space="0" w:color="auto"/>
      </w:divBdr>
    </w:div>
    <w:div w:id="189434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cn.cl/historiapolitica/redirect?url=/wiki/Coalici%C3%B3n_Conservadora"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cn.cl/historiapolitica/redirect?url=/wiki/Alianza_Liberal" TargetMode="External"/><Relationship Id="rId12" Type="http://schemas.openxmlformats.org/officeDocument/2006/relationships/hyperlink" Target="https://www.bcn.cl/historiapolitic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cn.cl/historiapolitica/redirect?url=/wiki/Arturo_Alessandri_Palm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cn.cl/historiapolitica/redirect?url=/wiki/Partido_Comunista_de_Chile" TargetMode="External"/><Relationship Id="rId4" Type="http://schemas.openxmlformats.org/officeDocument/2006/relationships/webSettings" Target="webSettings.xml"/><Relationship Id="rId9" Type="http://schemas.openxmlformats.org/officeDocument/2006/relationships/hyperlink" Target="https://www.bcn.cl/historiapolitica/redirect?url=/wiki/Partido_Obrero_Socialista"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7125</Words>
  <Characters>37695</Characters>
  <Application>Microsoft Office Word</Application>
  <DocSecurity>0</DocSecurity>
  <Lines>673</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Blanca Ramírez Torrejon</cp:lastModifiedBy>
  <cp:revision>6</cp:revision>
  <dcterms:created xsi:type="dcterms:W3CDTF">2025-05-18T12:51:00Z</dcterms:created>
  <dcterms:modified xsi:type="dcterms:W3CDTF">2025-12-29T09:36:00Z</dcterms:modified>
</cp:coreProperties>
</file>