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B05" w:rsidRPr="004D4897" w:rsidRDefault="005F6B05" w:rsidP="009D0FDF">
      <w:pPr>
        <w:pStyle w:val="Prrafode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D4897">
        <w:rPr>
          <w:rFonts w:ascii="Arial" w:hAnsi="Arial" w:cs="Arial"/>
          <w:b/>
          <w:bCs/>
          <w:sz w:val="24"/>
          <w:szCs w:val="24"/>
        </w:rPr>
        <w:t>DORMITORIO</w:t>
      </w:r>
    </w:p>
    <w:p w:rsidR="005F6B05" w:rsidRPr="004D4897" w:rsidRDefault="005F6B05" w:rsidP="009D0FDF">
      <w:pPr>
        <w:pStyle w:val="Prrafodelista"/>
        <w:numPr>
          <w:ilvl w:val="1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D4897">
        <w:rPr>
          <w:rFonts w:ascii="Arial" w:hAnsi="Arial" w:cs="Arial"/>
          <w:sz w:val="24"/>
          <w:szCs w:val="24"/>
        </w:rPr>
        <w:t>CAMAS</w:t>
      </w:r>
    </w:p>
    <w:p w:rsidR="005F6B05" w:rsidRPr="004D4897" w:rsidRDefault="009D0FDF" w:rsidP="009D0FDF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5F6B05" w:rsidRPr="004D4897">
        <w:rPr>
          <w:rFonts w:ascii="Arial" w:hAnsi="Arial" w:cs="Arial"/>
          <w:sz w:val="24"/>
          <w:szCs w:val="24"/>
        </w:rPr>
        <w:t>1plaza</w:t>
      </w:r>
    </w:p>
    <w:p w:rsidR="005F6B05" w:rsidRPr="004D4897" w:rsidRDefault="009D0FDF" w:rsidP="009D0FDF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5F6B05" w:rsidRPr="004D4897">
        <w:rPr>
          <w:rFonts w:ascii="Arial" w:hAnsi="Arial" w:cs="Arial"/>
          <w:sz w:val="24"/>
          <w:szCs w:val="24"/>
        </w:rPr>
        <w:t>1,5 plaza</w:t>
      </w:r>
    </w:p>
    <w:p w:rsidR="005F6B05" w:rsidRPr="004D4897" w:rsidRDefault="009D0FDF" w:rsidP="009D0FDF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5F6B05" w:rsidRPr="004D4897">
        <w:rPr>
          <w:rFonts w:ascii="Arial" w:hAnsi="Arial" w:cs="Arial"/>
          <w:sz w:val="24"/>
          <w:szCs w:val="24"/>
        </w:rPr>
        <w:t>2 plazas</w:t>
      </w:r>
    </w:p>
    <w:p w:rsidR="005F6B05" w:rsidRPr="004D4897" w:rsidRDefault="009D0FDF" w:rsidP="009D0FDF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5F6B05" w:rsidRPr="004D4897">
        <w:rPr>
          <w:rFonts w:ascii="Arial" w:hAnsi="Arial" w:cs="Arial"/>
          <w:sz w:val="24"/>
          <w:szCs w:val="24"/>
        </w:rPr>
        <w:t>King</w:t>
      </w:r>
    </w:p>
    <w:p w:rsidR="005F6B05" w:rsidRPr="004D4897" w:rsidRDefault="009D0FDF" w:rsidP="009D0FDF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5F6B05" w:rsidRPr="004D4897">
        <w:rPr>
          <w:rFonts w:ascii="Arial" w:hAnsi="Arial" w:cs="Arial"/>
          <w:sz w:val="24"/>
          <w:szCs w:val="24"/>
        </w:rPr>
        <w:t>Super King</w:t>
      </w:r>
    </w:p>
    <w:p w:rsidR="005F6B05" w:rsidRPr="004D4897" w:rsidRDefault="005F6B05" w:rsidP="009D0FDF">
      <w:pPr>
        <w:pStyle w:val="Prrafodelista"/>
        <w:numPr>
          <w:ilvl w:val="1"/>
          <w:numId w:val="4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D4897">
        <w:rPr>
          <w:rFonts w:ascii="Arial" w:hAnsi="Arial" w:cs="Arial"/>
          <w:b/>
          <w:bCs/>
          <w:sz w:val="24"/>
          <w:szCs w:val="24"/>
        </w:rPr>
        <w:t>COLCHONES</w:t>
      </w:r>
    </w:p>
    <w:p w:rsidR="005F6B05" w:rsidRPr="004D4897" w:rsidRDefault="009D0FDF" w:rsidP="009D0FDF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5F6B05" w:rsidRPr="004D4897">
        <w:rPr>
          <w:rFonts w:ascii="Arial" w:hAnsi="Arial" w:cs="Arial"/>
          <w:sz w:val="24"/>
          <w:szCs w:val="24"/>
        </w:rPr>
        <w:t>1plaza</w:t>
      </w:r>
    </w:p>
    <w:p w:rsidR="005F6B05" w:rsidRPr="004D4897" w:rsidRDefault="009D0FDF" w:rsidP="009D0FDF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5F6B05" w:rsidRPr="004D4897">
        <w:rPr>
          <w:rFonts w:ascii="Arial" w:hAnsi="Arial" w:cs="Arial"/>
          <w:sz w:val="24"/>
          <w:szCs w:val="24"/>
        </w:rPr>
        <w:t>1,5 plaza</w:t>
      </w:r>
    </w:p>
    <w:p w:rsidR="005F6B05" w:rsidRPr="004D4897" w:rsidRDefault="009D0FDF" w:rsidP="009D0FDF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5F6B05" w:rsidRPr="004D4897">
        <w:rPr>
          <w:rFonts w:ascii="Arial" w:hAnsi="Arial" w:cs="Arial"/>
          <w:sz w:val="24"/>
          <w:szCs w:val="24"/>
        </w:rPr>
        <w:t>2 plazas</w:t>
      </w:r>
    </w:p>
    <w:p w:rsidR="005F6B05" w:rsidRPr="004D4897" w:rsidRDefault="009D0FDF" w:rsidP="009D0FDF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5F6B05" w:rsidRPr="004D4897">
        <w:rPr>
          <w:rFonts w:ascii="Arial" w:hAnsi="Arial" w:cs="Arial"/>
          <w:sz w:val="24"/>
          <w:szCs w:val="24"/>
        </w:rPr>
        <w:t>Colchones de espuma</w:t>
      </w:r>
    </w:p>
    <w:p w:rsidR="005F6B05" w:rsidRPr="004D4897" w:rsidRDefault="009D0FDF" w:rsidP="009D0FDF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5F6B05" w:rsidRPr="004D4897">
        <w:rPr>
          <w:rFonts w:ascii="Arial" w:hAnsi="Arial" w:cs="Arial"/>
          <w:sz w:val="24"/>
          <w:szCs w:val="24"/>
        </w:rPr>
        <w:t>King</w:t>
      </w:r>
    </w:p>
    <w:p w:rsidR="005F6B05" w:rsidRPr="004D4897" w:rsidRDefault="009D0FDF" w:rsidP="009D0FDF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5F6B05" w:rsidRPr="004D4897">
        <w:rPr>
          <w:rFonts w:ascii="Arial" w:hAnsi="Arial" w:cs="Arial"/>
          <w:sz w:val="24"/>
          <w:szCs w:val="24"/>
        </w:rPr>
        <w:t>Super King</w:t>
      </w:r>
    </w:p>
    <w:p w:rsidR="005F6B05" w:rsidRPr="004D4897" w:rsidRDefault="005F6B05" w:rsidP="009D0FDF">
      <w:pPr>
        <w:pStyle w:val="Prrafodelista"/>
        <w:numPr>
          <w:ilvl w:val="1"/>
          <w:numId w:val="4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D4897">
        <w:rPr>
          <w:rFonts w:ascii="Arial" w:hAnsi="Arial" w:cs="Arial"/>
          <w:b/>
          <w:bCs/>
          <w:sz w:val="24"/>
          <w:szCs w:val="24"/>
        </w:rPr>
        <w:t>ROPA DE CAMA</w:t>
      </w:r>
    </w:p>
    <w:p w:rsidR="005F6B05" w:rsidRPr="004D4897" w:rsidRDefault="009D0FDF" w:rsidP="009D0FDF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5F6B05" w:rsidRPr="004D4897">
        <w:rPr>
          <w:rFonts w:ascii="Arial" w:hAnsi="Arial" w:cs="Arial"/>
          <w:sz w:val="24"/>
          <w:szCs w:val="24"/>
        </w:rPr>
        <w:t>Almohadas y fundas</w:t>
      </w:r>
    </w:p>
    <w:p w:rsidR="005F6B05" w:rsidRPr="004D4897" w:rsidRDefault="009D0FDF" w:rsidP="009D0FDF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5F6B05" w:rsidRPr="004D4897">
        <w:rPr>
          <w:rFonts w:ascii="Arial" w:hAnsi="Arial" w:cs="Arial"/>
          <w:sz w:val="24"/>
          <w:szCs w:val="24"/>
        </w:rPr>
        <w:t>Cojines y pieceras</w:t>
      </w:r>
    </w:p>
    <w:p w:rsidR="005F6B05" w:rsidRPr="004D4897" w:rsidRDefault="009D0FDF" w:rsidP="009D0FDF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5F6B05" w:rsidRPr="004D4897">
        <w:rPr>
          <w:rFonts w:ascii="Arial" w:hAnsi="Arial" w:cs="Arial"/>
          <w:sz w:val="24"/>
          <w:szCs w:val="24"/>
        </w:rPr>
        <w:t>Cubrecamas y quilts</w:t>
      </w:r>
    </w:p>
    <w:p w:rsidR="005F6B05" w:rsidRPr="004D4897" w:rsidRDefault="009D0FDF" w:rsidP="009D0FDF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5F6B05" w:rsidRPr="004D4897">
        <w:rPr>
          <w:rFonts w:ascii="Arial" w:hAnsi="Arial" w:cs="Arial"/>
          <w:sz w:val="24"/>
          <w:szCs w:val="24"/>
        </w:rPr>
        <w:t>Cubrecolchón   y  toppers</w:t>
      </w:r>
    </w:p>
    <w:p w:rsidR="005F6B05" w:rsidRPr="004D4897" w:rsidRDefault="009D0FDF" w:rsidP="009D0FDF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5F6B05" w:rsidRPr="004D4897">
        <w:rPr>
          <w:rFonts w:ascii="Arial" w:hAnsi="Arial" w:cs="Arial"/>
          <w:sz w:val="24"/>
          <w:szCs w:val="24"/>
        </w:rPr>
        <w:t>Faldones</w:t>
      </w: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9D0FDF" w:rsidRDefault="009D0FDF">
      <w:pPr>
        <w:rPr>
          <w:rFonts w:ascii="Times New Roman" w:eastAsia="Times New Roman" w:hAnsi="Times New Roman" w:cs="Times New Roman"/>
          <w:color w:val="000000"/>
          <w:kern w:val="36"/>
          <w:sz w:val="20"/>
          <w:szCs w:val="20"/>
          <w:lang w:eastAsia="es-CL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0"/>
          <w:szCs w:val="20"/>
          <w:lang w:eastAsia="es-CL"/>
        </w:rPr>
        <w:br w:type="page"/>
      </w:r>
    </w:p>
    <w:p w:rsidR="00474F26" w:rsidRDefault="0026076C" w:rsidP="006B703A">
      <w:pPr>
        <w:shd w:val="clear" w:color="auto" w:fill="FFFFFF"/>
        <w:spacing w:after="255"/>
        <w:textAlignment w:val="baseline"/>
        <w:outlineLvl w:val="0"/>
        <w:rPr>
          <w:rFonts w:ascii="Arial" w:eastAsia="Times New Roman" w:hAnsi="Arial" w:cs="Arial"/>
          <w:b/>
          <w:color w:val="000000"/>
          <w:kern w:val="36"/>
          <w:sz w:val="28"/>
          <w:szCs w:val="28"/>
          <w:lang w:eastAsia="es-CL"/>
        </w:rPr>
      </w:pPr>
      <w:r>
        <w:rPr>
          <w:rFonts w:ascii="Arial" w:eastAsia="Times New Roman" w:hAnsi="Arial" w:cs="Arial"/>
          <w:b/>
          <w:noProof/>
          <w:color w:val="000000"/>
          <w:kern w:val="36"/>
          <w:sz w:val="28"/>
          <w:szCs w:val="28"/>
          <w:lang w:eastAsia="es-CL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1612265</wp:posOffset>
            </wp:positionH>
            <wp:positionV relativeFrom="paragraph">
              <wp:posOffset>666750</wp:posOffset>
            </wp:positionV>
            <wp:extent cx="2227580" cy="1578610"/>
            <wp:effectExtent l="19050" t="0" r="1270" b="0"/>
            <wp:wrapTight wrapText="bothSides">
              <wp:wrapPolygon edited="0">
                <wp:start x="-185" y="0"/>
                <wp:lineTo x="-185" y="21374"/>
                <wp:lineTo x="21612" y="21374"/>
                <wp:lineTo x="21612" y="0"/>
                <wp:lineTo x="-185" y="0"/>
              </wp:wrapPolygon>
            </wp:wrapTight>
            <wp:docPr id="8" name="Imagen 8" descr="Las fragatas alemanas F126 recibirán MK 41 VLS ESSM Block 2 de 8 celdas. –  Galaxia Milit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Las fragatas alemanas F126 recibirán MK 41 VLS ESSM Block 2 de 8 celdas. –  Galaxia Militar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7580" cy="1578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931FC" w:rsidRPr="009D0FDF">
        <w:rPr>
          <w:rFonts w:ascii="Arial" w:eastAsia="Times New Roman" w:hAnsi="Arial" w:cs="Arial"/>
          <w:b/>
          <w:color w:val="000000"/>
          <w:kern w:val="36"/>
          <w:sz w:val="28"/>
          <w:szCs w:val="28"/>
          <w:lang w:eastAsia="es-CL"/>
        </w:rPr>
        <w:t>BAE suministrará equipos para el lanzador de misiles MK 41 de las fragatas Adelaide de la Armada de Chile</w:t>
      </w:r>
    </w:p>
    <w:p w:rsidR="009D0FDF" w:rsidRDefault="009D0FDF" w:rsidP="006B703A">
      <w:pPr>
        <w:shd w:val="clear" w:color="auto" w:fill="FFFFFF"/>
        <w:spacing w:after="255"/>
        <w:textAlignment w:val="baseline"/>
        <w:outlineLvl w:val="0"/>
        <w:rPr>
          <w:rFonts w:ascii="Arial" w:eastAsia="Times New Roman" w:hAnsi="Arial" w:cs="Arial"/>
          <w:b/>
          <w:color w:val="000000"/>
          <w:kern w:val="36"/>
          <w:sz w:val="28"/>
          <w:szCs w:val="28"/>
          <w:lang w:eastAsia="es-CL"/>
        </w:rPr>
      </w:pPr>
    </w:p>
    <w:p w:rsidR="009D0FDF" w:rsidRDefault="009D0FDF" w:rsidP="006B703A">
      <w:pPr>
        <w:shd w:val="clear" w:color="auto" w:fill="FFFFFF"/>
        <w:spacing w:after="255"/>
        <w:textAlignment w:val="baseline"/>
        <w:outlineLvl w:val="0"/>
        <w:rPr>
          <w:rFonts w:ascii="Arial" w:eastAsia="Times New Roman" w:hAnsi="Arial" w:cs="Arial"/>
          <w:b/>
          <w:color w:val="000000"/>
          <w:kern w:val="36"/>
          <w:sz w:val="28"/>
          <w:szCs w:val="28"/>
          <w:lang w:eastAsia="es-CL"/>
        </w:rPr>
      </w:pPr>
    </w:p>
    <w:p w:rsidR="009D0FDF" w:rsidRDefault="009D0FDF" w:rsidP="006B703A">
      <w:pPr>
        <w:shd w:val="clear" w:color="auto" w:fill="FFFFFF"/>
        <w:spacing w:after="255"/>
        <w:textAlignment w:val="baseline"/>
        <w:outlineLvl w:val="0"/>
        <w:rPr>
          <w:rFonts w:ascii="Arial" w:eastAsia="Times New Roman" w:hAnsi="Arial" w:cs="Arial"/>
          <w:b/>
          <w:color w:val="000000"/>
          <w:kern w:val="36"/>
          <w:sz w:val="28"/>
          <w:szCs w:val="28"/>
          <w:lang w:eastAsia="es-CL"/>
        </w:rPr>
      </w:pPr>
    </w:p>
    <w:p w:rsidR="006B703A" w:rsidRDefault="006B703A" w:rsidP="006B703A">
      <w:pPr>
        <w:shd w:val="clear" w:color="auto" w:fill="FFFFFF"/>
        <w:spacing w:after="255"/>
        <w:textAlignment w:val="baseline"/>
        <w:outlineLvl w:val="0"/>
        <w:rPr>
          <w:rFonts w:ascii="Arial" w:eastAsia="Times New Roman" w:hAnsi="Arial" w:cs="Arial"/>
          <w:b/>
          <w:color w:val="000000"/>
          <w:kern w:val="36"/>
          <w:sz w:val="28"/>
          <w:szCs w:val="28"/>
          <w:lang w:eastAsia="es-CL"/>
        </w:rPr>
      </w:pPr>
    </w:p>
    <w:p w:rsidR="0026076C" w:rsidRDefault="0026076C" w:rsidP="006B703A">
      <w:pPr>
        <w:shd w:val="clear" w:color="auto" w:fill="FFFFFF"/>
        <w:spacing w:after="255"/>
        <w:textAlignment w:val="baseline"/>
        <w:outlineLvl w:val="0"/>
        <w:rPr>
          <w:rFonts w:ascii="Arial" w:eastAsia="Times New Roman" w:hAnsi="Arial" w:cs="Arial"/>
          <w:b/>
          <w:color w:val="000000"/>
          <w:kern w:val="36"/>
          <w:sz w:val="28"/>
          <w:szCs w:val="28"/>
          <w:lang w:eastAsia="es-CL"/>
        </w:rPr>
      </w:pPr>
    </w:p>
    <w:p w:rsidR="006B703A" w:rsidRPr="005F6B05" w:rsidRDefault="006B703A" w:rsidP="006B703A">
      <w:pPr>
        <w:shd w:val="clear" w:color="auto" w:fill="FFFFFF"/>
        <w:spacing w:after="255"/>
        <w:textAlignment w:val="baseline"/>
        <w:outlineLvl w:val="0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  <w:sectPr w:rsidR="006B703A" w:rsidRPr="005F6B05" w:rsidSect="004D4897">
          <w:headerReference w:type="default" r:id="rId9"/>
          <w:footerReference w:type="default" r:id="rId10"/>
          <w:type w:val="continuous"/>
          <w:pgSz w:w="12240" w:h="15840"/>
          <w:pgMar w:top="1418" w:right="1134" w:bottom="1418" w:left="1134" w:header="709" w:footer="709" w:gutter="567"/>
          <w:cols w:space="708"/>
          <w:docGrid w:linePitch="360"/>
        </w:sectPr>
      </w:pPr>
    </w:p>
    <w:p w:rsidR="001931FC" w:rsidRPr="009D0FDF" w:rsidRDefault="001931FC" w:rsidP="006B703A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  <w:r w:rsidRPr="009D0FDF">
        <w:rPr>
          <w:rFonts w:ascii="Arial" w:eastAsia="Times New Roman" w:hAnsi="Arial" w:cs="Arial"/>
          <w:color w:val="333333"/>
          <w:sz w:val="24"/>
          <w:szCs w:val="24"/>
          <w:lang w:eastAsia="es-CL"/>
        </w:rPr>
        <w:lastRenderedPageBreak/>
        <w:t>El </w:t>
      </w:r>
      <w:r w:rsidRPr="009D0FD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es-CL"/>
        </w:rPr>
        <w:t>Departamento de Defensa de Estados Unidos (DoD)</w:t>
      </w:r>
      <w:r w:rsidRPr="009D0FDF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 adjudicó a</w:t>
      </w:r>
      <w:r w:rsidRPr="009D0FD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es-CL"/>
        </w:rPr>
        <w:t> BAE Systems</w:t>
      </w:r>
      <w:r w:rsidR="0023581C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es-CL"/>
        </w:rPr>
        <w:t xml:space="preserve"> </w:t>
      </w:r>
      <w:r w:rsidRPr="009D0FD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es-CL"/>
        </w:rPr>
        <w:t>Land</w:t>
      </w:r>
      <w:r w:rsidR="00A444FC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es-CL"/>
        </w:rPr>
        <w:t xml:space="preserve"> </w:t>
      </w:r>
      <w:r w:rsidRPr="009D0FD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es-CL"/>
        </w:rPr>
        <w:t>&amp;</w:t>
      </w:r>
      <w:r w:rsidR="00A444FC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es-CL"/>
        </w:rPr>
        <w:t xml:space="preserve"> </w:t>
      </w:r>
      <w:r w:rsidRPr="009D0FD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es-CL"/>
        </w:rPr>
        <w:t>Armaments L.P</w:t>
      </w:r>
      <w:r w:rsidRPr="009D0FDF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 un contrato de ampliación para adquirir nuevos canisters y componentes auxiliares para el sistema de lanzamiento vertical </w:t>
      </w:r>
      <w:r w:rsidRPr="009D0FDF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MK 41 (VLS) </w:t>
      </w:r>
      <w:r w:rsidRPr="009D0FDF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) en servicio en las fragatas antiaéreas clase </w:t>
      </w:r>
      <w:r w:rsidRPr="009D0FDF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Adelaide</w:t>
      </w:r>
      <w:r w:rsidRPr="009D0FDF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 de la </w:t>
      </w:r>
      <w:r w:rsidRPr="009D0FD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es-CL"/>
        </w:rPr>
        <w:t>Armada de Chile</w:t>
      </w:r>
      <w:r w:rsidRPr="009D0FDF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.</w:t>
      </w:r>
    </w:p>
    <w:p w:rsidR="009D0FDF" w:rsidRDefault="001931FC" w:rsidP="006B703A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  <w:r w:rsidRPr="009D0FDF">
        <w:rPr>
          <w:rFonts w:ascii="Arial" w:eastAsia="Times New Roman" w:hAnsi="Arial" w:cs="Arial"/>
          <w:color w:val="333333"/>
          <w:sz w:val="24"/>
          <w:szCs w:val="24"/>
          <w:lang w:eastAsia="es-CL"/>
        </w:rPr>
        <w:t xml:space="preserve">El acuerdo está valorado en 55,2 millones de dólares y combina compras de Estados Unidos (99%) y de los gobiernos de Japón y Chile </w:t>
      </w:r>
    </w:p>
    <w:p w:rsidR="001931FC" w:rsidRPr="009D0FDF" w:rsidRDefault="001931FC" w:rsidP="006B703A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  <w:r w:rsidRPr="009D0FDF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(1%). En el caso de estos últimos dos países, la compra se efectúa en el</w:t>
      </w:r>
      <w:r w:rsidR="006B703A">
        <w:rPr>
          <w:rFonts w:ascii="Arial" w:eastAsia="Times New Roman" w:hAnsi="Arial" w:cs="Arial"/>
          <w:color w:val="333333"/>
          <w:sz w:val="24"/>
          <w:szCs w:val="24"/>
          <w:lang w:eastAsia="es-CL"/>
        </w:rPr>
        <w:t xml:space="preserve"> </w:t>
      </w:r>
      <w:r w:rsidRPr="009D0FDF">
        <w:rPr>
          <w:rFonts w:ascii="Arial" w:eastAsia="Times New Roman" w:hAnsi="Arial" w:cs="Arial"/>
          <w:color w:val="333333"/>
          <w:sz w:val="24"/>
          <w:szCs w:val="24"/>
          <w:lang w:eastAsia="es-CL"/>
        </w:rPr>
        <w:lastRenderedPageBreak/>
        <w:t>marco del programa de </w:t>
      </w:r>
      <w:r w:rsidRPr="009D0FDF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Ventas Militares</w:t>
      </w:r>
      <w:r w:rsidR="00A444FC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 xml:space="preserve"> </w:t>
      </w:r>
      <w:r w:rsidRPr="009D0FDF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Extranjeras</w:t>
      </w:r>
      <w:r w:rsidRPr="009D0FDF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 (</w:t>
      </w:r>
      <w:r w:rsidRPr="009D0FDF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FMS</w:t>
      </w:r>
      <w:r w:rsidRPr="009D0FDF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, por su sigla en inglés).</w:t>
      </w:r>
    </w:p>
    <w:p w:rsidR="001931FC" w:rsidRPr="009D0FDF" w:rsidRDefault="001931FC" w:rsidP="006B703A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  <w:r w:rsidRPr="009D0FDF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El anuncio de la ampliación del contrato, publicado en el portal de internet del DoD, señala que el trabajo se realizará en instalaciones industriales de Aberdeen, Dakota del Sur (90%); y Minneapolis, Minnesota (10 %).</w:t>
      </w:r>
    </w:p>
    <w:p w:rsidR="001931FC" w:rsidRPr="009D0FDF" w:rsidRDefault="001931FC" w:rsidP="006B703A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  <w:r w:rsidRPr="009D0FDF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El organismo estadounidense contratante de este servicio es el </w:t>
      </w:r>
      <w:r w:rsidRPr="009D0FD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es-CL"/>
        </w:rPr>
        <w:t>Naval Sea Systems</w:t>
      </w:r>
      <w:r w:rsidR="0023581C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es-CL"/>
        </w:rPr>
        <w:t xml:space="preserve"> </w:t>
      </w:r>
      <w:r w:rsidRPr="009D0FD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es-CL"/>
        </w:rPr>
        <w:t>Command (Navsea)</w:t>
      </w:r>
      <w:r w:rsidRPr="009D0FDF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, </w:t>
      </w:r>
      <w:r w:rsidRPr="009D0FD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es-CL"/>
        </w:rPr>
        <w:t>Washington Navy Yard D.C</w:t>
      </w:r>
      <w:r w:rsidRPr="009D0FDF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, y se espera que esté terminado en el mes de febrero del año 2024.</w:t>
      </w:r>
    </w:p>
    <w:p w:rsidR="00474F26" w:rsidRPr="009D0FDF" w:rsidRDefault="00474F26" w:rsidP="006B703A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es-CL"/>
        </w:rPr>
        <w:sectPr w:rsidR="00474F26" w:rsidRPr="009D0FDF" w:rsidSect="00A444FC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:rsidR="001931FC" w:rsidRPr="009D0FDF" w:rsidRDefault="001931FC" w:rsidP="006B703A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  <w:sectPr w:rsidR="001931FC" w:rsidRPr="009D0FDF" w:rsidSect="00474F26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:rsidR="001931FC" w:rsidRPr="009D0FDF" w:rsidRDefault="001931FC" w:rsidP="006B703A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  <w:r w:rsidRPr="009D0FDF">
        <w:rPr>
          <w:rFonts w:ascii="Arial" w:eastAsia="Times New Roman" w:hAnsi="Arial" w:cs="Arial"/>
          <w:color w:val="333333"/>
          <w:sz w:val="24"/>
          <w:szCs w:val="24"/>
          <w:lang w:eastAsia="es-CL"/>
        </w:rPr>
        <w:lastRenderedPageBreak/>
        <w:t>El </w:t>
      </w:r>
      <w:r w:rsidRPr="009D0FDF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MK 41 VLS</w:t>
      </w:r>
      <w:r w:rsidRPr="009D0FDF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 es un sistema de lanzamiento vertical de misiles desde unidades de superficie desarrollado por </w:t>
      </w:r>
      <w:r w:rsidRPr="009D0FDF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es-CL"/>
        </w:rPr>
        <w:t>Lockheed Martin </w:t>
      </w:r>
      <w:r w:rsidRPr="009D0FDF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que permite efectuar ataques y contrarrestar de manera rápida amenazas de todo tipo.</w:t>
      </w:r>
    </w:p>
    <w:p w:rsidR="00C53DDF" w:rsidRPr="0026076C" w:rsidRDefault="001931FC" w:rsidP="006B703A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  <w:r w:rsidRPr="009D0FDF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Este sistema puede disparar misiles antiaéreos de las familias </w:t>
      </w:r>
      <w:r w:rsidRPr="009D0FDF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SM-2 </w:t>
      </w:r>
      <w:r w:rsidRPr="009D0FDF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y </w:t>
      </w:r>
      <w:r w:rsidRPr="009D0FDF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SM-3 Standard</w:t>
      </w:r>
      <w:r w:rsidRPr="009D0FDF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, </w:t>
      </w:r>
      <w:r w:rsidRPr="009D0FDF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RIM-7 Sea Sparrow</w:t>
      </w:r>
      <w:r w:rsidRPr="009D0FDF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 y</w:t>
      </w:r>
      <w:r w:rsidRPr="009D0FDF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 RIM-162 ESSM</w:t>
      </w:r>
      <w:r w:rsidRPr="009D0FDF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; cohetes antisubmarinos </w:t>
      </w:r>
      <w:r w:rsidRPr="009D0FDF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RUM-139 VL-Asroc</w:t>
      </w:r>
      <w:r w:rsidRPr="009D0FDF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; y misiles de crucero</w:t>
      </w:r>
      <w:r w:rsidRPr="009D0FDF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 RGM-109 Tomahawk</w:t>
      </w:r>
      <w:r w:rsidRPr="009D0FDF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. Se instalan en módulos de ocho celdas que comparten un sistema de escape ubicada entre las dos filas de cuatro unidades.</w:t>
      </w:r>
    </w:p>
    <w:sectPr w:rsidR="00C53DDF" w:rsidRPr="0026076C" w:rsidSect="001931FC"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5884" w:rsidRDefault="007B5884" w:rsidP="004D4897">
      <w:pPr>
        <w:spacing w:after="0" w:line="240" w:lineRule="auto"/>
      </w:pPr>
      <w:r>
        <w:separator/>
      </w:r>
    </w:p>
  </w:endnote>
  <w:endnote w:type="continuationSeparator" w:id="1">
    <w:p w:rsidR="007B5884" w:rsidRDefault="007B5884" w:rsidP="004D48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50850"/>
      <w:docPartObj>
        <w:docPartGallery w:val="Page Numbers (Bottom of Page)"/>
        <w:docPartUnique/>
      </w:docPartObj>
    </w:sdtPr>
    <w:sdtContent>
      <w:p w:rsidR="004D4897" w:rsidRDefault="005A22E1">
        <w:pPr>
          <w:pStyle w:val="Piedepgina"/>
          <w:jc w:val="center"/>
        </w:pPr>
        <w:fldSimple w:instr=" PAGE   \* MERGEFORMAT ">
          <w:r w:rsidR="0023581C">
            <w:rPr>
              <w:noProof/>
            </w:rPr>
            <w:t>2</w:t>
          </w:r>
        </w:fldSimple>
      </w:p>
    </w:sdtContent>
  </w:sdt>
  <w:p w:rsidR="004D4897" w:rsidRDefault="004D4897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5884" w:rsidRDefault="007B5884" w:rsidP="004D4897">
      <w:pPr>
        <w:spacing w:after="0" w:line="240" w:lineRule="auto"/>
      </w:pPr>
      <w:r>
        <w:separator/>
      </w:r>
    </w:p>
  </w:footnote>
  <w:footnote w:type="continuationSeparator" w:id="1">
    <w:p w:rsidR="007B5884" w:rsidRDefault="007B5884" w:rsidP="004D48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4897" w:rsidRPr="004D4897" w:rsidRDefault="004D4897">
    <w:pPr>
      <w:pStyle w:val="Encabezado"/>
      <w:rPr>
        <w:rFonts w:ascii="Arial" w:hAnsi="Arial" w:cs="Arial"/>
        <w:b/>
        <w:sz w:val="18"/>
        <w:szCs w:val="18"/>
      </w:rPr>
    </w:pPr>
    <w:r w:rsidRPr="004D4897">
      <w:rPr>
        <w:rFonts w:ascii="Arial" w:hAnsi="Arial" w:cs="Arial"/>
        <w:b/>
        <w:sz w:val="18"/>
        <w:szCs w:val="18"/>
      </w:rPr>
      <w:t>Escuela Naval Arturo Prat</w:t>
    </w:r>
  </w:p>
  <w:p w:rsidR="004D4897" w:rsidRPr="004D4897" w:rsidRDefault="004D4897">
    <w:pPr>
      <w:pStyle w:val="Encabezado"/>
      <w:rPr>
        <w:rFonts w:ascii="Arial" w:hAnsi="Arial" w:cs="Arial"/>
        <w:b/>
        <w:sz w:val="18"/>
        <w:szCs w:val="18"/>
      </w:rPr>
    </w:pPr>
    <w:r w:rsidRPr="004D4897">
      <w:rPr>
        <w:rFonts w:ascii="Arial" w:hAnsi="Arial" w:cs="Arial"/>
        <w:b/>
        <w:sz w:val="18"/>
        <w:szCs w:val="18"/>
      </w:rPr>
      <w:t>Departamento de Educación</w:t>
    </w:r>
  </w:p>
  <w:p w:rsidR="004D4897" w:rsidRPr="004D4897" w:rsidRDefault="004D4897">
    <w:pPr>
      <w:pStyle w:val="Encabezado"/>
      <w:rPr>
        <w:rFonts w:ascii="Arial" w:hAnsi="Arial" w:cs="Arial"/>
        <w:b/>
        <w:sz w:val="18"/>
        <w:szCs w:val="18"/>
      </w:rPr>
    </w:pPr>
    <w:r w:rsidRPr="004D4897">
      <w:rPr>
        <w:rFonts w:ascii="Arial" w:hAnsi="Arial" w:cs="Arial"/>
        <w:b/>
        <w:sz w:val="18"/>
        <w:szCs w:val="18"/>
      </w:rPr>
      <w:t>Cátedra de Herramientas Tecnológicas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12617"/>
    <w:multiLevelType w:val="multilevel"/>
    <w:tmpl w:val="F6B40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A0B4578"/>
    <w:multiLevelType w:val="multilevel"/>
    <w:tmpl w:val="D640E6C8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134"/>
        </w:tabs>
        <w:ind w:left="1134" w:hanging="283"/>
      </w:pPr>
      <w:rPr>
        <w:rFonts w:hint="default"/>
      </w:rPr>
    </w:lvl>
    <w:lvl w:ilvl="2">
      <w:start w:val="1"/>
      <w:numFmt w:val="decimal"/>
      <w:lvlText w:val="%3.-"/>
      <w:lvlJc w:val="left"/>
      <w:pPr>
        <w:tabs>
          <w:tab w:val="num" w:pos="1418"/>
        </w:tabs>
        <w:ind w:left="1418" w:hanging="28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6401579D"/>
    <w:multiLevelType w:val="multilevel"/>
    <w:tmpl w:val="E432E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96C065E"/>
    <w:multiLevelType w:val="multilevel"/>
    <w:tmpl w:val="9098AE94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134"/>
        </w:tabs>
        <w:ind w:left="1134" w:hanging="283"/>
      </w:pPr>
      <w:rPr>
        <w:rFonts w:hint="default"/>
      </w:rPr>
    </w:lvl>
    <w:lvl w:ilvl="2">
      <w:start w:val="1"/>
      <w:numFmt w:val="decimal"/>
      <w:lvlText w:val="%3.-"/>
      <w:lvlJc w:val="left"/>
      <w:pPr>
        <w:tabs>
          <w:tab w:val="num" w:pos="1418"/>
        </w:tabs>
        <w:ind w:left="1418" w:hanging="28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9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931FC"/>
    <w:rsid w:val="001931FC"/>
    <w:rsid w:val="001E2352"/>
    <w:rsid w:val="0023581C"/>
    <w:rsid w:val="0026076C"/>
    <w:rsid w:val="00343D8E"/>
    <w:rsid w:val="0037325F"/>
    <w:rsid w:val="0042454C"/>
    <w:rsid w:val="00474F26"/>
    <w:rsid w:val="004D4897"/>
    <w:rsid w:val="0055012B"/>
    <w:rsid w:val="005A22E1"/>
    <w:rsid w:val="005C7AAD"/>
    <w:rsid w:val="005F6B05"/>
    <w:rsid w:val="006B703A"/>
    <w:rsid w:val="007A0853"/>
    <w:rsid w:val="007B5884"/>
    <w:rsid w:val="008F6A2A"/>
    <w:rsid w:val="00986B62"/>
    <w:rsid w:val="009D0FDF"/>
    <w:rsid w:val="00A444FC"/>
    <w:rsid w:val="00C53DDF"/>
    <w:rsid w:val="00DC73D7"/>
    <w:rsid w:val="00E70428"/>
    <w:rsid w:val="00F42BCE"/>
    <w:rsid w:val="00FA2F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6A2A"/>
  </w:style>
  <w:style w:type="paragraph" w:styleId="Ttulo1">
    <w:name w:val="heading 1"/>
    <w:basedOn w:val="Normal"/>
    <w:link w:val="Ttulo1Car"/>
    <w:uiPriority w:val="9"/>
    <w:qFormat/>
    <w:rsid w:val="001931F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931FC"/>
    <w:rPr>
      <w:rFonts w:ascii="Times New Roman" w:eastAsia="Times New Roman" w:hAnsi="Times New Roman" w:cs="Times New Roman"/>
      <w:b/>
      <w:bCs/>
      <w:kern w:val="36"/>
      <w:sz w:val="48"/>
      <w:szCs w:val="48"/>
      <w:lang w:eastAsia="es-CL"/>
    </w:rPr>
  </w:style>
  <w:style w:type="character" w:styleId="Hipervnculo">
    <w:name w:val="Hyperlink"/>
    <w:basedOn w:val="Fuentedeprrafopredeter"/>
    <w:uiPriority w:val="99"/>
    <w:semiHidden/>
    <w:unhideWhenUsed/>
    <w:rsid w:val="001931FC"/>
    <w:rPr>
      <w:color w:val="0000FF"/>
      <w:u w:val="single"/>
    </w:rPr>
  </w:style>
  <w:style w:type="character" w:customStyle="1" w:styleId="separadateautor">
    <w:name w:val="separadateautor"/>
    <w:basedOn w:val="Fuentedeprrafopredeter"/>
    <w:rsid w:val="001931FC"/>
  </w:style>
  <w:style w:type="character" w:customStyle="1" w:styleId="cnewsdateupdate">
    <w:name w:val="cnewsdateupdate"/>
    <w:basedOn w:val="Fuentedeprrafopredeter"/>
    <w:rsid w:val="001931FC"/>
  </w:style>
  <w:style w:type="paragraph" w:customStyle="1" w:styleId="facebook">
    <w:name w:val="facebook"/>
    <w:basedOn w:val="Normal"/>
    <w:rsid w:val="00193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customStyle="1" w:styleId="twitter">
    <w:name w:val="twitter"/>
    <w:basedOn w:val="Normal"/>
    <w:rsid w:val="00193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customStyle="1" w:styleId="linkedin">
    <w:name w:val="linkedin"/>
    <w:basedOn w:val="Normal"/>
    <w:rsid w:val="00193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styleId="NormalWeb">
    <w:name w:val="Normal (Web)"/>
    <w:basedOn w:val="Normal"/>
    <w:uiPriority w:val="99"/>
    <w:semiHidden/>
    <w:unhideWhenUsed/>
    <w:rsid w:val="00193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character" w:styleId="Textoennegrita">
    <w:name w:val="Strong"/>
    <w:basedOn w:val="Fuentedeprrafopredeter"/>
    <w:uiPriority w:val="22"/>
    <w:qFormat/>
    <w:rsid w:val="001931FC"/>
    <w:rPr>
      <w:b/>
      <w:bCs/>
    </w:rPr>
  </w:style>
  <w:style w:type="character" w:styleId="nfasis">
    <w:name w:val="Emphasis"/>
    <w:basedOn w:val="Fuentedeprrafopredeter"/>
    <w:uiPriority w:val="20"/>
    <w:qFormat/>
    <w:rsid w:val="001931FC"/>
    <w:rPr>
      <w:i/>
      <w:iCs/>
    </w:rPr>
  </w:style>
  <w:style w:type="paragraph" w:styleId="Prrafodelista">
    <w:name w:val="List Paragraph"/>
    <w:basedOn w:val="Normal"/>
    <w:uiPriority w:val="34"/>
    <w:qFormat/>
    <w:rsid w:val="00DC73D7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semiHidden/>
    <w:unhideWhenUsed/>
    <w:rsid w:val="004D489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4D4897"/>
  </w:style>
  <w:style w:type="paragraph" w:styleId="Piedepgina">
    <w:name w:val="footer"/>
    <w:basedOn w:val="Normal"/>
    <w:link w:val="PiedepginaCar"/>
    <w:uiPriority w:val="99"/>
    <w:unhideWhenUsed/>
    <w:rsid w:val="004D489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D4897"/>
  </w:style>
  <w:style w:type="paragraph" w:styleId="Textodeglobo">
    <w:name w:val="Balloon Text"/>
    <w:basedOn w:val="Normal"/>
    <w:link w:val="TextodegloboCar"/>
    <w:uiPriority w:val="99"/>
    <w:semiHidden/>
    <w:unhideWhenUsed/>
    <w:rsid w:val="009D0F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0F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87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26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9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91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2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573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915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070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364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0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824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10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23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59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42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8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265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441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7946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0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2071EA-76C6-4269-82E4-FEA3286974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294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1908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javier de la barrera zamora</dc:creator>
  <cp:lastModifiedBy>User</cp:lastModifiedBy>
  <cp:revision>5</cp:revision>
  <dcterms:created xsi:type="dcterms:W3CDTF">2022-04-22T12:37:00Z</dcterms:created>
  <dcterms:modified xsi:type="dcterms:W3CDTF">2022-04-22T12:59:00Z</dcterms:modified>
</cp:coreProperties>
</file>