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046" w:rsidRPr="00A83046" w:rsidRDefault="00A83046" w:rsidP="00A8304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A83046">
        <w:rPr>
          <w:rFonts w:ascii="Arial" w:eastAsia="Times New Roman" w:hAnsi="Arial" w:cs="Arial"/>
          <w:vanish/>
          <w:sz w:val="16"/>
          <w:szCs w:val="16"/>
          <w:lang w:eastAsia="es-CL"/>
        </w:rPr>
        <w:t>Principio del formulario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Convención sobre el genocidio entró en vigor el 12 de enero de 1951y fue firmada por 150 Estados, pasando a ser un instrumento de derecho internacional que: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6" type="#_x0000_t75" style="width:20.25pt;height:17.25pt" o:ole="">
            <v:imagedata r:id="rId4" o:title=""/>
          </v:shape>
          <w:control r:id="rId5" w:name="DefaultOcxName" w:shapeid="_x0000_i1096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Codificó por primera vez el delito de genocidio.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099" type="#_x0000_t75" style="width:20.25pt;height:17.25pt" o:ole="">
            <v:imagedata r:id="rId6" o:title=""/>
          </v:shape>
          <w:control r:id="rId7" w:name="DefaultOcxName1" w:shapeid="_x0000_i1099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Reemplazó a la ONU como organización internacional.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2" type="#_x0000_t75" style="width:20.25pt;height:17.25pt" o:ole="">
            <v:imagedata r:id="rId6" o:title=""/>
          </v:shape>
          <w:control r:id="rId8" w:name="DefaultOcxName2" w:shapeid="_x0000_i1102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Permitió a desaparición total de todo tipo de crimen de guerra.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5" type="#_x0000_t75" style="width:20.25pt;height:17.25pt" o:ole="">
            <v:imagedata r:id="rId6" o:title=""/>
          </v:shape>
          <w:control r:id="rId9" w:name="DefaultOcxName3" w:shapeid="_x0000_i1105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llamado actualmente “</w:t>
      </w:r>
      <w:hyperlink r:id="rId10" w:tooltip="CORTE PENAL INTERNACIONAL" w:history="1">
        <w:r w:rsidRPr="00A83046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”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Codificó por primera vez el delito de genocidio.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Los Estados que son parte de la Convención sobre el genocidio están obligados a: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Adoptar medidas para prevenir y castigar este delito.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Promulgar leyes para castigar a los responsables.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Dejar fuera de la legislación que sanciona este delito a los gobernantes y funcionarios.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8" type="#_x0000_t75" style="width:20.25pt;height:17.25pt" o:ole="">
            <v:imagedata r:id="rId4" o:title=""/>
          </v:shape>
          <w:control r:id="rId11" w:name="DefaultOcxName4" w:shapeid="_x0000_i1108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1" type="#_x0000_t75" style="width:20.25pt;height:17.25pt" o:ole="">
            <v:imagedata r:id="rId6" o:title=""/>
          </v:shape>
          <w:control r:id="rId12" w:name="DefaultOcxName5" w:shapeid="_x0000_i1111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4" type="#_x0000_t75" style="width:20.25pt;height:17.25pt" o:ole="">
            <v:imagedata r:id="rId6" o:title=""/>
          </v:shape>
          <w:control r:id="rId13" w:name="DefaultOcxName6" w:shapeid="_x0000_i1114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7" type="#_x0000_t75" style="width:20.25pt;height:17.25pt" o:ole="">
            <v:imagedata r:id="rId6" o:title=""/>
          </v:shape>
          <w:control r:id="rId14" w:name="DefaultOcxName7" w:shapeid="_x0000_i1117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Respecto a la Convención sobre el genocidio podemos afirmar que: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Fue el primer tratado de </w:t>
      </w:r>
      <w:hyperlink r:id="rId15" w:tooltip="Derechos Humanos" w:history="1">
        <w:r w:rsidRPr="00A83046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que adoptó la Asamblea General de las Naciones Unidas.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Su definición de genocidio ha sido incorporada por varios tribunales internacionales.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Todos los Estados miembros de la ONU lo han ratificado.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0" type="#_x0000_t75" style="width:20.25pt;height:17.25pt" o:ole="">
            <v:imagedata r:id="rId6" o:title=""/>
          </v:shape>
          <w:control r:id="rId16" w:name="DefaultOcxName8" w:shapeid="_x0000_i1120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3" type="#_x0000_t75" style="width:20.25pt;height:17.25pt" o:ole="">
            <v:imagedata r:id="rId6" o:title=""/>
          </v:shape>
          <w:control r:id="rId17" w:name="DefaultOcxName9" w:shapeid="_x0000_i1123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126" type="#_x0000_t75" style="width:20.25pt;height:17.25pt" o:ole="">
            <v:imagedata r:id="rId6" o:title=""/>
          </v:shape>
          <w:control r:id="rId18" w:name="DefaultOcxName10" w:shapeid="_x0000_i1126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9" type="#_x0000_t75" style="width:20.25pt;height:17.25pt" o:ole="">
            <v:imagedata r:id="rId4" o:title=""/>
          </v:shape>
          <w:control r:id="rId19" w:name="DefaultOcxName11" w:shapeid="_x0000_i1129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Según lo dispuesto por la Convención para la Prevención y la Sanción del Delito de Genocidio, se entiende por genocidio “cualquiera acto perpetrado con la intención de destruir, total o parcialmente, a un grupo nacional, étnico, racial o religioso”. Es así como se pueden incluir acciones como: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Lesión grave a la integridad física o mental de los miembros del grupo.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Medidas destinadas a impedir los nacimientos en el seno del grupo.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Traslado por fuerza de niños del grupo a otro grupo.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2" type="#_x0000_t75" style="width:20.25pt;height:17.25pt" o:ole="">
            <v:imagedata r:id="rId6" o:title=""/>
          </v:shape>
          <w:control r:id="rId20" w:name="DefaultOcxName12" w:shapeid="_x0000_i1132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5" type="#_x0000_t75" style="width:20.25pt;height:17.25pt" o:ole="">
            <v:imagedata r:id="rId6" o:title=""/>
          </v:shape>
          <w:control r:id="rId21" w:name="DefaultOcxName13" w:shapeid="_x0000_i1135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8" type="#_x0000_t75" style="width:20.25pt;height:17.25pt" o:ole="">
            <v:imagedata r:id="rId4" o:title=""/>
          </v:shape>
          <w:control r:id="rId22" w:name="DefaultOcxName14" w:shapeid="_x0000_i1138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1" type="#_x0000_t75" style="width:20.25pt;height:17.25pt" o:ole="">
            <v:imagedata r:id="rId6" o:title=""/>
          </v:shape>
          <w:control r:id="rId23" w:name="DefaultOcxName15" w:shapeid="_x0000_i1141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posible definir que dentro de las características del Genocidio se encuentra: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Es únicamente perpetrado por particulares, sin incluir a los Estados donde se desarrolla.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Se trata de un asesinato de masas que busca la eliminación del grupo humano</w:t>
      </w:r>
    </w:p>
    <w:p w:rsidR="00A83046" w:rsidRPr="00A83046" w:rsidRDefault="005E7CF0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</w:t>
      </w:r>
      <w:r w:rsidR="00A83046"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Puede incluir medidas para evitar los nacimientos del grupo que se quiere eliminar.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4" type="#_x0000_t75" style="width:20.25pt;height:17.25pt" o:ole="">
            <v:imagedata r:id="rId6" o:title=""/>
          </v:shape>
          <w:control r:id="rId24" w:name="DefaultOcxName16" w:shapeid="_x0000_i1144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7" type="#_x0000_t75" style="width:20.25pt;height:17.25pt" o:ole="">
            <v:imagedata r:id="rId6" o:title=""/>
          </v:shape>
          <w:control r:id="rId25" w:name="DefaultOcxName17" w:shapeid="_x0000_i1147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0" type="#_x0000_t75" style="width:20.25pt;height:17.25pt" o:ole="">
            <v:imagedata r:id="rId4" o:title=""/>
          </v:shape>
          <w:control r:id="rId26" w:name="DefaultOcxName18" w:shapeid="_x0000_i1150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3" type="#_x0000_t75" style="width:20.25pt;height:17.25pt" o:ole="">
            <v:imagedata r:id="rId6" o:title=""/>
          </v:shape>
          <w:control r:id="rId27" w:name="DefaultOcxName19" w:shapeid="_x0000_i1153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II, III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t>Es posible definir como Genocidio como aquel que: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Forma parte de un exterminio sistemático de un grupo social,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Siempre involucra a dos o más Estados en el marco de un conflicto internacional.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Es motivado por cuestiones de raza, religión, etnia, política o nacionalidad.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6" type="#_x0000_t75" style="width:20.25pt;height:17.25pt" o:ole="">
            <v:imagedata r:id="rId6" o:title=""/>
          </v:shape>
          <w:control r:id="rId28" w:name="DefaultOcxName20" w:shapeid="_x0000_i1156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9" type="#_x0000_t75" style="width:20.25pt;height:17.25pt" o:ole="">
            <v:imagedata r:id="rId6" o:title=""/>
          </v:shape>
          <w:control r:id="rId29" w:name="DefaultOcxName21" w:shapeid="_x0000_i1159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2" type="#_x0000_t75" style="width:20.25pt;height:17.25pt" o:ole="">
            <v:imagedata r:id="rId6" o:title=""/>
          </v:shape>
          <w:control r:id="rId30" w:name="DefaultOcxName22" w:shapeid="_x0000_i1162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5" type="#_x0000_t75" style="width:20.25pt;height:17.25pt" o:ole="">
            <v:imagedata r:id="rId4" o:title=""/>
          </v:shape>
          <w:control r:id="rId31" w:name="DefaultOcxName23" w:shapeid="_x0000_i1165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término “genocidio” nació gracias a:</w:t>
      </w:r>
    </w:p>
    <w:p w:rsidR="00A83046" w:rsidRPr="00A83046" w:rsidRDefault="00A83046" w:rsidP="005E7CF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8" type="#_x0000_t75" style="width:20.25pt;height:17.25pt" o:ole="">
            <v:imagedata r:id="rId6" o:title=""/>
          </v:shape>
          <w:control r:id="rId32" w:name="DefaultOcxName24" w:shapeid="_x0000_i1168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Napoleón Bonaparte, quién relató en su diario de campaña los estragos que sufrió su ejército a manos de las tropas rusas al permanecer en Moscú.</w:t>
      </w:r>
    </w:p>
    <w:p w:rsidR="00A83046" w:rsidRPr="00A83046" w:rsidRDefault="00A83046" w:rsidP="005E7CF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1" type="#_x0000_t75" style="width:20.25pt;height:17.25pt" o:ole="">
            <v:imagedata r:id="rId6" o:title=""/>
          </v:shape>
          <w:control r:id="rId33" w:name="DefaultOcxName25" w:shapeid="_x0000_i1171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Joseph Stalin, al describir el trato que sufrieron los soldados rusos a manos de las tropas del </w:t>
      </w:r>
      <w:proofErr w:type="spellStart"/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Kaiser</w:t>
      </w:r>
      <w:proofErr w:type="spellEnd"/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en la primera guerra mundial.</w:t>
      </w:r>
    </w:p>
    <w:p w:rsidR="00A83046" w:rsidRPr="00A83046" w:rsidRDefault="00A83046" w:rsidP="005E7CF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4" type="#_x0000_t75" style="width:20.25pt;height:17.25pt" o:ole="">
            <v:imagedata r:id="rId4" o:title=""/>
          </v:shape>
          <w:control r:id="rId34" w:name="DefaultOcxName26" w:shapeid="_x0000_i1174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Raphael Lemkin, </w:t>
      </w:r>
      <w:r w:rsidR="00276696"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quien</w:t>
      </w:r>
      <w:bookmarkStart w:id="0" w:name="_GoBack"/>
      <w:bookmarkEnd w:id="0"/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estudió el ataque perpetrado contra el pueblo armenio en la segunda década del siglo XX (1900).</w:t>
      </w:r>
    </w:p>
    <w:p w:rsidR="00A83046" w:rsidRPr="00A83046" w:rsidRDefault="00A83046" w:rsidP="005E7CF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7" type="#_x0000_t75" style="width:20.25pt;height:17.25pt" o:ole="">
            <v:imagedata r:id="rId6" o:title=""/>
          </v:shape>
          <w:control r:id="rId35" w:name="DefaultOcxName27" w:shapeid="_x0000_i1177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rey Luis XVI, para referirse a las condiciones de la población de Francia, antes de la revolución francesa.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Raphael Lemkin,</w:t>
      </w:r>
      <w:r w:rsidR="0027669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="00276696"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quien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estudió el ataque perpetrado contra el pueblo armenio en la segunda década del siglo XX (1900).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amnistía corresponde a una norma o ley que: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Impide la persecución penal de hechos acontecidos con anterioridad a su entrada en vigor.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Es una suerte de olvido oficial de los delitos.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ellas se reconoce la culpabilidad del Estado o individuos, pero se entrega un perdón general.</w:t>
      </w:r>
    </w:p>
    <w:p w:rsidR="00A83046" w:rsidRPr="00A83046" w:rsidRDefault="005E7CF0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</w:t>
      </w:r>
      <w:r w:rsidR="00A83046"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regunta 8</w:t>
      </w:r>
      <w:r w:rsidR="00A83046"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0" type="#_x0000_t75" style="width:20.25pt;height:17.25pt" o:ole="">
            <v:imagedata r:id="rId6" o:title=""/>
          </v:shape>
          <w:control r:id="rId36" w:name="DefaultOcxName28" w:shapeid="_x0000_i1180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3" type="#_x0000_t75" style="width:20.25pt;height:17.25pt" o:ole="">
            <v:imagedata r:id="rId6" o:title=""/>
          </v:shape>
          <w:control r:id="rId37" w:name="DefaultOcxName29" w:shapeid="_x0000_i1183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186" type="#_x0000_t75" style="width:20.25pt;height:17.25pt" o:ole="">
            <v:imagedata r:id="rId4" o:title=""/>
          </v:shape>
          <w:control r:id="rId38" w:name="DefaultOcxName30" w:shapeid="_x0000_i1186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9" type="#_x0000_t75" style="width:20.25pt;height:17.25pt" o:ole="">
            <v:imagedata r:id="rId6" o:title=""/>
          </v:shape>
          <w:control r:id="rId39" w:name="DefaultOcxName31" w:shapeid="_x0000_i1189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Puede existir obstáculos ante el mandato de la ONU de prevenir, investigar y sancionar apropiadamente las violaciones a los derechos humano, puede ser a través de la utilización de distintas instituciones jurídicas o mediante determinadas prácticas, a lo cual se le define como</w:t>
      </w:r>
      <w:r w:rsidRPr="00A83046">
        <w:rPr>
          <w:rFonts w:ascii="Montserrat" w:eastAsia="Times New Roman" w:hAnsi="Montserrat" w:cs="Times New Roman"/>
          <w:b/>
          <w:bCs/>
          <w:color w:val="001A1E"/>
          <w:sz w:val="23"/>
          <w:szCs w:val="23"/>
          <w:lang w:eastAsia="es-CL"/>
        </w:rPr>
        <w:t> 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impunidad. Estos actos de impunidad pueden ser: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La prescripción.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Las inmunidades oficiales.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denegación de extradición o el asilo.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2" type="#_x0000_t75" style="width:20.25pt;height:17.25pt" o:ole="">
            <v:imagedata r:id="rId4" o:title=""/>
          </v:shape>
          <w:control r:id="rId40" w:name="DefaultOcxName32" w:shapeid="_x0000_i1192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5" type="#_x0000_t75" style="width:20.25pt;height:17.25pt" o:ole="">
            <v:imagedata r:id="rId6" o:title=""/>
          </v:shape>
          <w:control r:id="rId41" w:name="DefaultOcxName33" w:shapeid="_x0000_i1195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8" type="#_x0000_t75" style="width:20.25pt;height:17.25pt" o:ole="">
            <v:imagedata r:id="rId6" o:title=""/>
          </v:shape>
          <w:control r:id="rId42" w:name="DefaultOcxName34" w:shapeid="_x0000_i1198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1" type="#_x0000_t75" style="width:20.25pt;height:17.25pt" o:ole="">
            <v:imagedata r:id="rId6" o:title=""/>
          </v:shape>
          <w:control r:id="rId43" w:name="DefaultOcxName35" w:shapeid="_x0000_i1201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El indulto es un concepto que viene del latín </w:t>
      </w:r>
      <w:proofErr w:type="spellStart"/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indultus</w:t>
      </w:r>
      <w:proofErr w:type="spellEnd"/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(concesión, permisividad). Esta herramienta jurídica se caracteriza por: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Es un perdón o gracias que se dirige a las personas condenadas.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Forma parte de un perdón total, en el cual no se reconoce a un culpable por un acto específico.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Elimina la pena o lo que reste de ella, pero no borra la condena.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10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4" type="#_x0000_t75" style="width:20.25pt;height:17.25pt" o:ole="">
            <v:imagedata r:id="rId6" o:title=""/>
          </v:shape>
          <w:control r:id="rId44" w:name="DefaultOcxName36" w:shapeid="_x0000_i1204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7" type="#_x0000_t75" style="width:20.25pt;height:17.25pt" o:ole="">
            <v:imagedata r:id="rId4" o:title=""/>
          </v:shape>
          <w:control r:id="rId45" w:name="DefaultOcxName37" w:shapeid="_x0000_i1207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0" type="#_x0000_t75" style="width:20.25pt;height:17.25pt" o:ole="">
            <v:imagedata r:id="rId6" o:title=""/>
          </v:shape>
          <w:control r:id="rId46" w:name="DefaultOcxName38" w:shapeid="_x0000_i1210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3" type="#_x0000_t75" style="width:20.25pt;height:17.25pt" o:ole="">
            <v:imagedata r:id="rId6" o:title=""/>
          </v:shape>
          <w:control r:id="rId47" w:name="DefaultOcxName39" w:shapeid="_x0000_i1213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lastRenderedPageBreak/>
        <w:t>Enunciado de la pregunta</w:t>
      </w:r>
    </w:p>
    <w:p w:rsidR="00A83046" w:rsidRPr="00A83046" w:rsidRDefault="00A83046" w:rsidP="00A83046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Los </w:t>
      </w:r>
      <w:hyperlink r:id="rId48" w:tooltip="Crímenes de lesa humanidad" w:history="1">
        <w:r w:rsidRPr="00A83046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crímenes de lesa humanidad</w:t>
        </w:r>
      </w:hyperlink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son delitos por los que no se puede conceder: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6" type="#_x0000_t75" style="width:20.25pt;height:17.25pt" o:ole="">
            <v:imagedata r:id="rId4" o:title=""/>
          </v:shape>
          <w:control r:id="rId49" w:name="DefaultOcxName40" w:shapeid="_x0000_i1216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Amnistía.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9" type="#_x0000_t75" style="width:20.25pt;height:17.25pt" o:ole="">
            <v:imagedata r:id="rId6" o:title=""/>
          </v:shape>
          <w:control r:id="rId50" w:name="DefaultOcxName41" w:shapeid="_x0000_i1219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Responsables.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2" type="#_x0000_t75" style="width:20.25pt;height:17.25pt" o:ole="">
            <v:imagedata r:id="rId6" o:title=""/>
          </v:shape>
          <w:control r:id="rId51" w:name="DefaultOcxName42" w:shapeid="_x0000_i1222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Justicia.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5" type="#_x0000_t75" style="width:20.25pt;height:17.25pt" o:ole="">
            <v:imagedata r:id="rId6" o:title=""/>
          </v:shape>
          <w:control r:id="rId52" w:name="DefaultOcxName43" w:shapeid="_x0000_i1225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Reparación.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Amnistía.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Los delitos de lesa humanidad son entendidos como aquellos que: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Son parte de un ataque generalizado o sistemático contra una población civil con conocimiento de dicho ataque.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Incluyen el asesinato, el exterminio, la prisión arbitraria, la violación y la tortura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Se trata de conductas cometidas por agentes estatales, o por organizaciones que mantengan un poder político o control territorial.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8" type="#_x0000_t75" style="width:20.25pt;height:17.25pt" o:ole="">
            <v:imagedata r:id="rId6" o:title=""/>
          </v:shape>
          <w:control r:id="rId53" w:name="DefaultOcxName44" w:shapeid="_x0000_i1228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1" type="#_x0000_t75" style="width:20.25pt;height:17.25pt" o:ole="">
            <v:imagedata r:id="rId6" o:title=""/>
          </v:shape>
          <w:control r:id="rId54" w:name="DefaultOcxName45" w:shapeid="_x0000_i1231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4" type="#_x0000_t75" style="width:20.25pt;height:17.25pt" o:ole="">
            <v:imagedata r:id="rId6" o:title=""/>
          </v:shape>
          <w:control r:id="rId55" w:name="DefaultOcxName46" w:shapeid="_x0000_i1234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5E7CF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7" type="#_x0000_t75" style="width:20.25pt;height:17.25pt" o:ole="">
            <v:imagedata r:id="rId4" o:title=""/>
          </v:shape>
          <w:control r:id="rId56" w:name="DefaultOcxName47" w:shapeid="_x0000_i1237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5E7CF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5E7CF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5E7CF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artículo octavo de la </w:t>
      </w:r>
      <w:hyperlink r:id="rId57" w:tooltip="CORTE PENAL INTERNACIONAL" w:history="1">
        <w:r w:rsidRPr="00A83046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establece un listado de las infracciones graves (</w:t>
      </w:r>
      <w:hyperlink r:id="rId58" w:tooltip="Crímenes de guerra" w:history="1">
        <w:r w:rsidRPr="00A83046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crímenes de guerra</w:t>
        </w:r>
      </w:hyperlink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) que generan una responsabilidad internacional individual en cuanto a la realización de dicho delito. Entre estas infracciones podemos considerar como correctas: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El homicidio intencional, la tortura o los tratos inhumanos.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Experimentos biológicos.</w:t>
      </w:r>
    </w:p>
    <w:p w:rsidR="00A83046" w:rsidRPr="00A83046" w:rsidRDefault="00A83046" w:rsidP="005E7CF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Causar sufrimientos o atentar gravemente contra la integridad física o la salud.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0" type="#_x0000_t75" style="width:20.25pt;height:17.25pt" o:ole="">
            <v:imagedata r:id="rId6" o:title=""/>
          </v:shape>
          <w:control r:id="rId59" w:name="DefaultOcxName48" w:shapeid="_x0000_i1240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3" type="#_x0000_t75" style="width:20.25pt;height:17.25pt" o:ole="">
            <v:imagedata r:id="rId6" o:title=""/>
          </v:shape>
          <w:control r:id="rId60" w:name="DefaultOcxName49" w:shapeid="_x0000_i1243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246" type="#_x0000_t75" style="width:20.25pt;height:17.25pt" o:ole="">
            <v:imagedata r:id="rId4" o:title=""/>
          </v:shape>
          <w:control r:id="rId61" w:name="DefaultOcxName50" w:shapeid="_x0000_i1246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9" type="#_x0000_t75" style="width:20.25pt;height:17.25pt" o:ole="">
            <v:imagedata r:id="rId6" o:title=""/>
          </v:shape>
          <w:control r:id="rId62" w:name="DefaultOcxName51" w:shapeid="_x0000_i1249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D17CB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17C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Entre las infracciones graves (</w:t>
      </w:r>
      <w:hyperlink r:id="rId63" w:tooltip="Crímenes de guerra" w:history="1">
        <w:r w:rsidRPr="00A83046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crímenes de guerra</w:t>
        </w:r>
      </w:hyperlink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) que generan una responsabilidad internacional individual respecto al trato de prisioneros, podemos incluir como correctas: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Que sea forzado a servir en las fuerzas armadas de la potencia enemiga.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Privarlo del derecho a ser juzgado de manera legítima.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Tener un juicio imparcial y acceder a un abogado.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2" type="#_x0000_t75" style="width:20.25pt;height:17.25pt" o:ole="">
            <v:imagedata r:id="rId4" o:title=""/>
          </v:shape>
          <w:control r:id="rId64" w:name="DefaultOcxName52" w:shapeid="_x0000_i1252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5" type="#_x0000_t75" style="width:20.25pt;height:17.25pt" o:ole="">
            <v:imagedata r:id="rId6" o:title=""/>
          </v:shape>
          <w:control r:id="rId65" w:name="DefaultOcxName53" w:shapeid="_x0000_i1255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8" type="#_x0000_t75" style="width:20.25pt;height:17.25pt" o:ole="">
            <v:imagedata r:id="rId6" o:title=""/>
          </v:shape>
          <w:control r:id="rId66" w:name="DefaultOcxName54" w:shapeid="_x0000_i1258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1" type="#_x0000_t75" style="width:20.25pt;height:17.25pt" o:ole="">
            <v:imagedata r:id="rId6" o:title=""/>
          </v:shape>
          <w:control r:id="rId67" w:name="DefaultOcxName55" w:shapeid="_x0000_i1261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D17CB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17C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</w:t>
      </w:r>
    </w:p>
    <w:p w:rsidR="00A83046" w:rsidRPr="00A83046" w:rsidRDefault="00A83046" w:rsidP="00A83046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A83046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A83046" w:rsidRPr="00A83046" w:rsidRDefault="00A83046" w:rsidP="00A83046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A83046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A83046" w:rsidRPr="00A83046" w:rsidRDefault="00A83046" w:rsidP="00A83046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Para la tipificación de un delito de guerra (crímenes de guerra) se deben considerar una serie de elementos, tales como: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Que el hecho se encuentre dentro de un conflicto armado.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El conflicto puede ser solo internacional.</w:t>
      </w:r>
    </w:p>
    <w:p w:rsidR="00A83046" w:rsidRPr="00A83046" w:rsidRDefault="00A83046" w:rsidP="00D17C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El responsable no necesariamente debe tener conciencia si el conflicto es o no internacional.</w:t>
      </w:r>
    </w:p>
    <w:p w:rsidR="00A83046" w:rsidRPr="00A83046" w:rsidRDefault="00A83046" w:rsidP="00A83046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15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4" type="#_x0000_t75" style="width:20.25pt;height:17.25pt" o:ole="">
            <v:imagedata r:id="rId6" o:title=""/>
          </v:shape>
          <w:control r:id="rId68" w:name="DefaultOcxName56" w:shapeid="_x0000_i1264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7" type="#_x0000_t75" style="width:20.25pt;height:17.25pt" o:ole="">
            <v:imagedata r:id="rId4" o:title=""/>
          </v:shape>
          <w:control r:id="rId69" w:name="DefaultOcxName57" w:shapeid="_x0000_i1267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0" type="#_x0000_t75" style="width:20.25pt;height:17.25pt" o:ole="">
            <v:imagedata r:id="rId6" o:title=""/>
          </v:shape>
          <w:control r:id="rId70" w:name="DefaultOcxName58" w:shapeid="_x0000_i1270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A83046" w:rsidRPr="00A83046" w:rsidRDefault="00A83046" w:rsidP="00D17C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3" type="#_x0000_t75" style="width:20.25pt;height:17.25pt" o:ole="">
            <v:imagedata r:id="rId6" o:title=""/>
          </v:shape>
          <w:control r:id="rId71" w:name="DefaultOcxName59" w:shapeid="_x0000_i1273"/>
        </w:objec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17C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A83046" w:rsidRPr="00A83046" w:rsidRDefault="00A83046" w:rsidP="00A83046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A83046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A83046" w:rsidRPr="00A83046" w:rsidRDefault="00A83046" w:rsidP="00D17CB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17C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A83046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III</w:t>
      </w:r>
    </w:p>
    <w:p w:rsidR="00A83046" w:rsidRPr="00A83046" w:rsidRDefault="00A83046" w:rsidP="00A8304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A83046">
        <w:rPr>
          <w:rFonts w:ascii="Arial" w:eastAsia="Times New Roman" w:hAnsi="Arial" w:cs="Arial"/>
          <w:vanish/>
          <w:sz w:val="16"/>
          <w:szCs w:val="16"/>
          <w:lang w:eastAsia="es-CL"/>
        </w:rPr>
        <w:t>Final del formulario</w:t>
      </w:r>
    </w:p>
    <w:p w:rsidR="00556577" w:rsidRDefault="00556577"/>
    <w:sectPr w:rsidR="005565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046"/>
    <w:rsid w:val="00276696"/>
    <w:rsid w:val="00556577"/>
    <w:rsid w:val="005E7CF0"/>
    <w:rsid w:val="00A83046"/>
    <w:rsid w:val="00D1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4:docId w14:val="5D652774"/>
  <w15:chartTrackingRefBased/>
  <w15:docId w15:val="{79D44357-C685-421B-8655-3C8CB5F5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A830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A830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83046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A83046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83046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8304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A83046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A8304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4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037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0814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7692716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2826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85920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34946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6022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14677463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6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853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17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59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11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175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305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096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08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08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51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58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9190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2794419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057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83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685121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7483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85704614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52160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67227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06929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451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0775527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70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66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22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28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572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224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2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79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78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57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05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383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428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8882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6346426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2625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11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406404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7646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86655248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9386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7586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21931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3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1433138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18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55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255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6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772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45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75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85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38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64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850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23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16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65643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91196522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73094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8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085609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3920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9876853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8935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4658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43711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98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4867251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52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08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76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05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580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69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93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396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24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71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172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861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9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85789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11000525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44280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58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3904224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930221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7319092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9808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56123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4295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84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344974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95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55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966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09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024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91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255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652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31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282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368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32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915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3587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80566563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8625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08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898203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99754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6177776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76783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27866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41448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856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3129975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50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21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75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92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094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6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71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269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516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431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15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03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63021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45367153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5773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10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845461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019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2459333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3713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8350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72806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58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62701402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20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19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771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07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347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830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94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485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77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70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947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289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321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48981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9307622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10983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95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952670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92025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1675145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2190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4750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06296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035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84589999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7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9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21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77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7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25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18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194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433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5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930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79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62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0136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09304302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0987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11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311089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07439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6201504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76485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93211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45475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60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934137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41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42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57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069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924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34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729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070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36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44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833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079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81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89244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6995760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2985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44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650165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5121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98064937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169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827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44622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050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2227644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34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99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20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066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01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040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436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65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9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016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7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86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50929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8037294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8476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72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859968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195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5753398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423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41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4993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60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4452345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8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8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8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324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80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087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788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1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21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23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61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168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47737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4144701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9230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4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426414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8709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79964453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1008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92782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07294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22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31210232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0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43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536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220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0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98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357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41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79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144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64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336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95466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814150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36878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38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981813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551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08818821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45780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29067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93406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42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60419127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1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53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99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398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4244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094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15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772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74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09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080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24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81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20012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3801525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48187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059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126203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6401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3807245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8683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9321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26644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747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942017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94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63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62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970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5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812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309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6909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153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89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086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4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197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22229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888859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26739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816102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2056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9034039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752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83723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73852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8729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13871678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92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014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94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97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186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53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55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102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305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787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431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79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691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49125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04317055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15531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567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9.xml"/><Relationship Id="rId21" Type="http://schemas.openxmlformats.org/officeDocument/2006/relationships/control" Target="activeX/activeX14.xml"/><Relationship Id="rId42" Type="http://schemas.openxmlformats.org/officeDocument/2006/relationships/control" Target="activeX/activeX35.xml"/><Relationship Id="rId47" Type="http://schemas.openxmlformats.org/officeDocument/2006/relationships/control" Target="activeX/activeX40.xml"/><Relationship Id="rId63" Type="http://schemas.openxmlformats.org/officeDocument/2006/relationships/hyperlink" Target="https://www.aulasced.cl/mod/resource/view.php?id=41094" TargetMode="External"/><Relationship Id="rId68" Type="http://schemas.openxmlformats.org/officeDocument/2006/relationships/control" Target="activeX/activeX57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9" Type="http://schemas.openxmlformats.org/officeDocument/2006/relationships/control" Target="activeX/activeX22.xml"/><Relationship Id="rId11" Type="http://schemas.openxmlformats.org/officeDocument/2006/relationships/control" Target="activeX/activeX5.xml"/><Relationship Id="rId24" Type="http://schemas.openxmlformats.org/officeDocument/2006/relationships/control" Target="activeX/activeX17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53" Type="http://schemas.openxmlformats.org/officeDocument/2006/relationships/control" Target="activeX/activeX45.xml"/><Relationship Id="rId58" Type="http://schemas.openxmlformats.org/officeDocument/2006/relationships/hyperlink" Target="https://www.aulasced.cl/mod/resource/view.php?id=41094" TargetMode="External"/><Relationship Id="rId66" Type="http://schemas.openxmlformats.org/officeDocument/2006/relationships/control" Target="activeX/activeX55.xml"/><Relationship Id="rId5" Type="http://schemas.openxmlformats.org/officeDocument/2006/relationships/control" Target="activeX/activeX1.xml"/><Relationship Id="rId61" Type="http://schemas.openxmlformats.org/officeDocument/2006/relationships/control" Target="activeX/activeX51.xml"/><Relationship Id="rId19" Type="http://schemas.openxmlformats.org/officeDocument/2006/relationships/control" Target="activeX/activeX12.xml"/><Relationship Id="rId14" Type="http://schemas.openxmlformats.org/officeDocument/2006/relationships/control" Target="activeX/activeX8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43" Type="http://schemas.openxmlformats.org/officeDocument/2006/relationships/control" Target="activeX/activeX36.xml"/><Relationship Id="rId48" Type="http://schemas.openxmlformats.org/officeDocument/2006/relationships/hyperlink" Target="https://www.aulasced.cl/mod/resource/view.php?id=41093" TargetMode="External"/><Relationship Id="rId56" Type="http://schemas.openxmlformats.org/officeDocument/2006/relationships/control" Target="activeX/activeX48.xml"/><Relationship Id="rId64" Type="http://schemas.openxmlformats.org/officeDocument/2006/relationships/control" Target="activeX/activeX53.xml"/><Relationship Id="rId69" Type="http://schemas.openxmlformats.org/officeDocument/2006/relationships/control" Target="activeX/activeX58.xml"/><Relationship Id="rId8" Type="http://schemas.openxmlformats.org/officeDocument/2006/relationships/control" Target="activeX/activeX3.xml"/><Relationship Id="rId51" Type="http://schemas.openxmlformats.org/officeDocument/2006/relationships/control" Target="activeX/activeX43.xml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0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46" Type="http://schemas.openxmlformats.org/officeDocument/2006/relationships/control" Target="activeX/activeX39.xml"/><Relationship Id="rId59" Type="http://schemas.openxmlformats.org/officeDocument/2006/relationships/control" Target="activeX/activeX49.xml"/><Relationship Id="rId67" Type="http://schemas.openxmlformats.org/officeDocument/2006/relationships/control" Target="activeX/activeX56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54" Type="http://schemas.openxmlformats.org/officeDocument/2006/relationships/control" Target="activeX/activeX46.xml"/><Relationship Id="rId62" Type="http://schemas.openxmlformats.org/officeDocument/2006/relationships/control" Target="activeX/activeX52.xml"/><Relationship Id="rId70" Type="http://schemas.openxmlformats.org/officeDocument/2006/relationships/control" Target="activeX/activeX59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hyperlink" Target="https://www.aulasced.cl/mod/resource/view.php?id=41040" TargetMode="Externa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49" Type="http://schemas.openxmlformats.org/officeDocument/2006/relationships/control" Target="activeX/activeX41.xml"/><Relationship Id="rId57" Type="http://schemas.openxmlformats.org/officeDocument/2006/relationships/hyperlink" Target="https://www.aulasced.cl/mod/resource/view.php?id=41076" TargetMode="External"/><Relationship Id="rId10" Type="http://schemas.openxmlformats.org/officeDocument/2006/relationships/hyperlink" Target="https://www.aulasced.cl/mod/resource/view.php?id=41076" TargetMode="External"/><Relationship Id="rId31" Type="http://schemas.openxmlformats.org/officeDocument/2006/relationships/control" Target="activeX/activeX24.xml"/><Relationship Id="rId44" Type="http://schemas.openxmlformats.org/officeDocument/2006/relationships/control" Target="activeX/activeX37.xml"/><Relationship Id="rId52" Type="http://schemas.openxmlformats.org/officeDocument/2006/relationships/control" Target="activeX/activeX44.xml"/><Relationship Id="rId60" Type="http://schemas.openxmlformats.org/officeDocument/2006/relationships/control" Target="activeX/activeX50.xml"/><Relationship Id="rId65" Type="http://schemas.openxmlformats.org/officeDocument/2006/relationships/control" Target="activeX/activeX54.xml"/><Relationship Id="rId73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3" Type="http://schemas.openxmlformats.org/officeDocument/2006/relationships/control" Target="activeX/activeX7.xml"/><Relationship Id="rId18" Type="http://schemas.openxmlformats.org/officeDocument/2006/relationships/control" Target="activeX/activeX11.xml"/><Relationship Id="rId39" Type="http://schemas.openxmlformats.org/officeDocument/2006/relationships/control" Target="activeX/activeX32.xml"/><Relationship Id="rId34" Type="http://schemas.openxmlformats.org/officeDocument/2006/relationships/control" Target="activeX/activeX27.xml"/><Relationship Id="rId50" Type="http://schemas.openxmlformats.org/officeDocument/2006/relationships/control" Target="activeX/activeX42.xml"/><Relationship Id="rId55" Type="http://schemas.openxmlformats.org/officeDocument/2006/relationships/control" Target="activeX/activeX47.xml"/><Relationship Id="rId7" Type="http://schemas.openxmlformats.org/officeDocument/2006/relationships/control" Target="activeX/activeX2.xml"/><Relationship Id="rId71" Type="http://schemas.openxmlformats.org/officeDocument/2006/relationships/control" Target="activeX/activeX6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1723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2</cp:revision>
  <dcterms:created xsi:type="dcterms:W3CDTF">2024-12-18T14:39:00Z</dcterms:created>
  <dcterms:modified xsi:type="dcterms:W3CDTF">2024-12-19T12:37:00Z</dcterms:modified>
</cp:coreProperties>
</file>