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5B89A" w14:textId="77777777" w:rsidR="00D91675" w:rsidRDefault="00D91675" w:rsidP="00D6603A">
      <w:pPr>
        <w:jc w:val="both"/>
        <w:rPr>
          <w:rFonts w:ascii="Arial" w:hAnsi="Arial" w:cs="Arial"/>
          <w:b/>
          <w:bCs/>
          <w:sz w:val="24"/>
          <w:szCs w:val="24"/>
          <w:u w:val="single"/>
        </w:rPr>
      </w:pPr>
    </w:p>
    <w:p w14:paraId="21AEE258" w14:textId="0233156F" w:rsidR="00D91675" w:rsidRDefault="000731F1" w:rsidP="001277F0">
      <w:pPr>
        <w:ind w:left="3540"/>
        <w:jc w:val="both"/>
        <w:rPr>
          <w:rFonts w:ascii="Arial" w:hAnsi="Arial" w:cs="Arial"/>
          <w:b/>
          <w:bCs/>
          <w:sz w:val="24"/>
          <w:szCs w:val="24"/>
          <w:u w:val="single"/>
        </w:rPr>
      </w:pPr>
      <w:r>
        <w:rPr>
          <w:rFonts w:ascii="Arial" w:hAnsi="Arial" w:cs="Arial"/>
          <w:b/>
          <w:bCs/>
          <w:sz w:val="24"/>
          <w:szCs w:val="24"/>
          <w:u w:val="single"/>
        </w:rPr>
        <w:t>Batalla de Gallipoli</w:t>
      </w:r>
    </w:p>
    <w:p w14:paraId="7BDEC7DD" w14:textId="77777777" w:rsidR="00D91675" w:rsidRDefault="00D91675" w:rsidP="00D6603A">
      <w:pPr>
        <w:jc w:val="both"/>
        <w:rPr>
          <w:rFonts w:ascii="Arial" w:hAnsi="Arial" w:cs="Arial"/>
          <w:b/>
          <w:bCs/>
          <w:sz w:val="24"/>
          <w:szCs w:val="24"/>
          <w:u w:val="single"/>
        </w:rPr>
      </w:pPr>
    </w:p>
    <w:p w14:paraId="04BFADE4" w14:textId="77777777" w:rsidR="00D91675" w:rsidRDefault="00D91675" w:rsidP="00D6603A">
      <w:pPr>
        <w:jc w:val="both"/>
        <w:rPr>
          <w:rFonts w:ascii="Arial" w:hAnsi="Arial" w:cs="Arial"/>
          <w:b/>
          <w:bCs/>
          <w:sz w:val="24"/>
          <w:szCs w:val="24"/>
          <w:u w:val="single"/>
        </w:rPr>
      </w:pPr>
    </w:p>
    <w:p w14:paraId="40C69772" w14:textId="77777777" w:rsidR="00D91675" w:rsidRDefault="00D91675" w:rsidP="00D6603A">
      <w:pPr>
        <w:jc w:val="both"/>
        <w:rPr>
          <w:rFonts w:ascii="Arial" w:hAnsi="Arial" w:cs="Arial"/>
          <w:b/>
          <w:bCs/>
          <w:sz w:val="24"/>
          <w:szCs w:val="24"/>
          <w:u w:val="single"/>
        </w:rPr>
      </w:pPr>
    </w:p>
    <w:p w14:paraId="0AF738D9" w14:textId="77777777" w:rsidR="00D91675" w:rsidRDefault="00D91675" w:rsidP="00D6603A">
      <w:pPr>
        <w:jc w:val="both"/>
        <w:rPr>
          <w:rFonts w:ascii="Arial" w:hAnsi="Arial" w:cs="Arial"/>
          <w:b/>
          <w:bCs/>
          <w:sz w:val="24"/>
          <w:szCs w:val="24"/>
          <w:u w:val="single"/>
        </w:rPr>
      </w:pPr>
    </w:p>
    <w:p w14:paraId="175DEED5" w14:textId="77777777" w:rsidR="001277F0" w:rsidRDefault="001277F0" w:rsidP="00D6603A">
      <w:pPr>
        <w:jc w:val="both"/>
        <w:rPr>
          <w:rFonts w:ascii="Arial" w:hAnsi="Arial" w:cs="Arial"/>
          <w:b/>
          <w:bCs/>
          <w:sz w:val="24"/>
          <w:szCs w:val="24"/>
          <w:u w:val="single"/>
        </w:rPr>
      </w:pPr>
    </w:p>
    <w:p w14:paraId="5EEAD49B" w14:textId="77777777" w:rsidR="001277F0" w:rsidRDefault="001277F0" w:rsidP="00D6603A">
      <w:pPr>
        <w:jc w:val="both"/>
        <w:rPr>
          <w:rFonts w:ascii="Arial" w:hAnsi="Arial" w:cs="Arial"/>
          <w:b/>
          <w:bCs/>
          <w:sz w:val="24"/>
          <w:szCs w:val="24"/>
          <w:u w:val="single"/>
        </w:rPr>
      </w:pPr>
    </w:p>
    <w:p w14:paraId="29AB0654" w14:textId="77777777" w:rsidR="000731F1" w:rsidRDefault="000731F1" w:rsidP="00D6603A">
      <w:pPr>
        <w:jc w:val="both"/>
        <w:rPr>
          <w:rFonts w:ascii="Arial" w:hAnsi="Arial" w:cs="Arial"/>
          <w:b/>
          <w:bCs/>
          <w:sz w:val="24"/>
          <w:szCs w:val="24"/>
          <w:u w:val="single"/>
        </w:rPr>
      </w:pPr>
    </w:p>
    <w:p w14:paraId="246DB2B4" w14:textId="77777777" w:rsidR="00D6439F" w:rsidRDefault="001277F0" w:rsidP="00D6439F">
      <w:pPr>
        <w:tabs>
          <w:tab w:val="left" w:pos="3549"/>
        </w:tabs>
        <w:jc w:val="both"/>
        <w:rPr>
          <w:rFonts w:ascii="Arial" w:hAnsi="Arial" w:cs="Arial"/>
          <w:b/>
          <w:bCs/>
          <w:sz w:val="24"/>
          <w:szCs w:val="24"/>
          <w:u w:val="single"/>
        </w:rPr>
      </w:pPr>
      <w:r>
        <w:rPr>
          <w:rFonts w:ascii="Arial" w:hAnsi="Arial" w:cs="Arial"/>
          <w:b/>
          <w:bCs/>
          <w:sz w:val="24"/>
          <w:szCs w:val="24"/>
          <w:u w:val="single"/>
        </w:rPr>
        <w:t xml:space="preserve"> </w:t>
      </w:r>
    </w:p>
    <w:p w14:paraId="42C0FC44" w14:textId="77777777" w:rsidR="001277F0" w:rsidRDefault="001277F0" w:rsidP="00D6439F">
      <w:pPr>
        <w:tabs>
          <w:tab w:val="left" w:pos="3549"/>
        </w:tabs>
        <w:jc w:val="both"/>
        <w:rPr>
          <w:rFonts w:ascii="Arial" w:hAnsi="Arial" w:cs="Arial"/>
          <w:b/>
          <w:bCs/>
          <w:sz w:val="24"/>
          <w:szCs w:val="24"/>
          <w:u w:val="single"/>
        </w:rPr>
      </w:pPr>
    </w:p>
    <w:p w14:paraId="4599A3A7" w14:textId="77777777" w:rsidR="001277F0" w:rsidRDefault="001277F0" w:rsidP="00D6439F">
      <w:pPr>
        <w:tabs>
          <w:tab w:val="left" w:pos="3549"/>
        </w:tabs>
        <w:jc w:val="both"/>
        <w:rPr>
          <w:rFonts w:ascii="Arial" w:hAnsi="Arial" w:cs="Arial"/>
          <w:b/>
          <w:bCs/>
          <w:sz w:val="24"/>
          <w:szCs w:val="24"/>
          <w:u w:val="single"/>
        </w:rPr>
      </w:pPr>
    </w:p>
    <w:p w14:paraId="44911097" w14:textId="77777777" w:rsidR="001277F0" w:rsidRDefault="001277F0" w:rsidP="00D6439F">
      <w:pPr>
        <w:tabs>
          <w:tab w:val="left" w:pos="3549"/>
        </w:tabs>
        <w:jc w:val="both"/>
        <w:rPr>
          <w:rFonts w:ascii="Arial" w:hAnsi="Arial" w:cs="Arial"/>
          <w:b/>
          <w:bCs/>
          <w:sz w:val="24"/>
          <w:szCs w:val="24"/>
          <w:u w:val="single"/>
        </w:rPr>
      </w:pPr>
    </w:p>
    <w:p w14:paraId="1A2FBC97" w14:textId="5EF15BA0" w:rsidR="001277F0" w:rsidRDefault="001277F0" w:rsidP="001277F0">
      <w:pPr>
        <w:tabs>
          <w:tab w:val="left" w:pos="1251"/>
        </w:tabs>
        <w:jc w:val="both"/>
        <w:rPr>
          <w:rFonts w:ascii="Arial" w:hAnsi="Arial" w:cs="Arial"/>
          <w:b/>
          <w:bCs/>
          <w:sz w:val="24"/>
          <w:szCs w:val="24"/>
          <w:u w:val="single"/>
        </w:rPr>
      </w:pPr>
    </w:p>
    <w:p w14:paraId="45F2D6F5" w14:textId="77777777" w:rsidR="001277F0" w:rsidRDefault="001277F0" w:rsidP="00D6439F">
      <w:pPr>
        <w:tabs>
          <w:tab w:val="left" w:pos="3549"/>
        </w:tabs>
        <w:jc w:val="both"/>
        <w:rPr>
          <w:rFonts w:ascii="Arial" w:hAnsi="Arial" w:cs="Arial"/>
          <w:b/>
          <w:bCs/>
          <w:sz w:val="24"/>
          <w:szCs w:val="24"/>
          <w:u w:val="single"/>
        </w:rPr>
      </w:pPr>
    </w:p>
    <w:p w14:paraId="350B6815" w14:textId="3EC0485F" w:rsidR="001277F0" w:rsidRDefault="001277F0" w:rsidP="001277F0">
      <w:pPr>
        <w:tabs>
          <w:tab w:val="left" w:pos="1903"/>
        </w:tabs>
        <w:jc w:val="both"/>
        <w:rPr>
          <w:rFonts w:ascii="Arial" w:hAnsi="Arial" w:cs="Arial"/>
          <w:b/>
          <w:bCs/>
          <w:sz w:val="24"/>
          <w:szCs w:val="24"/>
          <w:u w:val="single"/>
        </w:rPr>
      </w:pPr>
    </w:p>
    <w:p w14:paraId="7737D2C6" w14:textId="1495F5BA" w:rsidR="001277F0" w:rsidRDefault="001277F0" w:rsidP="001277F0">
      <w:pPr>
        <w:tabs>
          <w:tab w:val="left" w:pos="1971"/>
        </w:tabs>
        <w:jc w:val="both"/>
        <w:rPr>
          <w:rFonts w:ascii="Arial" w:hAnsi="Arial" w:cs="Arial"/>
          <w:b/>
          <w:bCs/>
          <w:sz w:val="24"/>
          <w:szCs w:val="24"/>
          <w:u w:val="single"/>
        </w:rPr>
      </w:pPr>
    </w:p>
    <w:p w14:paraId="47112B47" w14:textId="77777777" w:rsidR="001277F0" w:rsidRDefault="001277F0" w:rsidP="00D6439F">
      <w:pPr>
        <w:tabs>
          <w:tab w:val="left" w:pos="3549"/>
        </w:tabs>
        <w:jc w:val="both"/>
        <w:rPr>
          <w:rFonts w:ascii="Arial" w:hAnsi="Arial" w:cs="Arial"/>
          <w:b/>
          <w:bCs/>
          <w:sz w:val="24"/>
          <w:szCs w:val="24"/>
          <w:u w:val="single"/>
        </w:rPr>
      </w:pPr>
    </w:p>
    <w:p w14:paraId="7E77F8E1" w14:textId="77777777" w:rsidR="001277F0" w:rsidRDefault="001277F0" w:rsidP="00D6439F">
      <w:pPr>
        <w:tabs>
          <w:tab w:val="left" w:pos="3549"/>
        </w:tabs>
        <w:jc w:val="both"/>
        <w:rPr>
          <w:rFonts w:ascii="Arial" w:hAnsi="Arial" w:cs="Arial"/>
          <w:b/>
          <w:bCs/>
          <w:sz w:val="24"/>
          <w:szCs w:val="24"/>
          <w:u w:val="single"/>
        </w:rPr>
      </w:pPr>
    </w:p>
    <w:p w14:paraId="52748D16" w14:textId="2A29B1A1" w:rsidR="001277F0" w:rsidRDefault="001277F0" w:rsidP="001277F0">
      <w:pPr>
        <w:tabs>
          <w:tab w:val="left" w:pos="1731"/>
        </w:tabs>
        <w:jc w:val="both"/>
        <w:rPr>
          <w:rFonts w:ascii="Arial" w:hAnsi="Arial" w:cs="Arial"/>
          <w:b/>
          <w:bCs/>
          <w:sz w:val="24"/>
          <w:szCs w:val="24"/>
          <w:u w:val="single"/>
        </w:rPr>
      </w:pPr>
    </w:p>
    <w:p w14:paraId="20DA2725" w14:textId="77777777" w:rsidR="001277F0" w:rsidRDefault="001277F0" w:rsidP="00D6439F">
      <w:pPr>
        <w:tabs>
          <w:tab w:val="left" w:pos="3549"/>
        </w:tabs>
        <w:jc w:val="both"/>
        <w:rPr>
          <w:rFonts w:ascii="Arial" w:hAnsi="Arial" w:cs="Arial"/>
          <w:b/>
          <w:bCs/>
          <w:sz w:val="24"/>
          <w:szCs w:val="24"/>
          <w:u w:val="single"/>
        </w:rPr>
      </w:pPr>
    </w:p>
    <w:p w14:paraId="1CDB22B9" w14:textId="77777777" w:rsidR="001277F0" w:rsidRDefault="001277F0" w:rsidP="00D6439F">
      <w:pPr>
        <w:tabs>
          <w:tab w:val="left" w:pos="3549"/>
        </w:tabs>
        <w:jc w:val="both"/>
        <w:rPr>
          <w:rFonts w:ascii="Arial" w:hAnsi="Arial" w:cs="Arial"/>
          <w:b/>
          <w:bCs/>
          <w:sz w:val="24"/>
          <w:szCs w:val="24"/>
          <w:u w:val="single"/>
        </w:rPr>
      </w:pPr>
    </w:p>
    <w:p w14:paraId="470BB8FD" w14:textId="77777777" w:rsidR="001277F0" w:rsidRPr="001277F0" w:rsidRDefault="001277F0" w:rsidP="00D6439F">
      <w:pPr>
        <w:tabs>
          <w:tab w:val="left" w:pos="3549"/>
        </w:tabs>
        <w:jc w:val="both"/>
        <w:rPr>
          <w:rFonts w:ascii="Arial" w:hAnsi="Arial" w:cs="Arial"/>
          <w:sz w:val="24"/>
          <w:szCs w:val="24"/>
        </w:rPr>
      </w:pPr>
    </w:p>
    <w:p w14:paraId="5EADB133" w14:textId="30201E02" w:rsidR="001277F0" w:rsidRPr="001277F0" w:rsidRDefault="001277F0" w:rsidP="001277F0">
      <w:pPr>
        <w:tabs>
          <w:tab w:val="left" w:pos="3549"/>
        </w:tabs>
        <w:ind w:left="4956"/>
        <w:jc w:val="both"/>
        <w:rPr>
          <w:rFonts w:ascii="Arial" w:hAnsi="Arial" w:cs="Arial"/>
          <w:sz w:val="24"/>
          <w:szCs w:val="24"/>
        </w:rPr>
      </w:pPr>
      <w:r w:rsidRPr="001277F0">
        <w:rPr>
          <w:rFonts w:ascii="Arial" w:hAnsi="Arial" w:cs="Arial"/>
          <w:sz w:val="24"/>
          <w:szCs w:val="24"/>
        </w:rPr>
        <w:t xml:space="preserve">CADETE: IM MUIRHEAD, IM MORA  </w:t>
      </w:r>
    </w:p>
    <w:p w14:paraId="54690D68" w14:textId="77777777" w:rsidR="001277F0" w:rsidRPr="001277F0" w:rsidRDefault="001277F0" w:rsidP="001277F0">
      <w:pPr>
        <w:tabs>
          <w:tab w:val="left" w:pos="3549"/>
        </w:tabs>
        <w:ind w:left="4956"/>
        <w:jc w:val="both"/>
        <w:rPr>
          <w:rFonts w:ascii="Arial" w:hAnsi="Arial" w:cs="Arial"/>
          <w:sz w:val="24"/>
          <w:szCs w:val="24"/>
        </w:rPr>
      </w:pPr>
      <w:r w:rsidRPr="001277F0">
        <w:rPr>
          <w:rFonts w:ascii="Arial" w:hAnsi="Arial" w:cs="Arial"/>
          <w:sz w:val="24"/>
          <w:szCs w:val="24"/>
        </w:rPr>
        <w:t>CURSO: 3° INFANTERIA DE MARINA</w:t>
      </w:r>
    </w:p>
    <w:p w14:paraId="2CEC4869" w14:textId="777ED965" w:rsidR="001277F0" w:rsidRPr="001277F0" w:rsidRDefault="001277F0" w:rsidP="001277F0">
      <w:pPr>
        <w:tabs>
          <w:tab w:val="left" w:pos="3549"/>
        </w:tabs>
        <w:ind w:left="4956"/>
        <w:jc w:val="both"/>
        <w:rPr>
          <w:rFonts w:ascii="Arial" w:hAnsi="Arial" w:cs="Arial"/>
          <w:sz w:val="24"/>
          <w:szCs w:val="24"/>
        </w:rPr>
        <w:sectPr w:rsidR="001277F0" w:rsidRPr="001277F0" w:rsidSect="001277F0">
          <w:footerReference w:type="default" r:id="rId7"/>
          <w:pgSz w:w="12240" w:h="15840" w:code="1"/>
          <w:pgMar w:top="1418" w:right="851" w:bottom="1418" w:left="1701" w:header="709" w:footer="709" w:gutter="0"/>
          <w:pgNumType w:start="1" w:chapStyle="2"/>
          <w:cols w:space="708"/>
          <w:docGrid w:linePitch="360"/>
        </w:sectPr>
      </w:pPr>
      <w:r w:rsidRPr="001277F0">
        <w:rPr>
          <w:rFonts w:ascii="Arial" w:hAnsi="Arial" w:cs="Arial"/>
          <w:sz w:val="24"/>
          <w:szCs w:val="24"/>
        </w:rPr>
        <w:t xml:space="preserve"> AÑO:2025  </w:t>
      </w:r>
    </w:p>
    <w:p w14:paraId="6D49EE69" w14:textId="77777777" w:rsidR="000731F1" w:rsidRDefault="000731F1" w:rsidP="001277F0">
      <w:pPr>
        <w:rPr>
          <w:rFonts w:ascii="Arial" w:hAnsi="Arial" w:cs="Arial"/>
          <w:b/>
          <w:bCs/>
          <w:sz w:val="24"/>
          <w:szCs w:val="24"/>
          <w:u w:val="single"/>
        </w:rPr>
      </w:pPr>
    </w:p>
    <w:p w14:paraId="048A2A91" w14:textId="7CCA05B5" w:rsidR="001210CE" w:rsidRPr="00D6603A" w:rsidRDefault="00D6603A" w:rsidP="00D6603A">
      <w:pPr>
        <w:jc w:val="both"/>
        <w:rPr>
          <w:rFonts w:ascii="Arial" w:hAnsi="Arial" w:cs="Arial"/>
          <w:b/>
          <w:bCs/>
          <w:sz w:val="24"/>
          <w:szCs w:val="24"/>
          <w:u w:val="single"/>
        </w:rPr>
      </w:pPr>
      <w:r w:rsidRPr="00D6603A">
        <w:rPr>
          <w:rFonts w:ascii="Arial" w:hAnsi="Arial" w:cs="Arial"/>
          <w:b/>
          <w:bCs/>
          <w:sz w:val="24"/>
          <w:szCs w:val="24"/>
          <w:u w:val="single"/>
        </w:rPr>
        <w:t>1.SITUACIÓN HISTÓRICA</w:t>
      </w:r>
    </w:p>
    <w:p w14:paraId="66BEB609" w14:textId="30C81ADF" w:rsidR="00D6603A" w:rsidRDefault="00D6603A" w:rsidP="006F6174">
      <w:pPr>
        <w:jc w:val="both"/>
        <w:rPr>
          <w:rFonts w:ascii="Arial" w:hAnsi="Arial" w:cs="Arial"/>
          <w:sz w:val="24"/>
          <w:szCs w:val="24"/>
        </w:rPr>
      </w:pPr>
      <w:r w:rsidRPr="00D6603A">
        <w:rPr>
          <w:rFonts w:ascii="Arial" w:hAnsi="Arial" w:cs="Arial"/>
          <w:sz w:val="24"/>
          <w:szCs w:val="24"/>
        </w:rPr>
        <w:t xml:space="preserve">En la </w:t>
      </w:r>
      <w:r w:rsidRPr="00D6603A">
        <w:rPr>
          <w:rFonts w:ascii="Arial" w:hAnsi="Arial" w:cs="Arial"/>
          <w:sz w:val="24"/>
          <w:szCs w:val="24"/>
        </w:rPr>
        <w:t>península</w:t>
      </w:r>
      <w:r w:rsidRPr="00D6603A">
        <w:rPr>
          <w:rFonts w:ascii="Arial" w:hAnsi="Arial" w:cs="Arial"/>
          <w:sz w:val="24"/>
          <w:szCs w:val="24"/>
        </w:rPr>
        <w:t xml:space="preserve"> de Gallipoli ubicada al noreste de </w:t>
      </w:r>
      <w:r w:rsidRPr="00D6603A">
        <w:rPr>
          <w:rFonts w:ascii="Arial" w:hAnsi="Arial" w:cs="Arial"/>
          <w:sz w:val="24"/>
          <w:szCs w:val="24"/>
        </w:rPr>
        <w:t>Turquía</w:t>
      </w:r>
      <w:r w:rsidR="006F6174">
        <w:rPr>
          <w:rFonts w:ascii="Arial" w:hAnsi="Arial" w:cs="Arial"/>
          <w:sz w:val="24"/>
          <w:szCs w:val="24"/>
        </w:rPr>
        <w:t xml:space="preserve"> se encuentra el estrecho de los Dardanelos, el cual corresponde a una ruta marítima estratégica que conecta el Mar Egeo con el Mar de </w:t>
      </w:r>
      <w:r w:rsidR="001210CE">
        <w:rPr>
          <w:rFonts w:ascii="Arial" w:hAnsi="Arial" w:cs="Arial"/>
          <w:sz w:val="24"/>
          <w:szCs w:val="24"/>
        </w:rPr>
        <w:t>Mármara</w:t>
      </w:r>
      <w:r w:rsidR="006F6174">
        <w:rPr>
          <w:rFonts w:ascii="Arial" w:hAnsi="Arial" w:cs="Arial"/>
          <w:sz w:val="24"/>
          <w:szCs w:val="24"/>
        </w:rPr>
        <w:t xml:space="preserve"> </w:t>
      </w:r>
      <w:r w:rsidR="001210CE">
        <w:rPr>
          <w:rFonts w:ascii="Arial" w:hAnsi="Arial" w:cs="Arial"/>
          <w:sz w:val="24"/>
          <w:szCs w:val="24"/>
        </w:rPr>
        <w:t>y este con el Mar negro. Esta ruta era crucial para el reaprovisionamiento de Rusia durante el desarrollo de la primera guerra mundial; el bloqueo de este paso por las potencias centrales, constituidos por Alemania, Austro-Hungría y el Imperio Otomano significo la interrupción de las vías de comunicación de los Aliados y el bloqueo del suministro de elementos logísticos para Rusia.</w:t>
      </w:r>
    </w:p>
    <w:p w14:paraId="7920433A" w14:textId="7A881849" w:rsidR="001210CE" w:rsidRDefault="001210CE" w:rsidP="006F6174">
      <w:pPr>
        <w:jc w:val="both"/>
        <w:rPr>
          <w:rFonts w:ascii="Arial" w:hAnsi="Arial" w:cs="Arial"/>
          <w:sz w:val="24"/>
          <w:szCs w:val="24"/>
        </w:rPr>
      </w:pPr>
      <w:r w:rsidRPr="001210CE">
        <w:rPr>
          <w:rFonts w:ascii="Arial" w:hAnsi="Arial" w:cs="Arial"/>
          <w:sz w:val="24"/>
          <w:szCs w:val="24"/>
        </w:rPr>
        <w:t>Durante 1915. La primera guerra mundial se desarrollaba de manera desfavorable para los Aliados. En Occidente ambos bandos se estaban desgastando en una guerra de trincheras en cual ninguno de los bandos conseguía hacer progresos significativos, frente a esto debían tomarse medidas decisivas. Fue entonces cuando Winston Churchill</w:t>
      </w:r>
      <w:r>
        <w:rPr>
          <w:rFonts w:ascii="Arial" w:hAnsi="Arial" w:cs="Arial"/>
          <w:sz w:val="24"/>
          <w:szCs w:val="24"/>
        </w:rPr>
        <w:t xml:space="preserve"> apoyado por Lord Kitchener</w:t>
      </w:r>
      <w:r w:rsidRPr="001210CE">
        <w:rPr>
          <w:rFonts w:ascii="Arial" w:hAnsi="Arial" w:cs="Arial"/>
          <w:sz w:val="24"/>
          <w:szCs w:val="24"/>
        </w:rPr>
        <w:t xml:space="preserve"> propuso un atrevido plan para abrirse paso por los Dardanelos, conquistar Estambul y de esta manera tomar el control de la zona, permitiendo poder apoyar a Rusia con suministros logísticos que desesperadamente necesitaban</w:t>
      </w:r>
    </w:p>
    <w:p w14:paraId="3D5A53E2" w14:textId="77777777" w:rsidR="00D6603A" w:rsidRPr="00D6603A" w:rsidRDefault="00D6603A" w:rsidP="00D6603A">
      <w:pPr>
        <w:jc w:val="both"/>
        <w:rPr>
          <w:rFonts w:ascii="Arial" w:hAnsi="Arial" w:cs="Arial"/>
          <w:sz w:val="24"/>
          <w:szCs w:val="24"/>
        </w:rPr>
      </w:pPr>
      <w:r w:rsidRPr="00D6603A">
        <w:rPr>
          <w:rFonts w:ascii="Arial" w:hAnsi="Arial" w:cs="Arial"/>
          <w:b/>
          <w:bCs/>
          <w:sz w:val="24"/>
          <w:szCs w:val="24"/>
          <w:u w:val="single"/>
        </w:rPr>
        <w:t>2. DESARROLLO</w:t>
      </w:r>
    </w:p>
    <w:p w14:paraId="14CAD16C" w14:textId="39FD3F55" w:rsidR="00667507" w:rsidRDefault="00D6603A" w:rsidP="00D6603A">
      <w:pPr>
        <w:jc w:val="both"/>
        <w:rPr>
          <w:rFonts w:ascii="Arial" w:hAnsi="Arial" w:cs="Arial"/>
          <w:sz w:val="24"/>
          <w:szCs w:val="24"/>
        </w:rPr>
      </w:pPr>
      <w:r w:rsidRPr="00D6603A">
        <w:rPr>
          <w:rFonts w:ascii="Arial" w:hAnsi="Arial" w:cs="Arial"/>
          <w:sz w:val="24"/>
          <w:szCs w:val="24"/>
        </w:rPr>
        <w:t>Con la considerable influencia de Winston Churchill</w:t>
      </w:r>
      <w:r w:rsidR="00490778">
        <w:rPr>
          <w:rFonts w:ascii="Arial" w:hAnsi="Arial" w:cs="Arial"/>
          <w:sz w:val="24"/>
          <w:szCs w:val="24"/>
        </w:rPr>
        <w:t xml:space="preserve"> en</w:t>
      </w:r>
      <w:r w:rsidRPr="00D6603A">
        <w:rPr>
          <w:rFonts w:ascii="Arial" w:hAnsi="Arial" w:cs="Arial"/>
          <w:sz w:val="24"/>
          <w:szCs w:val="24"/>
        </w:rPr>
        <w:t xml:space="preserve"> el gabinete británico se aprobó la decisión de llevar a cabo una operación marítima mediante una flota naval que buscaba penetrar sobre el estrecho de los Dardanelos. </w:t>
      </w:r>
    </w:p>
    <w:p w14:paraId="3C3910BD" w14:textId="32EF783C" w:rsidR="00667507" w:rsidRPr="008E245E" w:rsidRDefault="008E245E" w:rsidP="00D6603A">
      <w:pPr>
        <w:jc w:val="both"/>
        <w:rPr>
          <w:rFonts w:ascii="Arial" w:hAnsi="Arial" w:cs="Arial"/>
          <w:b/>
          <w:bCs/>
          <w:sz w:val="24"/>
          <w:szCs w:val="24"/>
          <w:u w:val="single"/>
        </w:rPr>
      </w:pPr>
      <w:r w:rsidRPr="008E245E">
        <w:rPr>
          <w:rFonts w:ascii="Arial" w:hAnsi="Arial" w:cs="Arial"/>
          <w:b/>
          <w:bCs/>
          <w:sz w:val="24"/>
          <w:szCs w:val="24"/>
          <w:u w:val="single"/>
        </w:rPr>
        <w:t>Inicio de la campaña</w:t>
      </w:r>
    </w:p>
    <w:p w14:paraId="2FB135D0" w14:textId="38CA3D79" w:rsidR="00D6603A" w:rsidRPr="00D6603A" w:rsidRDefault="00D6603A" w:rsidP="00D6603A">
      <w:pPr>
        <w:jc w:val="both"/>
        <w:rPr>
          <w:rFonts w:ascii="Arial" w:hAnsi="Arial" w:cs="Arial"/>
          <w:sz w:val="24"/>
          <w:szCs w:val="24"/>
        </w:rPr>
      </w:pPr>
      <w:r w:rsidRPr="00D6603A">
        <w:rPr>
          <w:rFonts w:ascii="Arial" w:hAnsi="Arial" w:cs="Arial"/>
          <w:sz w:val="24"/>
          <w:szCs w:val="24"/>
        </w:rPr>
        <w:t xml:space="preserve">La campaña comenzó el 19 de febrero de 1915 con la llegada de la Royal Navy que planificaba </w:t>
      </w:r>
      <w:r w:rsidR="00490778">
        <w:rPr>
          <w:rFonts w:ascii="Arial" w:hAnsi="Arial" w:cs="Arial"/>
          <w:sz w:val="24"/>
          <w:szCs w:val="24"/>
        </w:rPr>
        <w:t xml:space="preserve">llevar a cabo </w:t>
      </w:r>
      <w:r w:rsidRPr="00D6603A">
        <w:rPr>
          <w:rFonts w:ascii="Arial" w:hAnsi="Arial" w:cs="Arial"/>
          <w:sz w:val="24"/>
          <w:szCs w:val="24"/>
        </w:rPr>
        <w:t xml:space="preserve">una operación ofensiva que se efectuaría sobre el estrecho de los Dardanelos abriéndose paso a Constantinopla. Sin embargo las fuertes defensas costeras otomanas, junto con su artillería, sumándose la existencia de minas submarinas provocaron que esta operación resultará en un fracaso, con la destrucción de tres acorazados británicos </w:t>
      </w:r>
      <w:r w:rsidR="00490778" w:rsidRPr="00D6603A">
        <w:rPr>
          <w:rFonts w:ascii="Arial" w:hAnsi="Arial" w:cs="Arial"/>
          <w:sz w:val="24"/>
          <w:szCs w:val="24"/>
        </w:rPr>
        <w:t>(HMS</w:t>
      </w:r>
      <w:r w:rsidRPr="00D6603A">
        <w:rPr>
          <w:rFonts w:ascii="Arial" w:hAnsi="Arial" w:cs="Arial"/>
          <w:sz w:val="24"/>
          <w:szCs w:val="24"/>
        </w:rPr>
        <w:t xml:space="preserve"> Bouvet,el HMS </w:t>
      </w:r>
      <w:r w:rsidR="00667507" w:rsidRPr="00D6603A">
        <w:rPr>
          <w:rFonts w:ascii="Arial" w:hAnsi="Arial" w:cs="Arial"/>
          <w:sz w:val="24"/>
          <w:szCs w:val="24"/>
        </w:rPr>
        <w:t>Irresistible, El</w:t>
      </w:r>
      <w:r w:rsidRPr="00D6603A">
        <w:rPr>
          <w:rFonts w:ascii="Arial" w:hAnsi="Arial" w:cs="Arial"/>
          <w:sz w:val="24"/>
          <w:szCs w:val="24"/>
        </w:rPr>
        <w:t xml:space="preserve"> HMS Ocean), obligó a la flota aliada a retirarse. Estos acontecimientos alertaron al Imperio </w:t>
      </w:r>
      <w:r w:rsidR="00490778">
        <w:rPr>
          <w:rFonts w:ascii="Arial" w:hAnsi="Arial" w:cs="Arial"/>
          <w:sz w:val="24"/>
          <w:szCs w:val="24"/>
        </w:rPr>
        <w:t xml:space="preserve">Otomano </w:t>
      </w:r>
      <w:r w:rsidRPr="00D6603A">
        <w:rPr>
          <w:rFonts w:ascii="Arial" w:hAnsi="Arial" w:cs="Arial"/>
          <w:sz w:val="24"/>
          <w:szCs w:val="24"/>
        </w:rPr>
        <w:t>de la posibilidad de un inminente ataque a la península lo que los llevó a reforzar sus defensas costeras.</w:t>
      </w:r>
    </w:p>
    <w:p w14:paraId="3C6A48A6" w14:textId="77777777" w:rsidR="00D6603A" w:rsidRDefault="00D6603A" w:rsidP="00D6603A">
      <w:pPr>
        <w:jc w:val="both"/>
        <w:rPr>
          <w:rFonts w:ascii="Arial" w:hAnsi="Arial" w:cs="Arial"/>
          <w:sz w:val="24"/>
          <w:szCs w:val="24"/>
        </w:rPr>
      </w:pPr>
      <w:r w:rsidRPr="00D6603A">
        <w:rPr>
          <w:rFonts w:ascii="Arial" w:hAnsi="Arial" w:cs="Arial"/>
          <w:sz w:val="24"/>
          <w:szCs w:val="24"/>
        </w:rPr>
        <w:t>Tras los desfavorables acontecimientos se llegó a la conclusión de que una operación únicamente marítima no sería la solución, por ello se decidió lanzar una invasión terrestre sobre la península de Gallipoli, con el objetivo de tomar el control de la región. Para esto Winston Churchill reunió un contingente de 75000 hombres principalmente conformado por divisiones británicas, australianas y neozelandesas, las dos últimas siendo entrenadas en Egipto. Toda esta fuerza estaba comandada por el general Sir Ian Hamilton, quien lideró las fuerzas aliadas en los desembarcos de varias playas de la península.</w:t>
      </w:r>
    </w:p>
    <w:p w14:paraId="7581CECC" w14:textId="77777777" w:rsidR="00490778" w:rsidRDefault="00490778" w:rsidP="00D6603A">
      <w:pPr>
        <w:jc w:val="both"/>
        <w:rPr>
          <w:rFonts w:ascii="Arial" w:hAnsi="Arial" w:cs="Arial"/>
          <w:b/>
          <w:bCs/>
          <w:sz w:val="24"/>
          <w:szCs w:val="24"/>
          <w:u w:val="single"/>
        </w:rPr>
      </w:pPr>
    </w:p>
    <w:p w14:paraId="3C3A8F91" w14:textId="77777777" w:rsidR="00490778" w:rsidRDefault="00490778" w:rsidP="00D6603A">
      <w:pPr>
        <w:jc w:val="both"/>
        <w:rPr>
          <w:rFonts w:ascii="Arial" w:hAnsi="Arial" w:cs="Arial"/>
          <w:b/>
          <w:bCs/>
          <w:sz w:val="24"/>
          <w:szCs w:val="24"/>
          <w:u w:val="single"/>
        </w:rPr>
      </w:pPr>
    </w:p>
    <w:p w14:paraId="0136F66B" w14:textId="0FE76C83" w:rsidR="008E245E" w:rsidRPr="00D6603A" w:rsidRDefault="008E245E" w:rsidP="00D6603A">
      <w:pPr>
        <w:jc w:val="both"/>
        <w:rPr>
          <w:rFonts w:ascii="Arial" w:hAnsi="Arial" w:cs="Arial"/>
          <w:b/>
          <w:bCs/>
          <w:sz w:val="24"/>
          <w:szCs w:val="24"/>
          <w:u w:val="single"/>
        </w:rPr>
      </w:pPr>
      <w:r w:rsidRPr="008E245E">
        <w:rPr>
          <w:rFonts w:ascii="Arial" w:hAnsi="Arial" w:cs="Arial"/>
          <w:b/>
          <w:bCs/>
          <w:sz w:val="24"/>
          <w:szCs w:val="24"/>
          <w:u w:val="single"/>
        </w:rPr>
        <w:lastRenderedPageBreak/>
        <w:t>Desembarcos y resistencia Otomana</w:t>
      </w:r>
    </w:p>
    <w:p w14:paraId="5471EB36" w14:textId="12109382" w:rsidR="00D6603A" w:rsidRPr="00D6603A" w:rsidRDefault="00D6603A" w:rsidP="00D6603A">
      <w:pPr>
        <w:jc w:val="both"/>
        <w:rPr>
          <w:rFonts w:ascii="Arial" w:hAnsi="Arial" w:cs="Arial"/>
          <w:sz w:val="24"/>
          <w:szCs w:val="24"/>
        </w:rPr>
      </w:pPr>
      <w:r w:rsidRPr="00D6603A">
        <w:rPr>
          <w:rFonts w:ascii="Arial" w:hAnsi="Arial" w:cs="Arial"/>
          <w:sz w:val="24"/>
          <w:szCs w:val="24"/>
        </w:rPr>
        <w:t xml:space="preserve">Hamilton planificó que los principales desembarcos se llevarían en el cabo de </w:t>
      </w:r>
      <w:proofErr w:type="spellStart"/>
      <w:r w:rsidRPr="00D6603A">
        <w:rPr>
          <w:rFonts w:ascii="Arial" w:hAnsi="Arial" w:cs="Arial"/>
          <w:sz w:val="24"/>
          <w:szCs w:val="24"/>
        </w:rPr>
        <w:t>Helles</w:t>
      </w:r>
      <w:proofErr w:type="spellEnd"/>
      <w:r w:rsidRPr="00D6603A">
        <w:rPr>
          <w:rFonts w:ascii="Arial" w:hAnsi="Arial" w:cs="Arial"/>
          <w:sz w:val="24"/>
          <w:szCs w:val="24"/>
        </w:rPr>
        <w:t xml:space="preserve"> y al sur de la bahía de </w:t>
      </w:r>
      <w:proofErr w:type="spellStart"/>
      <w:r w:rsidRPr="00D6603A">
        <w:rPr>
          <w:rFonts w:ascii="Arial" w:hAnsi="Arial" w:cs="Arial"/>
          <w:sz w:val="24"/>
          <w:szCs w:val="24"/>
        </w:rPr>
        <w:t>Suvla</w:t>
      </w:r>
      <w:proofErr w:type="spellEnd"/>
      <w:r w:rsidRPr="00D6603A">
        <w:rPr>
          <w:rFonts w:ascii="Arial" w:hAnsi="Arial" w:cs="Arial"/>
          <w:sz w:val="24"/>
          <w:szCs w:val="24"/>
        </w:rPr>
        <w:t xml:space="preserve">, contando con 5 divisiones, que se compone por alrededor de </w:t>
      </w:r>
      <w:r w:rsidR="00D14C3C" w:rsidRPr="00D6603A">
        <w:rPr>
          <w:rFonts w:ascii="Arial" w:hAnsi="Arial" w:cs="Arial"/>
          <w:sz w:val="24"/>
          <w:szCs w:val="24"/>
        </w:rPr>
        <w:t>75</w:t>
      </w:r>
      <w:r w:rsidR="00D14C3C">
        <w:rPr>
          <w:rFonts w:ascii="Arial" w:hAnsi="Arial" w:cs="Arial"/>
          <w:sz w:val="24"/>
          <w:szCs w:val="24"/>
        </w:rPr>
        <w:t>.</w:t>
      </w:r>
      <w:r w:rsidRPr="00D6603A">
        <w:rPr>
          <w:rFonts w:ascii="Arial" w:hAnsi="Arial" w:cs="Arial"/>
          <w:sz w:val="24"/>
          <w:szCs w:val="24"/>
        </w:rPr>
        <w:t xml:space="preserve">000 hombres. Sin embargo, el 25 de abril de 1915 las tropas fueron desembarcadas por error en las playas ubicadas al sur de </w:t>
      </w:r>
      <w:proofErr w:type="spellStart"/>
      <w:r w:rsidRPr="00D6603A">
        <w:rPr>
          <w:rFonts w:ascii="Arial" w:hAnsi="Arial" w:cs="Arial"/>
          <w:sz w:val="24"/>
          <w:szCs w:val="24"/>
        </w:rPr>
        <w:t>Suvla</w:t>
      </w:r>
      <w:proofErr w:type="spellEnd"/>
      <w:r w:rsidRPr="00D6603A">
        <w:rPr>
          <w:rFonts w:ascii="Arial" w:hAnsi="Arial" w:cs="Arial"/>
          <w:sz w:val="24"/>
          <w:szCs w:val="24"/>
        </w:rPr>
        <w:t xml:space="preserve"> (alrededor de un kilómetro y medio de distancia de las posiciones de desembarco principales)</w:t>
      </w:r>
      <w:r w:rsidR="00490778">
        <w:rPr>
          <w:rFonts w:ascii="Arial" w:hAnsi="Arial" w:cs="Arial"/>
          <w:sz w:val="24"/>
          <w:szCs w:val="24"/>
        </w:rPr>
        <w:t>,</w:t>
      </w:r>
      <w:r w:rsidRPr="00D6603A">
        <w:rPr>
          <w:rFonts w:ascii="Arial" w:hAnsi="Arial" w:cs="Arial"/>
          <w:sz w:val="24"/>
          <w:szCs w:val="24"/>
        </w:rPr>
        <w:t xml:space="preserve"> enfrentándose a una fuerte resistencia del ejército </w:t>
      </w:r>
      <w:r w:rsidR="00D14C3C">
        <w:rPr>
          <w:rFonts w:ascii="Arial" w:hAnsi="Arial" w:cs="Arial"/>
          <w:sz w:val="24"/>
          <w:szCs w:val="24"/>
        </w:rPr>
        <w:t>turco</w:t>
      </w:r>
      <w:r w:rsidRPr="00D6603A">
        <w:rPr>
          <w:rFonts w:ascii="Arial" w:hAnsi="Arial" w:cs="Arial"/>
          <w:sz w:val="24"/>
          <w:szCs w:val="24"/>
        </w:rPr>
        <w:t xml:space="preserve">-Otomano, comandados por </w:t>
      </w:r>
      <w:r w:rsidR="00F20148" w:rsidRPr="00D6603A">
        <w:rPr>
          <w:rFonts w:ascii="Arial" w:hAnsi="Arial" w:cs="Arial"/>
          <w:sz w:val="24"/>
          <w:szCs w:val="24"/>
        </w:rPr>
        <w:t>Mustafá</w:t>
      </w:r>
      <w:r w:rsidRPr="00D6603A">
        <w:rPr>
          <w:rFonts w:ascii="Arial" w:hAnsi="Arial" w:cs="Arial"/>
          <w:sz w:val="24"/>
          <w:szCs w:val="24"/>
        </w:rPr>
        <w:t xml:space="preserve"> </w:t>
      </w:r>
      <w:proofErr w:type="spellStart"/>
      <w:r w:rsidRPr="00D6603A">
        <w:rPr>
          <w:rFonts w:ascii="Arial" w:hAnsi="Arial" w:cs="Arial"/>
          <w:sz w:val="24"/>
          <w:szCs w:val="24"/>
        </w:rPr>
        <w:t>Kemal</w:t>
      </w:r>
      <w:proofErr w:type="spellEnd"/>
      <w:r w:rsidRPr="00D6603A">
        <w:rPr>
          <w:rFonts w:ascii="Arial" w:hAnsi="Arial" w:cs="Arial"/>
          <w:sz w:val="24"/>
          <w:szCs w:val="24"/>
        </w:rPr>
        <w:t xml:space="preserve">. El ejército de </w:t>
      </w:r>
      <w:proofErr w:type="spellStart"/>
      <w:r w:rsidRPr="00D6603A">
        <w:rPr>
          <w:rFonts w:ascii="Arial" w:hAnsi="Arial" w:cs="Arial"/>
          <w:sz w:val="24"/>
          <w:szCs w:val="24"/>
        </w:rPr>
        <w:t>Kemal</w:t>
      </w:r>
      <w:proofErr w:type="spellEnd"/>
      <w:r w:rsidRPr="00D6603A">
        <w:rPr>
          <w:rFonts w:ascii="Arial" w:hAnsi="Arial" w:cs="Arial"/>
          <w:sz w:val="24"/>
          <w:szCs w:val="24"/>
        </w:rPr>
        <w:t xml:space="preserve"> gozaba de una gran ventaja geográfica por sobre las unidades aliadas, con fortificaciones y defensas bien ubicadas aprovechadas por el terreno elevado y montañoso de la península.</w:t>
      </w:r>
    </w:p>
    <w:p w14:paraId="31594777" w14:textId="45E6917F" w:rsidR="00D6603A" w:rsidRDefault="00D6603A" w:rsidP="00D6603A">
      <w:pPr>
        <w:jc w:val="both"/>
        <w:rPr>
          <w:rFonts w:ascii="Arial" w:hAnsi="Arial" w:cs="Arial"/>
          <w:sz w:val="24"/>
          <w:szCs w:val="24"/>
        </w:rPr>
      </w:pPr>
      <w:r w:rsidRPr="00D6603A">
        <w:rPr>
          <w:rFonts w:ascii="Arial" w:hAnsi="Arial" w:cs="Arial"/>
          <w:sz w:val="24"/>
          <w:szCs w:val="24"/>
        </w:rPr>
        <w:t xml:space="preserve">En </w:t>
      </w:r>
      <w:proofErr w:type="spellStart"/>
      <w:r w:rsidRPr="00D6603A">
        <w:rPr>
          <w:rFonts w:ascii="Arial" w:hAnsi="Arial" w:cs="Arial"/>
          <w:sz w:val="24"/>
          <w:szCs w:val="24"/>
        </w:rPr>
        <w:t>Helles</w:t>
      </w:r>
      <w:proofErr w:type="spellEnd"/>
      <w:r w:rsidRPr="00D6603A">
        <w:rPr>
          <w:rFonts w:ascii="Arial" w:hAnsi="Arial" w:cs="Arial"/>
          <w:sz w:val="24"/>
          <w:szCs w:val="24"/>
        </w:rPr>
        <w:t xml:space="preserve">, ubicado al sur de la península, en el extremo suroeste de la región, el desembarco fue más tranquilo, pero la falta de iniciativa de Hamilton y sin aprovechar la situación les dio tiempo a los turcos de poder </w:t>
      </w:r>
      <w:r w:rsidR="00F20148" w:rsidRPr="00D6603A">
        <w:rPr>
          <w:rFonts w:ascii="Arial" w:hAnsi="Arial" w:cs="Arial"/>
          <w:sz w:val="24"/>
          <w:szCs w:val="24"/>
        </w:rPr>
        <w:t>atrincherarse. A pesar de que</w:t>
      </w:r>
      <w:r w:rsidRPr="00D6603A">
        <w:rPr>
          <w:rFonts w:ascii="Arial" w:hAnsi="Arial" w:cs="Arial"/>
          <w:sz w:val="24"/>
          <w:szCs w:val="24"/>
        </w:rPr>
        <w:t xml:space="preserve"> las fuerzas aliadas buscaron avanzar y tomar el control del interior de la península, la intensa resistencia otomana impidió el cumplimiento de la misión.</w:t>
      </w:r>
    </w:p>
    <w:p w14:paraId="182AF107" w14:textId="4BCB97F0" w:rsidR="008E245E" w:rsidRPr="00D6603A" w:rsidRDefault="008E245E" w:rsidP="00D6603A">
      <w:pPr>
        <w:jc w:val="both"/>
        <w:rPr>
          <w:rFonts w:ascii="Arial" w:hAnsi="Arial" w:cs="Arial"/>
          <w:b/>
          <w:bCs/>
          <w:sz w:val="24"/>
          <w:szCs w:val="24"/>
          <w:u w:val="single"/>
        </w:rPr>
      </w:pPr>
      <w:r w:rsidRPr="008E245E">
        <w:rPr>
          <w:rFonts w:ascii="Arial" w:hAnsi="Arial" w:cs="Arial"/>
          <w:b/>
          <w:bCs/>
          <w:sz w:val="24"/>
          <w:szCs w:val="24"/>
          <w:u w:val="single"/>
        </w:rPr>
        <w:t>Estancamientos y fracasos continuos</w:t>
      </w:r>
    </w:p>
    <w:p w14:paraId="491779B2" w14:textId="41C8D057" w:rsidR="00D6603A" w:rsidRPr="00D6603A" w:rsidRDefault="00D6603A" w:rsidP="00D6603A">
      <w:pPr>
        <w:jc w:val="both"/>
        <w:rPr>
          <w:rFonts w:ascii="Arial" w:hAnsi="Arial" w:cs="Arial"/>
          <w:sz w:val="24"/>
          <w:szCs w:val="24"/>
        </w:rPr>
      </w:pPr>
      <w:r w:rsidRPr="00D6603A">
        <w:rPr>
          <w:rFonts w:ascii="Arial" w:hAnsi="Arial" w:cs="Arial"/>
          <w:sz w:val="24"/>
          <w:szCs w:val="24"/>
        </w:rPr>
        <w:t xml:space="preserve">El desarrollo del conflicto se deterioró aún </w:t>
      </w:r>
      <w:r w:rsidR="00F20148" w:rsidRPr="00D6603A">
        <w:rPr>
          <w:rFonts w:ascii="Arial" w:hAnsi="Arial" w:cs="Arial"/>
          <w:sz w:val="24"/>
          <w:szCs w:val="24"/>
        </w:rPr>
        <w:t>más, tras</w:t>
      </w:r>
      <w:r w:rsidRPr="00D6603A">
        <w:rPr>
          <w:rFonts w:ascii="Arial" w:hAnsi="Arial" w:cs="Arial"/>
          <w:sz w:val="24"/>
          <w:szCs w:val="24"/>
        </w:rPr>
        <w:t xml:space="preserve"> el fracaso de la ofensiva marítima y los desembarcos liderados por </w:t>
      </w:r>
      <w:r w:rsidR="00F20148" w:rsidRPr="00D6603A">
        <w:rPr>
          <w:rFonts w:ascii="Arial" w:hAnsi="Arial" w:cs="Arial"/>
          <w:sz w:val="24"/>
          <w:szCs w:val="24"/>
        </w:rPr>
        <w:t>Hamilton</w:t>
      </w:r>
      <w:r w:rsidRPr="00D6603A">
        <w:rPr>
          <w:rFonts w:ascii="Arial" w:hAnsi="Arial" w:cs="Arial"/>
          <w:sz w:val="24"/>
          <w:szCs w:val="24"/>
        </w:rPr>
        <w:t xml:space="preserve">. La campaña se transformó en un escenario de </w:t>
      </w:r>
      <w:r w:rsidR="00F20148" w:rsidRPr="00D6603A">
        <w:rPr>
          <w:rFonts w:ascii="Arial" w:hAnsi="Arial" w:cs="Arial"/>
          <w:sz w:val="24"/>
          <w:szCs w:val="24"/>
        </w:rPr>
        <w:t>desgaste, una</w:t>
      </w:r>
      <w:r w:rsidRPr="00D6603A">
        <w:rPr>
          <w:rFonts w:ascii="Arial" w:hAnsi="Arial" w:cs="Arial"/>
          <w:sz w:val="24"/>
          <w:szCs w:val="24"/>
        </w:rPr>
        <w:t xml:space="preserve"> guerra de trincheras no muy diferente a la que se estaba llevando a cabo en el frente occidental. Sin embargo los Otomanos apoyados por los </w:t>
      </w:r>
      <w:r w:rsidR="00490778">
        <w:rPr>
          <w:rFonts w:ascii="Arial" w:hAnsi="Arial" w:cs="Arial"/>
          <w:sz w:val="24"/>
          <w:szCs w:val="24"/>
        </w:rPr>
        <w:t>A</w:t>
      </w:r>
      <w:r w:rsidRPr="00D6603A">
        <w:rPr>
          <w:rFonts w:ascii="Arial" w:hAnsi="Arial" w:cs="Arial"/>
          <w:sz w:val="24"/>
          <w:szCs w:val="24"/>
        </w:rPr>
        <w:t xml:space="preserve">ustrohúngaros llevaban una mayor ventaja producto de la ubicación del área de operaciones donde se estaba llevando a cabo la campaña, pues estos podían abastecerse de municiones y refuerzos desde </w:t>
      </w:r>
      <w:r w:rsidR="00F20148" w:rsidRPr="00D6603A">
        <w:rPr>
          <w:rFonts w:ascii="Arial" w:hAnsi="Arial" w:cs="Arial"/>
          <w:sz w:val="24"/>
          <w:szCs w:val="24"/>
        </w:rPr>
        <w:t>Estambul, permitiéndoles</w:t>
      </w:r>
      <w:r w:rsidRPr="00D6603A">
        <w:rPr>
          <w:rFonts w:ascii="Arial" w:hAnsi="Arial" w:cs="Arial"/>
          <w:sz w:val="24"/>
          <w:szCs w:val="24"/>
        </w:rPr>
        <w:t xml:space="preserve"> mantener una defensa eficaz, mientras que para los aliados debían esperar la llegada de suministros desde Egipto, que se encontraba a una distancia de alrededor 1.000 km,</w:t>
      </w:r>
      <w:r w:rsidR="00F20148">
        <w:rPr>
          <w:rFonts w:ascii="Arial" w:hAnsi="Arial" w:cs="Arial"/>
          <w:sz w:val="24"/>
          <w:szCs w:val="24"/>
        </w:rPr>
        <w:t xml:space="preserve"> </w:t>
      </w:r>
      <w:r w:rsidRPr="00D6603A">
        <w:rPr>
          <w:rFonts w:ascii="Arial" w:hAnsi="Arial" w:cs="Arial"/>
          <w:sz w:val="24"/>
          <w:szCs w:val="24"/>
        </w:rPr>
        <w:t>esto no solo retrasaba el apoyo logístico, sino que también un constante deterioro de la moral de los soldados, estando agotados y desprovistos de recursos necesarios para seguir luchando con eficiencia.</w:t>
      </w:r>
    </w:p>
    <w:p w14:paraId="24A476DC" w14:textId="17D6A0EC" w:rsidR="00D6603A" w:rsidRDefault="00D6603A" w:rsidP="00D6603A">
      <w:pPr>
        <w:jc w:val="both"/>
        <w:rPr>
          <w:rFonts w:ascii="Arial" w:hAnsi="Arial" w:cs="Arial"/>
          <w:sz w:val="24"/>
          <w:szCs w:val="24"/>
        </w:rPr>
      </w:pPr>
      <w:r w:rsidRPr="00D6603A">
        <w:rPr>
          <w:rFonts w:ascii="Arial" w:hAnsi="Arial" w:cs="Arial"/>
          <w:sz w:val="24"/>
          <w:szCs w:val="24"/>
        </w:rPr>
        <w:t xml:space="preserve">A pesar de todos los antecedentes desfavorables para los aliados, Churchill y su superior </w:t>
      </w:r>
      <w:r w:rsidR="00490778">
        <w:rPr>
          <w:rFonts w:ascii="Arial" w:hAnsi="Arial" w:cs="Arial"/>
          <w:sz w:val="24"/>
          <w:szCs w:val="24"/>
        </w:rPr>
        <w:t>L</w:t>
      </w:r>
      <w:r w:rsidRPr="00D6603A">
        <w:rPr>
          <w:rFonts w:ascii="Arial" w:hAnsi="Arial" w:cs="Arial"/>
          <w:sz w:val="24"/>
          <w:szCs w:val="24"/>
        </w:rPr>
        <w:t xml:space="preserve">ord Kitchener decidieron continuar con la campaña mandando más unidades a </w:t>
      </w:r>
      <w:r w:rsidR="00525B91" w:rsidRPr="00D6603A">
        <w:rPr>
          <w:rFonts w:ascii="Arial" w:hAnsi="Arial" w:cs="Arial"/>
          <w:sz w:val="24"/>
          <w:szCs w:val="24"/>
        </w:rPr>
        <w:t>Gallipoli</w:t>
      </w:r>
      <w:r w:rsidRPr="00D6603A">
        <w:rPr>
          <w:rFonts w:ascii="Arial" w:hAnsi="Arial" w:cs="Arial"/>
          <w:sz w:val="24"/>
          <w:szCs w:val="24"/>
        </w:rPr>
        <w:t xml:space="preserve">, produciendo así un total de muertes que rondaban los 480.000 </w:t>
      </w:r>
      <w:r w:rsidR="00F20148" w:rsidRPr="00D6603A">
        <w:rPr>
          <w:rFonts w:ascii="Arial" w:hAnsi="Arial" w:cs="Arial"/>
          <w:sz w:val="24"/>
          <w:szCs w:val="24"/>
        </w:rPr>
        <w:t>soldados, a</w:t>
      </w:r>
      <w:r w:rsidRPr="00D6603A">
        <w:rPr>
          <w:rFonts w:ascii="Arial" w:hAnsi="Arial" w:cs="Arial"/>
          <w:sz w:val="24"/>
          <w:szCs w:val="24"/>
        </w:rPr>
        <w:t xml:space="preserve"> lo largo de la campaña, en una guerra de trincheras en donde las condiciones de vida de los soldados eran precarias, atormentados por hambre y sed, además de las deficientes condiciones de salubridad.</w:t>
      </w:r>
    </w:p>
    <w:p w14:paraId="35ED912A" w14:textId="75EBCD3F" w:rsidR="008E245E" w:rsidRPr="00D6603A" w:rsidRDefault="00020C16" w:rsidP="00D6603A">
      <w:pPr>
        <w:jc w:val="both"/>
        <w:rPr>
          <w:rFonts w:ascii="Arial" w:hAnsi="Arial" w:cs="Arial"/>
          <w:b/>
          <w:bCs/>
          <w:sz w:val="24"/>
          <w:szCs w:val="24"/>
          <w:u w:val="single"/>
        </w:rPr>
      </w:pPr>
      <w:r w:rsidRPr="008E245E">
        <w:rPr>
          <w:rFonts w:ascii="Arial" w:hAnsi="Arial" w:cs="Arial"/>
          <w:b/>
          <w:bCs/>
          <w:sz w:val="24"/>
          <w:szCs w:val="24"/>
          <w:u w:val="single"/>
        </w:rPr>
        <w:t>Último</w:t>
      </w:r>
      <w:r w:rsidR="008E245E" w:rsidRPr="008E245E">
        <w:rPr>
          <w:rFonts w:ascii="Arial" w:hAnsi="Arial" w:cs="Arial"/>
          <w:b/>
          <w:bCs/>
          <w:sz w:val="24"/>
          <w:szCs w:val="24"/>
          <w:u w:val="single"/>
        </w:rPr>
        <w:t xml:space="preserve"> esfuerzo de desembarco y derrota definitiva</w:t>
      </w:r>
    </w:p>
    <w:p w14:paraId="54709D8D" w14:textId="631ECCB2" w:rsidR="00D6603A" w:rsidRPr="00D6603A" w:rsidRDefault="00D6603A" w:rsidP="00D6603A">
      <w:pPr>
        <w:jc w:val="both"/>
        <w:rPr>
          <w:rFonts w:ascii="Arial" w:hAnsi="Arial" w:cs="Arial"/>
          <w:sz w:val="24"/>
          <w:szCs w:val="24"/>
        </w:rPr>
      </w:pPr>
      <w:r w:rsidRPr="00D6603A">
        <w:rPr>
          <w:rFonts w:ascii="Arial" w:hAnsi="Arial" w:cs="Arial"/>
          <w:sz w:val="24"/>
          <w:szCs w:val="24"/>
        </w:rPr>
        <w:t xml:space="preserve">El día 6 de agosto se efectuaría el último esfuerzo por parte de los aliados, buscaron llevar a cabo un asalto, este planificado y organizado por el general Ian Hamilton quien pretendía romper el estancamiento de las fuerzas aliadas mediante un desembarco en </w:t>
      </w:r>
      <w:proofErr w:type="spellStart"/>
      <w:r w:rsidRPr="00D6603A">
        <w:rPr>
          <w:rFonts w:ascii="Arial" w:hAnsi="Arial" w:cs="Arial"/>
          <w:sz w:val="24"/>
          <w:szCs w:val="24"/>
        </w:rPr>
        <w:t>Suvla</w:t>
      </w:r>
      <w:proofErr w:type="spellEnd"/>
      <w:r w:rsidRPr="00D6603A">
        <w:rPr>
          <w:rFonts w:ascii="Arial" w:hAnsi="Arial" w:cs="Arial"/>
          <w:sz w:val="24"/>
          <w:szCs w:val="24"/>
        </w:rPr>
        <w:t xml:space="preserve">, de esta manera abrir una ruta hacia Estambul, lo que pudo haber debilitado significativamente al </w:t>
      </w:r>
      <w:r w:rsidR="00020C16">
        <w:rPr>
          <w:rFonts w:ascii="Arial" w:hAnsi="Arial" w:cs="Arial"/>
          <w:sz w:val="24"/>
          <w:szCs w:val="24"/>
        </w:rPr>
        <w:t>ejército</w:t>
      </w:r>
      <w:r w:rsidRPr="00D6603A">
        <w:rPr>
          <w:rFonts w:ascii="Arial" w:hAnsi="Arial" w:cs="Arial"/>
          <w:sz w:val="24"/>
          <w:szCs w:val="24"/>
        </w:rPr>
        <w:t xml:space="preserve"> </w:t>
      </w:r>
      <w:r w:rsidR="00490778">
        <w:rPr>
          <w:rFonts w:ascii="Arial" w:hAnsi="Arial" w:cs="Arial"/>
          <w:sz w:val="24"/>
          <w:szCs w:val="24"/>
        </w:rPr>
        <w:t>T</w:t>
      </w:r>
      <w:r w:rsidRPr="00D6603A">
        <w:rPr>
          <w:rFonts w:ascii="Arial" w:hAnsi="Arial" w:cs="Arial"/>
          <w:sz w:val="24"/>
          <w:szCs w:val="24"/>
        </w:rPr>
        <w:t>urco</w:t>
      </w:r>
      <w:r w:rsidR="00490778">
        <w:rPr>
          <w:rFonts w:ascii="Arial" w:hAnsi="Arial" w:cs="Arial"/>
          <w:sz w:val="24"/>
          <w:szCs w:val="24"/>
        </w:rPr>
        <w:t>-O</w:t>
      </w:r>
      <w:r w:rsidRPr="00D6603A">
        <w:rPr>
          <w:rFonts w:ascii="Arial" w:hAnsi="Arial" w:cs="Arial"/>
          <w:sz w:val="24"/>
          <w:szCs w:val="24"/>
        </w:rPr>
        <w:t>tomano.</w:t>
      </w:r>
    </w:p>
    <w:p w14:paraId="7F591CEF" w14:textId="3AB6C301" w:rsidR="00D6603A" w:rsidRPr="00D6603A" w:rsidRDefault="00D6603A" w:rsidP="00D6603A">
      <w:pPr>
        <w:jc w:val="both"/>
        <w:rPr>
          <w:rFonts w:ascii="Arial" w:hAnsi="Arial" w:cs="Arial"/>
          <w:sz w:val="24"/>
          <w:szCs w:val="24"/>
        </w:rPr>
      </w:pPr>
      <w:r w:rsidRPr="00D6603A">
        <w:rPr>
          <w:rFonts w:ascii="Arial" w:hAnsi="Arial" w:cs="Arial"/>
          <w:sz w:val="24"/>
          <w:szCs w:val="24"/>
        </w:rPr>
        <w:lastRenderedPageBreak/>
        <w:t xml:space="preserve">Desgraciadamente, el plan enfrentó dificultades desde el inicio. Las tropas de </w:t>
      </w:r>
      <w:r w:rsidR="00F20148" w:rsidRPr="00D6603A">
        <w:rPr>
          <w:rFonts w:ascii="Arial" w:hAnsi="Arial" w:cs="Arial"/>
          <w:sz w:val="24"/>
          <w:szCs w:val="24"/>
        </w:rPr>
        <w:t>refuerzo</w:t>
      </w:r>
      <w:r w:rsidRPr="00D6603A">
        <w:rPr>
          <w:rFonts w:ascii="Arial" w:hAnsi="Arial" w:cs="Arial"/>
          <w:sz w:val="24"/>
          <w:szCs w:val="24"/>
        </w:rPr>
        <w:t xml:space="preserve"> eran inexpertas y estaban mal entrenadas, además carecían de una visión clara del objetivo estratégico, lo que generó confusión en el campo de batalla.</w:t>
      </w:r>
    </w:p>
    <w:p w14:paraId="18B8008D" w14:textId="77777777" w:rsidR="00D6603A" w:rsidRPr="00D6603A" w:rsidRDefault="00D6603A" w:rsidP="00D6603A">
      <w:pPr>
        <w:jc w:val="both"/>
        <w:rPr>
          <w:rFonts w:ascii="Arial" w:hAnsi="Arial" w:cs="Arial"/>
          <w:sz w:val="24"/>
          <w:szCs w:val="24"/>
        </w:rPr>
      </w:pPr>
      <w:r w:rsidRPr="00D6603A">
        <w:rPr>
          <w:rFonts w:ascii="Arial" w:hAnsi="Arial" w:cs="Arial"/>
          <w:sz w:val="24"/>
          <w:szCs w:val="24"/>
        </w:rPr>
        <w:t xml:space="preserve">Los primeros desembarcos de la operación encontraron poca resistencia, pero la ventaja inicial se perdió debido a la reiterativa falta de liderazgo e iniciativa de Hamilton. La ausencia de instrucciones claras retrasó el avance, lo que permitió a los otomanos reforzar sus posiciones con tropas que llegaban rápidamente desde </w:t>
      </w:r>
      <w:proofErr w:type="spellStart"/>
      <w:r w:rsidRPr="00D6603A">
        <w:rPr>
          <w:rFonts w:ascii="Arial" w:hAnsi="Arial" w:cs="Arial"/>
          <w:sz w:val="24"/>
          <w:szCs w:val="24"/>
        </w:rPr>
        <w:t>Bulayır</w:t>
      </w:r>
      <w:proofErr w:type="spellEnd"/>
      <w:r w:rsidRPr="00D6603A">
        <w:rPr>
          <w:rFonts w:ascii="Arial" w:hAnsi="Arial" w:cs="Arial"/>
          <w:sz w:val="24"/>
          <w:szCs w:val="24"/>
        </w:rPr>
        <w:t>, una ciudad clave en la península. Esta demora impidió a los aliados aprovechar su ventaja inicial.</w:t>
      </w:r>
    </w:p>
    <w:p w14:paraId="65F9E149" w14:textId="77777777" w:rsidR="00D6603A" w:rsidRPr="00D6603A" w:rsidRDefault="00D6603A" w:rsidP="00D6603A">
      <w:pPr>
        <w:jc w:val="both"/>
        <w:rPr>
          <w:rFonts w:ascii="Arial" w:hAnsi="Arial" w:cs="Arial"/>
          <w:sz w:val="24"/>
          <w:szCs w:val="24"/>
        </w:rPr>
      </w:pPr>
      <w:r w:rsidRPr="00D6603A">
        <w:rPr>
          <w:rFonts w:ascii="Arial" w:hAnsi="Arial" w:cs="Arial"/>
          <w:sz w:val="24"/>
          <w:szCs w:val="24"/>
        </w:rPr>
        <w:t xml:space="preserve">Por otro lado, el resto de las unidades desembarcadas en </w:t>
      </w:r>
      <w:proofErr w:type="spellStart"/>
      <w:r w:rsidRPr="00D6603A">
        <w:rPr>
          <w:rFonts w:ascii="Arial" w:hAnsi="Arial" w:cs="Arial"/>
          <w:sz w:val="24"/>
          <w:szCs w:val="24"/>
        </w:rPr>
        <w:t>Helles</w:t>
      </w:r>
      <w:proofErr w:type="spellEnd"/>
      <w:r w:rsidRPr="00D6603A">
        <w:rPr>
          <w:rFonts w:ascii="Arial" w:hAnsi="Arial" w:cs="Arial"/>
          <w:sz w:val="24"/>
          <w:szCs w:val="24"/>
        </w:rPr>
        <w:t xml:space="preserve"> fracasaron por falta de apoyo, quedando así la campaña estancada nuevamente, además las bajas aliadas aumentaron significativamente.</w:t>
      </w:r>
    </w:p>
    <w:p w14:paraId="3E4492F9" w14:textId="4772BD69" w:rsidR="00D6603A" w:rsidRPr="00D6603A" w:rsidRDefault="00D6603A" w:rsidP="00D6603A">
      <w:pPr>
        <w:jc w:val="both"/>
        <w:rPr>
          <w:rFonts w:ascii="Arial" w:hAnsi="Arial" w:cs="Arial"/>
          <w:sz w:val="24"/>
          <w:szCs w:val="24"/>
        </w:rPr>
      </w:pPr>
      <w:r w:rsidRPr="00D6603A">
        <w:rPr>
          <w:rFonts w:ascii="Arial" w:hAnsi="Arial" w:cs="Arial"/>
          <w:sz w:val="24"/>
          <w:szCs w:val="24"/>
        </w:rPr>
        <w:t xml:space="preserve">El 9 de agosto se reactivaron las operaciones en </w:t>
      </w:r>
      <w:proofErr w:type="spellStart"/>
      <w:r w:rsidRPr="00D6603A">
        <w:rPr>
          <w:rFonts w:ascii="Arial" w:hAnsi="Arial" w:cs="Arial"/>
          <w:sz w:val="24"/>
          <w:szCs w:val="24"/>
        </w:rPr>
        <w:t>Suvla</w:t>
      </w:r>
      <w:proofErr w:type="spellEnd"/>
      <w:r w:rsidRPr="00D6603A">
        <w:rPr>
          <w:rFonts w:ascii="Arial" w:hAnsi="Arial" w:cs="Arial"/>
          <w:sz w:val="24"/>
          <w:szCs w:val="24"/>
        </w:rPr>
        <w:t xml:space="preserve">, pero para ese entonces el ejército del imperio turco otomano ya había establecido una línea defensiva sólida, a pesar </w:t>
      </w:r>
      <w:r w:rsidR="00D91675" w:rsidRPr="00D6603A">
        <w:rPr>
          <w:rFonts w:ascii="Arial" w:hAnsi="Arial" w:cs="Arial"/>
          <w:sz w:val="24"/>
          <w:szCs w:val="24"/>
        </w:rPr>
        <w:t>del esfuerzo</w:t>
      </w:r>
      <w:r w:rsidRPr="00D6603A">
        <w:rPr>
          <w:rFonts w:ascii="Arial" w:hAnsi="Arial" w:cs="Arial"/>
          <w:sz w:val="24"/>
          <w:szCs w:val="24"/>
        </w:rPr>
        <w:t xml:space="preserve"> de los aliados por avanzar y conquistar posiciones estratégicas fueron negadas por parte de los turcos otomanos. La operación resultó en una completa derrota para los Aliados, quienes se les frustró su objetivo de conquistar el estrecho de los </w:t>
      </w:r>
      <w:r w:rsidR="001210CE" w:rsidRPr="00D6603A">
        <w:rPr>
          <w:rFonts w:ascii="Arial" w:hAnsi="Arial" w:cs="Arial"/>
          <w:sz w:val="24"/>
          <w:szCs w:val="24"/>
        </w:rPr>
        <w:t>Dardanelos</w:t>
      </w:r>
      <w:r w:rsidRPr="00D6603A">
        <w:rPr>
          <w:rFonts w:ascii="Arial" w:hAnsi="Arial" w:cs="Arial"/>
          <w:sz w:val="24"/>
          <w:szCs w:val="24"/>
        </w:rPr>
        <w:t xml:space="preserve">. Esta derrota selló el fracaso definitivo de la campaña de </w:t>
      </w:r>
      <w:r w:rsidR="001210CE" w:rsidRPr="00D6603A">
        <w:rPr>
          <w:rFonts w:ascii="Arial" w:hAnsi="Arial" w:cs="Arial"/>
          <w:sz w:val="24"/>
          <w:szCs w:val="24"/>
        </w:rPr>
        <w:t>Gallipoli</w:t>
      </w:r>
      <w:r w:rsidRPr="00D6603A">
        <w:rPr>
          <w:rFonts w:ascii="Arial" w:hAnsi="Arial" w:cs="Arial"/>
          <w:sz w:val="24"/>
          <w:szCs w:val="24"/>
        </w:rPr>
        <w:t>.</w:t>
      </w:r>
    </w:p>
    <w:p w14:paraId="67C7320C" w14:textId="1E6AEEE3" w:rsidR="00D6603A" w:rsidRPr="00D6603A" w:rsidRDefault="00D6603A" w:rsidP="00D6603A">
      <w:pPr>
        <w:jc w:val="both"/>
        <w:rPr>
          <w:rFonts w:ascii="Arial" w:hAnsi="Arial" w:cs="Arial"/>
          <w:sz w:val="24"/>
          <w:szCs w:val="24"/>
        </w:rPr>
      </w:pPr>
      <w:r w:rsidRPr="00D6603A">
        <w:rPr>
          <w:rFonts w:ascii="Arial" w:hAnsi="Arial" w:cs="Arial"/>
          <w:sz w:val="24"/>
          <w:szCs w:val="24"/>
        </w:rPr>
        <w:t xml:space="preserve">El retiro de las unidades aliadas no se ordenó hasta el 20 de diciembre de 1915, marcando el fin de una tragedia militar para los aliados y un duro golpe político y estratégico. La situación empeoró cuando Bulgaria se unió al bando de las potencias centrales, declarando la guerra a los </w:t>
      </w:r>
      <w:r w:rsidR="00490778">
        <w:rPr>
          <w:rFonts w:ascii="Arial" w:hAnsi="Arial" w:cs="Arial"/>
          <w:sz w:val="24"/>
          <w:szCs w:val="24"/>
        </w:rPr>
        <w:t>A</w:t>
      </w:r>
      <w:r w:rsidRPr="00D6603A">
        <w:rPr>
          <w:rFonts w:ascii="Arial" w:hAnsi="Arial" w:cs="Arial"/>
          <w:sz w:val="24"/>
          <w:szCs w:val="24"/>
        </w:rPr>
        <w:t>liados. La presión sobre Rusia siguió en aumento llegando a condiciones insostenibles en el país, lo que culminó en la Revolución de 1917 y el derrocamiento del zar. Además, este fracaso costó a Winston Churchill su puesto en el gobierno, siendo enviado a servir como teniente coronel en un batallón de guardias.</w:t>
      </w:r>
    </w:p>
    <w:p w14:paraId="01C50BF6" w14:textId="7F84CEB0" w:rsidR="000A32B3" w:rsidRPr="00D6603A" w:rsidRDefault="00D6603A" w:rsidP="00D6603A">
      <w:pPr>
        <w:jc w:val="both"/>
        <w:rPr>
          <w:rFonts w:ascii="Arial" w:hAnsi="Arial" w:cs="Arial"/>
          <w:b/>
          <w:bCs/>
          <w:sz w:val="24"/>
          <w:szCs w:val="24"/>
        </w:rPr>
      </w:pPr>
      <w:r w:rsidRPr="00D6603A">
        <w:rPr>
          <w:rFonts w:ascii="Arial" w:hAnsi="Arial" w:cs="Arial"/>
          <w:b/>
          <w:bCs/>
          <w:sz w:val="24"/>
          <w:szCs w:val="24"/>
          <w:u w:val="single"/>
        </w:rPr>
        <w:t xml:space="preserve">3. </w:t>
      </w:r>
      <w:r w:rsidR="00F20148">
        <w:rPr>
          <w:rFonts w:ascii="Arial" w:hAnsi="Arial" w:cs="Arial"/>
          <w:b/>
          <w:bCs/>
          <w:sz w:val="24"/>
          <w:szCs w:val="24"/>
          <w:u w:val="single"/>
        </w:rPr>
        <w:t>COMENTARIO PERSONAL</w:t>
      </w:r>
    </w:p>
    <w:p w14:paraId="6BD50805" w14:textId="1A9A015B" w:rsidR="008E69C1" w:rsidRDefault="00256D65" w:rsidP="00D6603A">
      <w:pPr>
        <w:jc w:val="both"/>
        <w:rPr>
          <w:rFonts w:ascii="Arial" w:hAnsi="Arial" w:cs="Arial"/>
          <w:sz w:val="24"/>
          <w:szCs w:val="24"/>
        </w:rPr>
      </w:pPr>
      <w:r>
        <w:rPr>
          <w:rFonts w:ascii="Arial" w:hAnsi="Arial" w:cs="Arial"/>
          <w:sz w:val="24"/>
          <w:szCs w:val="24"/>
        </w:rPr>
        <w:t>La campaña de Gallipoli, impulsada por Churchill y apoyada por Kitchener desde nuestro punto de vista tuvo una serie de fallos tanto a nivel estratégico como a nivel operativo</w:t>
      </w:r>
      <w:r w:rsidR="00513855">
        <w:rPr>
          <w:rFonts w:ascii="Arial" w:hAnsi="Arial" w:cs="Arial"/>
          <w:sz w:val="24"/>
          <w:szCs w:val="24"/>
        </w:rPr>
        <w:t xml:space="preserve"> que repercutieron en la eficiencia de las acciones del nivel táctico, nivel donde se realizan las acciones militares y están integrados por las unidades que llevan a cabo las operaciones.</w:t>
      </w:r>
    </w:p>
    <w:p w14:paraId="4A1FA8C5" w14:textId="67291358" w:rsidR="00667FA7" w:rsidRDefault="00513855" w:rsidP="00D6603A">
      <w:pPr>
        <w:jc w:val="both"/>
        <w:rPr>
          <w:rFonts w:ascii="Arial" w:hAnsi="Arial" w:cs="Arial"/>
          <w:sz w:val="24"/>
          <w:szCs w:val="24"/>
        </w:rPr>
      </w:pPr>
      <w:r>
        <w:rPr>
          <w:rFonts w:ascii="Arial" w:hAnsi="Arial" w:cs="Arial"/>
          <w:sz w:val="24"/>
          <w:szCs w:val="24"/>
        </w:rPr>
        <w:t xml:space="preserve">La economía de las fuerzas fue mal manejada, primero se falló en un principio mandar una flota de baja categoría a una operación que representaba un objetivo estratégico importante para los Aliados, por otro </w:t>
      </w:r>
      <w:r w:rsidR="00667FA7">
        <w:rPr>
          <w:rFonts w:ascii="Arial" w:hAnsi="Arial" w:cs="Arial"/>
          <w:sz w:val="24"/>
          <w:szCs w:val="24"/>
        </w:rPr>
        <w:t>lado,</w:t>
      </w:r>
      <w:r>
        <w:rPr>
          <w:rFonts w:ascii="Arial" w:hAnsi="Arial" w:cs="Arial"/>
          <w:sz w:val="24"/>
          <w:szCs w:val="24"/>
        </w:rPr>
        <w:t xml:space="preserve"> en lugar de concentrar una acción ofensiva efectiva utilizando los medios que disponían decidieron efectuar una acción ofensiva únicamente marítima. En las acciones ofensivas los desembarcos se dispersaron llegando a ubicaciones incorrectas sin una </w:t>
      </w:r>
      <w:r w:rsidR="00667FA7">
        <w:rPr>
          <w:rFonts w:ascii="Arial" w:hAnsi="Arial" w:cs="Arial"/>
          <w:sz w:val="24"/>
          <w:szCs w:val="24"/>
        </w:rPr>
        <w:t>sólida</w:t>
      </w:r>
      <w:r>
        <w:rPr>
          <w:rFonts w:ascii="Arial" w:hAnsi="Arial" w:cs="Arial"/>
          <w:sz w:val="24"/>
          <w:szCs w:val="24"/>
        </w:rPr>
        <w:t xml:space="preserve"> planificación y preparación, lo que </w:t>
      </w:r>
      <w:r w:rsidR="00E37A6A">
        <w:rPr>
          <w:rFonts w:ascii="Arial" w:hAnsi="Arial" w:cs="Arial"/>
          <w:sz w:val="24"/>
          <w:szCs w:val="24"/>
        </w:rPr>
        <w:t>los</w:t>
      </w:r>
      <w:r>
        <w:rPr>
          <w:rFonts w:ascii="Arial" w:hAnsi="Arial" w:cs="Arial"/>
          <w:sz w:val="24"/>
          <w:szCs w:val="24"/>
        </w:rPr>
        <w:t xml:space="preserve"> llevo a actuar con una falta de estratégica táctica y con </w:t>
      </w:r>
      <w:r w:rsidR="00490778">
        <w:rPr>
          <w:rFonts w:ascii="Arial" w:hAnsi="Arial" w:cs="Arial"/>
          <w:sz w:val="24"/>
          <w:szCs w:val="24"/>
        </w:rPr>
        <w:t>una</w:t>
      </w:r>
      <w:r>
        <w:rPr>
          <w:rFonts w:ascii="Arial" w:hAnsi="Arial" w:cs="Arial"/>
          <w:sz w:val="24"/>
          <w:szCs w:val="24"/>
        </w:rPr>
        <w:t xml:space="preserve"> mantención del objetivo poco clara</w:t>
      </w:r>
      <w:r w:rsidR="00490778">
        <w:rPr>
          <w:rFonts w:ascii="Arial" w:hAnsi="Arial" w:cs="Arial"/>
          <w:sz w:val="24"/>
          <w:szCs w:val="24"/>
        </w:rPr>
        <w:t xml:space="preserve"> y quebrantada</w:t>
      </w:r>
      <w:r w:rsidR="00667FA7">
        <w:rPr>
          <w:rFonts w:ascii="Arial" w:hAnsi="Arial" w:cs="Arial"/>
          <w:sz w:val="24"/>
          <w:szCs w:val="24"/>
        </w:rPr>
        <w:t>. Estas acciones ofensivas se vieron comprometidas en gran parte por la falta de competencia e iniciativa del General Ian Hamilton quien no tuvo la capacidad de lograr adelantarse al enemigo y aprovechar las escasas ventajas que pudo obtener</w:t>
      </w:r>
      <w:r w:rsidR="00667FA7" w:rsidRPr="00667FA7">
        <w:rPr>
          <w:rFonts w:ascii="Arial" w:hAnsi="Arial" w:cs="Arial"/>
          <w:sz w:val="24"/>
          <w:szCs w:val="24"/>
        </w:rPr>
        <w:t>.</w:t>
      </w:r>
      <w:r w:rsidR="00667FA7">
        <w:rPr>
          <w:rFonts w:ascii="Arial" w:hAnsi="Arial" w:cs="Arial"/>
          <w:sz w:val="24"/>
          <w:szCs w:val="24"/>
        </w:rPr>
        <w:t xml:space="preserve"> Así como ocurrió en </w:t>
      </w:r>
      <w:proofErr w:type="spellStart"/>
      <w:r w:rsidR="00667FA7">
        <w:rPr>
          <w:rFonts w:ascii="Arial" w:hAnsi="Arial" w:cs="Arial"/>
          <w:sz w:val="24"/>
          <w:szCs w:val="24"/>
        </w:rPr>
        <w:t>Helles</w:t>
      </w:r>
      <w:proofErr w:type="spellEnd"/>
      <w:r w:rsidR="00667FA7">
        <w:rPr>
          <w:rFonts w:ascii="Arial" w:hAnsi="Arial" w:cs="Arial"/>
          <w:sz w:val="24"/>
          <w:szCs w:val="24"/>
        </w:rPr>
        <w:t xml:space="preserve"> </w:t>
      </w:r>
      <w:r w:rsidR="00667FA7">
        <w:rPr>
          <w:rFonts w:ascii="Arial" w:hAnsi="Arial" w:cs="Arial"/>
          <w:sz w:val="24"/>
          <w:szCs w:val="24"/>
        </w:rPr>
        <w:lastRenderedPageBreak/>
        <w:t xml:space="preserve">y </w:t>
      </w:r>
      <w:proofErr w:type="spellStart"/>
      <w:r w:rsidR="00667FA7">
        <w:rPr>
          <w:rFonts w:ascii="Arial" w:hAnsi="Arial" w:cs="Arial"/>
          <w:sz w:val="24"/>
          <w:szCs w:val="24"/>
        </w:rPr>
        <w:t>Suvla</w:t>
      </w:r>
      <w:proofErr w:type="spellEnd"/>
      <w:r w:rsidR="00667FA7">
        <w:rPr>
          <w:rFonts w:ascii="Arial" w:hAnsi="Arial" w:cs="Arial"/>
          <w:sz w:val="24"/>
          <w:szCs w:val="24"/>
        </w:rPr>
        <w:t xml:space="preserve">, las fuerzas aliadas no pudieron aprovechar la ventaja, pues estos no tenían una clara visión estratégica fracasando así en el </w:t>
      </w:r>
      <w:r w:rsidR="00D14C3C">
        <w:rPr>
          <w:rFonts w:ascii="Arial" w:hAnsi="Arial" w:cs="Arial"/>
          <w:sz w:val="24"/>
          <w:szCs w:val="24"/>
        </w:rPr>
        <w:t>empleo</w:t>
      </w:r>
      <w:r w:rsidR="00667FA7">
        <w:rPr>
          <w:rFonts w:ascii="Arial" w:hAnsi="Arial" w:cs="Arial"/>
          <w:sz w:val="24"/>
          <w:szCs w:val="24"/>
        </w:rPr>
        <w:t xml:space="preserve"> de la sorpresa y alejando la posibilidad de anteponer su voluntad por sobre la del enemigo</w:t>
      </w:r>
      <w:r w:rsidR="00AA7DBB">
        <w:rPr>
          <w:rFonts w:ascii="Arial" w:hAnsi="Arial" w:cs="Arial"/>
          <w:sz w:val="24"/>
          <w:szCs w:val="24"/>
        </w:rPr>
        <w:t>. Esto llevo a una falta de movilidad por parte de los Aliados</w:t>
      </w:r>
      <w:r w:rsidR="00667FA7">
        <w:rPr>
          <w:rFonts w:ascii="Arial" w:hAnsi="Arial" w:cs="Arial"/>
          <w:sz w:val="24"/>
          <w:szCs w:val="24"/>
        </w:rPr>
        <w:t xml:space="preserve"> permitiéndole a los Otomanos consolidar una </w:t>
      </w:r>
      <w:r w:rsidR="00D14C3C">
        <w:rPr>
          <w:rFonts w:ascii="Arial" w:hAnsi="Arial" w:cs="Arial"/>
          <w:sz w:val="24"/>
          <w:szCs w:val="24"/>
        </w:rPr>
        <w:t>sólida</w:t>
      </w:r>
      <w:r w:rsidR="00667FA7">
        <w:rPr>
          <w:rFonts w:ascii="Arial" w:hAnsi="Arial" w:cs="Arial"/>
          <w:sz w:val="24"/>
          <w:szCs w:val="24"/>
        </w:rPr>
        <w:t xml:space="preserve"> defensa, llevando a una guerra de desgaste</w:t>
      </w:r>
      <w:r w:rsidR="001706C3">
        <w:rPr>
          <w:rFonts w:ascii="Arial" w:hAnsi="Arial" w:cs="Arial"/>
          <w:sz w:val="24"/>
          <w:szCs w:val="24"/>
        </w:rPr>
        <w:t>.</w:t>
      </w:r>
    </w:p>
    <w:p w14:paraId="46D3F78E" w14:textId="5431D959" w:rsidR="001706C3" w:rsidRDefault="001706C3" w:rsidP="00D6603A">
      <w:pPr>
        <w:jc w:val="both"/>
        <w:rPr>
          <w:rFonts w:ascii="Arial" w:hAnsi="Arial" w:cs="Arial"/>
          <w:sz w:val="24"/>
          <w:szCs w:val="24"/>
        </w:rPr>
      </w:pPr>
      <w:r>
        <w:rPr>
          <w:rFonts w:ascii="Arial" w:hAnsi="Arial" w:cs="Arial"/>
          <w:sz w:val="24"/>
          <w:szCs w:val="24"/>
        </w:rPr>
        <w:t xml:space="preserve">Un aspecto presente fue la cooperación que no se </w:t>
      </w:r>
      <w:r w:rsidR="00D14C3C">
        <w:rPr>
          <w:rFonts w:ascii="Arial" w:hAnsi="Arial" w:cs="Arial"/>
          <w:sz w:val="24"/>
          <w:szCs w:val="24"/>
        </w:rPr>
        <w:t>llevó</w:t>
      </w:r>
      <w:r>
        <w:rPr>
          <w:rFonts w:ascii="Arial" w:hAnsi="Arial" w:cs="Arial"/>
          <w:sz w:val="24"/>
          <w:szCs w:val="24"/>
        </w:rPr>
        <w:t xml:space="preserve"> a cabo de manera efectiva, Si bien se enviaron a fuerzas británicas, australianas y neozelandeses la falta de coordinación y entrenamiento insuficiente de algunas </w:t>
      </w:r>
      <w:r w:rsidR="00AA7DBB">
        <w:rPr>
          <w:rFonts w:ascii="Arial" w:hAnsi="Arial" w:cs="Arial"/>
          <w:sz w:val="24"/>
          <w:szCs w:val="24"/>
        </w:rPr>
        <w:t xml:space="preserve">unidades </w:t>
      </w:r>
      <w:r w:rsidR="00AA7DBB" w:rsidRPr="00AA7DBB">
        <w:rPr>
          <w:rFonts w:ascii="Arial" w:hAnsi="Arial" w:cs="Arial"/>
          <w:sz w:val="24"/>
          <w:szCs w:val="24"/>
        </w:rPr>
        <w:t>que</w:t>
      </w:r>
      <w:r w:rsidR="00AA7DBB">
        <w:rPr>
          <w:rFonts w:ascii="Arial" w:hAnsi="Arial" w:cs="Arial"/>
          <w:sz w:val="24"/>
          <w:szCs w:val="24"/>
        </w:rPr>
        <w:t xml:space="preserve"> </w:t>
      </w:r>
      <w:r w:rsidR="00AA7DBB" w:rsidRPr="00AA7DBB">
        <w:rPr>
          <w:rFonts w:ascii="Arial" w:hAnsi="Arial" w:cs="Arial"/>
          <w:sz w:val="24"/>
          <w:szCs w:val="24"/>
        </w:rPr>
        <w:t>llegaron a Gallipoli hizo que se produjeran errores tácticos y malentendidos, lo que afectó gravemente la eficacia de la campaña. Además, la logística de suministros desde Egipto fue un reto continuo,</w:t>
      </w:r>
      <w:r w:rsidR="00AA7DBB">
        <w:rPr>
          <w:rFonts w:ascii="Arial" w:hAnsi="Arial" w:cs="Arial"/>
          <w:sz w:val="24"/>
          <w:szCs w:val="24"/>
        </w:rPr>
        <w:t xml:space="preserve"> afectando directamente sobre las necesidades básicas de los soldados aliados, lo que afecto en la moral, debilitando el esfuerzo y su potencia de </w:t>
      </w:r>
      <w:r w:rsidR="00F20148">
        <w:rPr>
          <w:rFonts w:ascii="Arial" w:hAnsi="Arial" w:cs="Arial"/>
          <w:sz w:val="24"/>
          <w:szCs w:val="24"/>
        </w:rPr>
        <w:t>combate.</w:t>
      </w:r>
    </w:p>
    <w:p w14:paraId="2D16FA01" w14:textId="498D4F6B" w:rsidR="00F20148" w:rsidRDefault="000A32B3" w:rsidP="00D6603A">
      <w:pPr>
        <w:jc w:val="both"/>
        <w:rPr>
          <w:rFonts w:ascii="Arial" w:hAnsi="Arial" w:cs="Arial"/>
          <w:sz w:val="24"/>
          <w:szCs w:val="24"/>
        </w:rPr>
      </w:pPr>
      <w:r>
        <w:rPr>
          <w:rFonts w:ascii="Arial" w:hAnsi="Arial" w:cs="Arial"/>
          <w:sz w:val="24"/>
          <w:szCs w:val="24"/>
        </w:rPr>
        <w:t xml:space="preserve">La campaña de Gallipoli es un claro ejemplo de </w:t>
      </w:r>
      <w:r w:rsidR="00D14C3C">
        <w:rPr>
          <w:rFonts w:ascii="Arial" w:hAnsi="Arial" w:cs="Arial"/>
          <w:sz w:val="24"/>
          <w:szCs w:val="24"/>
        </w:rPr>
        <w:t>cómo</w:t>
      </w:r>
      <w:r>
        <w:rPr>
          <w:rFonts w:ascii="Arial" w:hAnsi="Arial" w:cs="Arial"/>
          <w:sz w:val="24"/>
          <w:szCs w:val="24"/>
        </w:rPr>
        <w:t xml:space="preserve"> la falta de preparación, planificación y mala ejecución de las acciones tácticas puede conducir al fracaso de operaciones militares de gran magnitud. El conjunto de errores llevados a cabo por parte de entidades pertenecientes a los niveles estratégicos, operativos y </w:t>
      </w:r>
      <w:r w:rsidR="00D14C3C">
        <w:rPr>
          <w:rFonts w:ascii="Arial" w:hAnsi="Arial" w:cs="Arial"/>
          <w:sz w:val="24"/>
          <w:szCs w:val="24"/>
        </w:rPr>
        <w:t>tácticos, por</w:t>
      </w:r>
      <w:r>
        <w:rPr>
          <w:rFonts w:ascii="Arial" w:hAnsi="Arial" w:cs="Arial"/>
          <w:sz w:val="24"/>
          <w:szCs w:val="24"/>
        </w:rPr>
        <w:t xml:space="preserve"> falta de competencias y capacidades de dirigir con una orientación y objetivo claro resulto en una completa derrota para los </w:t>
      </w:r>
      <w:r w:rsidR="00F20148">
        <w:rPr>
          <w:rFonts w:ascii="Arial" w:hAnsi="Arial" w:cs="Arial"/>
          <w:sz w:val="24"/>
          <w:szCs w:val="24"/>
        </w:rPr>
        <w:t>Aliados. La falta de coordinación entre las fuerzas aliadas, junto con una deficiencia logístico impidió a los aliados anteponer su voluntad por sobre la de los Otomanos.</w:t>
      </w:r>
    </w:p>
    <w:p w14:paraId="4C5B330C" w14:textId="018EF534" w:rsidR="00F20148" w:rsidRDefault="00F20148" w:rsidP="00D6603A">
      <w:pPr>
        <w:jc w:val="both"/>
        <w:rPr>
          <w:rFonts w:ascii="Arial" w:hAnsi="Arial" w:cs="Arial"/>
          <w:sz w:val="24"/>
          <w:szCs w:val="24"/>
        </w:rPr>
      </w:pPr>
      <w:r>
        <w:rPr>
          <w:rFonts w:ascii="Arial" w:hAnsi="Arial" w:cs="Arial"/>
          <w:sz w:val="24"/>
          <w:szCs w:val="24"/>
        </w:rPr>
        <w:t xml:space="preserve">Finalmente, </w:t>
      </w:r>
      <w:r w:rsidRPr="00F20148">
        <w:rPr>
          <w:rFonts w:ascii="Arial" w:hAnsi="Arial" w:cs="Arial"/>
          <w:sz w:val="24"/>
          <w:szCs w:val="24"/>
        </w:rPr>
        <w:t xml:space="preserve">las lecciones aprendidas en Gallipoli influyeron en la planificación de operaciones militares posteriores, </w:t>
      </w:r>
      <w:r w:rsidR="00D14C3C">
        <w:rPr>
          <w:rFonts w:ascii="Arial" w:hAnsi="Arial" w:cs="Arial"/>
          <w:sz w:val="24"/>
          <w:szCs w:val="24"/>
        </w:rPr>
        <w:t xml:space="preserve">destacando </w:t>
      </w:r>
      <w:r w:rsidRPr="00F20148">
        <w:rPr>
          <w:rFonts w:ascii="Arial" w:hAnsi="Arial" w:cs="Arial"/>
          <w:sz w:val="24"/>
          <w:szCs w:val="24"/>
        </w:rPr>
        <w:t>la</w:t>
      </w:r>
      <w:r w:rsidR="00D14C3C">
        <w:rPr>
          <w:rFonts w:ascii="Arial" w:hAnsi="Arial" w:cs="Arial"/>
          <w:sz w:val="24"/>
          <w:szCs w:val="24"/>
        </w:rPr>
        <w:t xml:space="preserve"> gran</w:t>
      </w:r>
      <w:r w:rsidRPr="00F20148">
        <w:rPr>
          <w:rFonts w:ascii="Arial" w:hAnsi="Arial" w:cs="Arial"/>
          <w:sz w:val="24"/>
          <w:szCs w:val="24"/>
        </w:rPr>
        <w:t xml:space="preserve"> importancia de una estrategia</w:t>
      </w:r>
      <w:r w:rsidR="00D14C3C">
        <w:rPr>
          <w:rFonts w:ascii="Arial" w:hAnsi="Arial" w:cs="Arial"/>
          <w:sz w:val="24"/>
          <w:szCs w:val="24"/>
        </w:rPr>
        <w:t xml:space="preserve"> solida y</w:t>
      </w:r>
      <w:r w:rsidRPr="00F20148">
        <w:rPr>
          <w:rFonts w:ascii="Arial" w:hAnsi="Arial" w:cs="Arial"/>
          <w:sz w:val="24"/>
          <w:szCs w:val="24"/>
        </w:rPr>
        <w:t xml:space="preserve"> bien definida, una logística eficiente y una cooperación efectiva entre las fuerzas aliadas</w:t>
      </w:r>
      <w:r>
        <w:rPr>
          <w:rFonts w:ascii="Arial" w:hAnsi="Arial" w:cs="Arial"/>
          <w:sz w:val="24"/>
          <w:szCs w:val="24"/>
        </w:rPr>
        <w:t>, a modo de que un desastre de esta magnitud no volviese a ocurrir.</w:t>
      </w:r>
    </w:p>
    <w:p w14:paraId="6EFA54E6" w14:textId="2945C6F2" w:rsidR="00450BB1" w:rsidRDefault="001277F0" w:rsidP="00D91675">
      <w:pPr>
        <w:jc w:val="both"/>
        <w:rPr>
          <w:rFonts w:ascii="Arial" w:hAnsi="Arial" w:cs="Arial"/>
          <w:b/>
          <w:bCs/>
          <w:sz w:val="24"/>
          <w:szCs w:val="24"/>
          <w:u w:val="single"/>
        </w:rPr>
      </w:pPr>
      <w:r>
        <w:rPr>
          <w:rFonts w:ascii="Arial" w:hAnsi="Arial" w:cs="Arial"/>
          <w:noProof/>
          <w:sz w:val="24"/>
          <w:szCs w:val="24"/>
        </w:rPr>
        <w:drawing>
          <wp:anchor distT="0" distB="0" distL="114300" distR="114300" simplePos="0" relativeHeight="251662336" behindDoc="0" locked="0" layoutInCell="1" allowOverlap="1" wp14:anchorId="5240FA37" wp14:editId="2F9FA6B3">
            <wp:simplePos x="0" y="0"/>
            <wp:positionH relativeFrom="margin">
              <wp:posOffset>149951</wp:posOffset>
            </wp:positionH>
            <wp:positionV relativeFrom="paragraph">
              <wp:posOffset>2150019</wp:posOffset>
            </wp:positionV>
            <wp:extent cx="1207770" cy="1330960"/>
            <wp:effectExtent l="0" t="0" r="0" b="2540"/>
            <wp:wrapSquare wrapText="bothSides"/>
            <wp:docPr id="108572134" name="Imagen 5" descr="Foto en blanco y negro de un hombre con un traje de color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72134" name="Imagen 5" descr="Foto en blanco y negro de un hombre con un traje de color negro&#10;&#10;El contenido generado por IA puede ser incorrecto."/>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2572"/>
                    <a:stretch/>
                  </pic:blipFill>
                  <pic:spPr bwMode="auto">
                    <a:xfrm>
                      <a:off x="0" y="0"/>
                      <a:ext cx="1207770" cy="1330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665408" behindDoc="0" locked="0" layoutInCell="1" allowOverlap="1" wp14:anchorId="5F44AB72" wp14:editId="7CA3D7E3">
            <wp:simplePos x="0" y="0"/>
            <wp:positionH relativeFrom="margin">
              <wp:align>center</wp:align>
            </wp:positionH>
            <wp:positionV relativeFrom="paragraph">
              <wp:posOffset>2222318</wp:posOffset>
            </wp:positionV>
            <wp:extent cx="2099310" cy="1271905"/>
            <wp:effectExtent l="0" t="0" r="0" b="4445"/>
            <wp:wrapSquare wrapText="bothSides"/>
            <wp:docPr id="793989341" name="Imagen 8" descr="Foto en blanco y negro de un grupo de personas en un bar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989341" name="Imagen 8" descr="Foto en blanco y negro de un grupo de personas en un barco&#10;&#10;El contenido generado por IA puede ser incorrec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9310" cy="127190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661312" behindDoc="0" locked="0" layoutInCell="1" allowOverlap="1" wp14:anchorId="453F27A9" wp14:editId="317DC571">
            <wp:simplePos x="0" y="0"/>
            <wp:positionH relativeFrom="margin">
              <wp:posOffset>4329521</wp:posOffset>
            </wp:positionH>
            <wp:positionV relativeFrom="paragraph">
              <wp:posOffset>2069556</wp:posOffset>
            </wp:positionV>
            <wp:extent cx="1603375" cy="1428750"/>
            <wp:effectExtent l="0" t="0" r="0" b="0"/>
            <wp:wrapThrough wrapText="bothSides">
              <wp:wrapPolygon edited="0">
                <wp:start x="0" y="0"/>
                <wp:lineTo x="0" y="21312"/>
                <wp:lineTo x="21301" y="21312"/>
                <wp:lineTo x="21301" y="0"/>
                <wp:lineTo x="0" y="0"/>
              </wp:wrapPolygon>
            </wp:wrapThrough>
            <wp:docPr id="32236160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3375" cy="142875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659264" behindDoc="0" locked="0" layoutInCell="1" allowOverlap="1" wp14:anchorId="10D4E985" wp14:editId="6A7EEF4E">
            <wp:simplePos x="0" y="0"/>
            <wp:positionH relativeFrom="column">
              <wp:posOffset>4313102</wp:posOffset>
            </wp:positionH>
            <wp:positionV relativeFrom="paragraph">
              <wp:posOffset>380092</wp:posOffset>
            </wp:positionV>
            <wp:extent cx="1638300" cy="1714500"/>
            <wp:effectExtent l="0" t="0" r="0" b="0"/>
            <wp:wrapSquare wrapText="bothSides"/>
            <wp:docPr id="4023546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8300" cy="1714500"/>
                    </a:xfrm>
                    <a:prstGeom prst="rect">
                      <a:avLst/>
                    </a:prstGeom>
                    <a:noFill/>
                  </pic:spPr>
                </pic:pic>
              </a:graphicData>
            </a:graphic>
          </wp:anchor>
        </w:drawing>
      </w:r>
      <w:r>
        <w:rPr>
          <w:rFonts w:ascii="Arial" w:hAnsi="Arial" w:cs="Arial"/>
          <w:noProof/>
          <w:sz w:val="24"/>
          <w:szCs w:val="24"/>
        </w:rPr>
        <w:drawing>
          <wp:anchor distT="0" distB="0" distL="114300" distR="114300" simplePos="0" relativeHeight="251660288" behindDoc="0" locked="0" layoutInCell="1" allowOverlap="1" wp14:anchorId="6B8CD7A3" wp14:editId="0324A915">
            <wp:simplePos x="0" y="0"/>
            <wp:positionH relativeFrom="margin">
              <wp:align>center</wp:align>
            </wp:positionH>
            <wp:positionV relativeFrom="paragraph">
              <wp:posOffset>312148</wp:posOffset>
            </wp:positionV>
            <wp:extent cx="2073275" cy="1734185"/>
            <wp:effectExtent l="0" t="0" r="3175" b="0"/>
            <wp:wrapSquare wrapText="bothSides"/>
            <wp:docPr id="187325449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3275" cy="1734185"/>
                    </a:xfrm>
                    <a:prstGeom prst="rect">
                      <a:avLst/>
                    </a:prstGeom>
                    <a:noFill/>
                  </pic:spPr>
                </pic:pic>
              </a:graphicData>
            </a:graphic>
            <wp14:sizeRelH relativeFrom="margin">
              <wp14:pctWidth>0</wp14:pctWidth>
            </wp14:sizeRelH>
            <wp14:sizeRelV relativeFrom="margin">
              <wp14:pctHeight>0</wp14:pctHeight>
            </wp14:sizeRelV>
          </wp:anchor>
        </w:drawing>
      </w:r>
      <w:r w:rsidR="008E245E">
        <w:rPr>
          <w:rFonts w:ascii="Arial" w:hAnsi="Arial" w:cs="Arial"/>
          <w:noProof/>
          <w:sz w:val="24"/>
          <w:szCs w:val="24"/>
        </w:rPr>
        <w:drawing>
          <wp:anchor distT="0" distB="0" distL="114300" distR="114300" simplePos="0" relativeHeight="251658240" behindDoc="0" locked="0" layoutInCell="1" allowOverlap="1" wp14:anchorId="25711FEA" wp14:editId="5F12F620">
            <wp:simplePos x="0" y="0"/>
            <wp:positionH relativeFrom="margin">
              <wp:posOffset>-80554</wp:posOffset>
            </wp:positionH>
            <wp:positionV relativeFrom="paragraph">
              <wp:posOffset>299992</wp:posOffset>
            </wp:positionV>
            <wp:extent cx="1966595" cy="1530350"/>
            <wp:effectExtent l="0" t="0" r="0" b="0"/>
            <wp:wrapSquare wrapText="bothSides"/>
            <wp:docPr id="12476513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66595" cy="1530350"/>
                    </a:xfrm>
                    <a:prstGeom prst="rect">
                      <a:avLst/>
                    </a:prstGeom>
                    <a:noFill/>
                  </pic:spPr>
                </pic:pic>
              </a:graphicData>
            </a:graphic>
          </wp:anchor>
        </w:drawing>
      </w:r>
      <w:r w:rsidR="00D91675">
        <w:rPr>
          <w:rFonts w:ascii="Arial" w:hAnsi="Arial" w:cs="Arial"/>
          <w:b/>
          <w:bCs/>
          <w:sz w:val="24"/>
          <w:szCs w:val="24"/>
          <w:u w:val="single"/>
        </w:rPr>
        <w:t>4</w:t>
      </w:r>
      <w:r w:rsidR="00D91675" w:rsidRPr="00D6603A">
        <w:rPr>
          <w:rFonts w:ascii="Arial" w:hAnsi="Arial" w:cs="Arial"/>
          <w:b/>
          <w:bCs/>
          <w:sz w:val="24"/>
          <w:szCs w:val="24"/>
          <w:u w:val="single"/>
        </w:rPr>
        <w:t xml:space="preserve">. </w:t>
      </w:r>
      <w:r w:rsidR="00D91675">
        <w:rPr>
          <w:rFonts w:ascii="Arial" w:hAnsi="Arial" w:cs="Arial"/>
          <w:b/>
          <w:bCs/>
          <w:sz w:val="24"/>
          <w:szCs w:val="24"/>
          <w:u w:val="single"/>
        </w:rPr>
        <w:t>ANEXOS</w:t>
      </w:r>
    </w:p>
    <w:p w14:paraId="4E699FA3" w14:textId="4CBAA4F4" w:rsidR="00450BB1" w:rsidRDefault="00450BB1" w:rsidP="00D91675">
      <w:pPr>
        <w:jc w:val="both"/>
        <w:rPr>
          <w:rFonts w:ascii="Arial" w:hAnsi="Arial" w:cs="Arial"/>
          <w:b/>
          <w:bCs/>
          <w:sz w:val="24"/>
          <w:szCs w:val="24"/>
          <w:u w:val="single"/>
        </w:rPr>
      </w:pPr>
    </w:p>
    <w:p w14:paraId="2A6C442B" w14:textId="3872BAE2" w:rsidR="00450BB1" w:rsidRDefault="001277F0" w:rsidP="00D91675">
      <w:pPr>
        <w:jc w:val="both"/>
        <w:rPr>
          <w:rFonts w:ascii="Arial" w:hAnsi="Arial" w:cs="Arial"/>
          <w:b/>
          <w:bCs/>
          <w:sz w:val="24"/>
          <w:szCs w:val="24"/>
          <w:u w:val="single"/>
        </w:rPr>
      </w:pPr>
      <w:r>
        <w:rPr>
          <w:rFonts w:ascii="Arial" w:hAnsi="Arial" w:cs="Arial"/>
          <w:noProof/>
          <w:sz w:val="24"/>
          <w:szCs w:val="24"/>
        </w:rPr>
        <w:lastRenderedPageBreak/>
        <w:drawing>
          <wp:anchor distT="0" distB="0" distL="114300" distR="114300" simplePos="0" relativeHeight="251664384" behindDoc="0" locked="0" layoutInCell="1" allowOverlap="1" wp14:anchorId="5690044A" wp14:editId="426132DE">
            <wp:simplePos x="0" y="0"/>
            <wp:positionH relativeFrom="column">
              <wp:posOffset>2927350</wp:posOffset>
            </wp:positionH>
            <wp:positionV relativeFrom="paragraph">
              <wp:posOffset>6622</wp:posOffset>
            </wp:positionV>
            <wp:extent cx="2873375" cy="2148840"/>
            <wp:effectExtent l="0" t="0" r="3175" b="3810"/>
            <wp:wrapSquare wrapText="bothSides"/>
            <wp:docPr id="167152432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24326" name="Imagen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73375" cy="214884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663360" behindDoc="0" locked="0" layoutInCell="1" allowOverlap="1" wp14:anchorId="7EC4D950" wp14:editId="3A224730">
            <wp:simplePos x="0" y="0"/>
            <wp:positionH relativeFrom="margin">
              <wp:align>left</wp:align>
            </wp:positionH>
            <wp:positionV relativeFrom="paragraph">
              <wp:posOffset>4536</wp:posOffset>
            </wp:positionV>
            <wp:extent cx="1574800" cy="2042795"/>
            <wp:effectExtent l="0" t="0" r="6350" b="0"/>
            <wp:wrapSquare wrapText="bothSides"/>
            <wp:docPr id="70597029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74800" cy="2042795"/>
                    </a:xfrm>
                    <a:prstGeom prst="rect">
                      <a:avLst/>
                    </a:prstGeom>
                    <a:noFill/>
                  </pic:spPr>
                </pic:pic>
              </a:graphicData>
            </a:graphic>
          </wp:anchor>
        </w:drawing>
      </w:r>
    </w:p>
    <w:p w14:paraId="4433A92C" w14:textId="1BCB4E8B" w:rsidR="00450BB1" w:rsidRDefault="00450BB1" w:rsidP="00D91675">
      <w:pPr>
        <w:jc w:val="both"/>
        <w:rPr>
          <w:rFonts w:ascii="Arial" w:hAnsi="Arial" w:cs="Arial"/>
          <w:b/>
          <w:bCs/>
          <w:sz w:val="24"/>
          <w:szCs w:val="24"/>
          <w:u w:val="single"/>
        </w:rPr>
      </w:pPr>
    </w:p>
    <w:p w14:paraId="1CC43DE7" w14:textId="053D141B" w:rsidR="00450BB1" w:rsidRDefault="00450BB1" w:rsidP="00D91675">
      <w:pPr>
        <w:jc w:val="both"/>
        <w:rPr>
          <w:rFonts w:ascii="Arial" w:hAnsi="Arial" w:cs="Arial"/>
          <w:b/>
          <w:bCs/>
          <w:sz w:val="24"/>
          <w:szCs w:val="24"/>
          <w:u w:val="single"/>
        </w:rPr>
      </w:pPr>
    </w:p>
    <w:p w14:paraId="7D6C0F78" w14:textId="4B7A9353" w:rsidR="00450BB1" w:rsidRDefault="00450BB1" w:rsidP="00D91675">
      <w:pPr>
        <w:jc w:val="both"/>
        <w:rPr>
          <w:rFonts w:ascii="Arial" w:hAnsi="Arial" w:cs="Arial"/>
          <w:b/>
          <w:bCs/>
          <w:sz w:val="24"/>
          <w:szCs w:val="24"/>
          <w:u w:val="single"/>
        </w:rPr>
      </w:pPr>
    </w:p>
    <w:p w14:paraId="0073FB9E" w14:textId="3B076EFB" w:rsidR="00450BB1" w:rsidRPr="00D6603A" w:rsidRDefault="00450BB1" w:rsidP="00D91675">
      <w:pPr>
        <w:jc w:val="both"/>
        <w:rPr>
          <w:rFonts w:ascii="Arial" w:hAnsi="Arial" w:cs="Arial"/>
          <w:b/>
          <w:bCs/>
          <w:sz w:val="24"/>
          <w:szCs w:val="24"/>
        </w:rPr>
      </w:pPr>
    </w:p>
    <w:p w14:paraId="3FC8DCBA" w14:textId="283C7C5C" w:rsidR="00D91675" w:rsidRDefault="00D91675" w:rsidP="00D6603A">
      <w:pPr>
        <w:jc w:val="both"/>
        <w:rPr>
          <w:rFonts w:ascii="Arial" w:hAnsi="Arial" w:cs="Arial"/>
          <w:sz w:val="24"/>
          <w:szCs w:val="24"/>
        </w:rPr>
      </w:pPr>
    </w:p>
    <w:p w14:paraId="4950002D" w14:textId="77777777" w:rsidR="00450BB1" w:rsidRDefault="00450BB1" w:rsidP="00D6603A">
      <w:pPr>
        <w:jc w:val="both"/>
        <w:rPr>
          <w:rFonts w:ascii="Arial" w:hAnsi="Arial" w:cs="Arial"/>
          <w:sz w:val="24"/>
          <w:szCs w:val="24"/>
        </w:rPr>
      </w:pPr>
    </w:p>
    <w:p w14:paraId="793BFEFC" w14:textId="77777777" w:rsidR="00450BB1" w:rsidRDefault="00450BB1" w:rsidP="00D6603A">
      <w:pPr>
        <w:jc w:val="both"/>
        <w:rPr>
          <w:rFonts w:ascii="Arial" w:hAnsi="Arial" w:cs="Arial"/>
          <w:sz w:val="24"/>
          <w:szCs w:val="24"/>
        </w:rPr>
      </w:pPr>
    </w:p>
    <w:p w14:paraId="02367A64" w14:textId="4C512B16" w:rsidR="00667507" w:rsidRDefault="00450BB1" w:rsidP="00450BB1">
      <w:pPr>
        <w:jc w:val="both"/>
        <w:rPr>
          <w:rFonts w:ascii="Arial" w:hAnsi="Arial" w:cs="Arial"/>
          <w:b/>
          <w:bCs/>
          <w:sz w:val="24"/>
          <w:szCs w:val="24"/>
          <w:u w:val="single"/>
        </w:rPr>
      </w:pPr>
      <w:r>
        <w:rPr>
          <w:rFonts w:ascii="Arial" w:hAnsi="Arial" w:cs="Arial"/>
          <w:b/>
          <w:bCs/>
          <w:sz w:val="24"/>
          <w:szCs w:val="24"/>
          <w:u w:val="single"/>
        </w:rPr>
        <w:t>5.BIBLIOGRAFÍA</w:t>
      </w:r>
    </w:p>
    <w:p w14:paraId="6BDCBDBD" w14:textId="0F07291C" w:rsidR="00450BB1" w:rsidRDefault="00450BB1" w:rsidP="00450BB1">
      <w:pPr>
        <w:jc w:val="both"/>
        <w:rPr>
          <w:rFonts w:ascii="Arial" w:hAnsi="Arial" w:cs="Arial"/>
          <w:sz w:val="24"/>
          <w:szCs w:val="24"/>
        </w:rPr>
      </w:pPr>
      <w:r w:rsidRPr="00450BB1">
        <w:rPr>
          <w:rFonts w:ascii="Arial" w:hAnsi="Arial" w:cs="Arial"/>
          <w:sz w:val="24"/>
          <w:szCs w:val="24"/>
        </w:rPr>
        <w:t xml:space="preserve">Cervera, F. (2023, </w:t>
      </w:r>
      <w:proofErr w:type="spellStart"/>
      <w:r w:rsidRPr="00450BB1">
        <w:rPr>
          <w:rFonts w:ascii="Arial" w:hAnsi="Arial" w:cs="Arial"/>
          <w:sz w:val="24"/>
          <w:szCs w:val="24"/>
        </w:rPr>
        <w:t>November</w:t>
      </w:r>
      <w:proofErr w:type="spellEnd"/>
      <w:r w:rsidRPr="00450BB1">
        <w:rPr>
          <w:rFonts w:ascii="Arial" w:hAnsi="Arial" w:cs="Arial"/>
          <w:sz w:val="24"/>
          <w:szCs w:val="24"/>
        </w:rPr>
        <w:t xml:space="preserve"> 10). </w:t>
      </w:r>
      <w:r w:rsidRPr="00450BB1">
        <w:rPr>
          <w:rFonts w:ascii="Arial" w:hAnsi="Arial" w:cs="Arial"/>
          <w:i/>
          <w:iCs/>
          <w:sz w:val="24"/>
          <w:szCs w:val="24"/>
        </w:rPr>
        <w:t>La batalla de Galípoli: la peor derrota aliada de la Primera Guerra Mundial</w:t>
      </w:r>
      <w:r w:rsidRPr="00450BB1">
        <w:rPr>
          <w:rFonts w:ascii="Arial" w:hAnsi="Arial" w:cs="Arial"/>
          <w:sz w:val="24"/>
          <w:szCs w:val="24"/>
        </w:rPr>
        <w:t xml:space="preserve">. </w:t>
      </w:r>
      <w:proofErr w:type="spellStart"/>
      <w:r w:rsidRPr="00450BB1">
        <w:rPr>
          <w:rFonts w:ascii="Arial" w:hAnsi="Arial" w:cs="Arial"/>
          <w:sz w:val="24"/>
          <w:szCs w:val="24"/>
        </w:rPr>
        <w:t>National</w:t>
      </w:r>
      <w:proofErr w:type="spellEnd"/>
      <w:r w:rsidRPr="00450BB1">
        <w:rPr>
          <w:rFonts w:ascii="Arial" w:hAnsi="Arial" w:cs="Arial"/>
          <w:sz w:val="24"/>
          <w:szCs w:val="24"/>
        </w:rPr>
        <w:t xml:space="preserve"> </w:t>
      </w:r>
      <w:proofErr w:type="spellStart"/>
      <w:r w:rsidRPr="00450BB1">
        <w:rPr>
          <w:rFonts w:ascii="Arial" w:hAnsi="Arial" w:cs="Arial"/>
          <w:sz w:val="24"/>
          <w:szCs w:val="24"/>
        </w:rPr>
        <w:t>Geographic</w:t>
      </w:r>
      <w:proofErr w:type="spellEnd"/>
      <w:r w:rsidRPr="00450BB1">
        <w:rPr>
          <w:rFonts w:ascii="Arial" w:hAnsi="Arial" w:cs="Arial"/>
          <w:sz w:val="24"/>
          <w:szCs w:val="24"/>
        </w:rPr>
        <w:t xml:space="preserve">. </w:t>
      </w:r>
      <w:hyperlink r:id="rId16" w:tgtFrame="_new" w:history="1">
        <w:r w:rsidRPr="00450BB1">
          <w:rPr>
            <w:rStyle w:val="Hipervnculo"/>
            <w:rFonts w:ascii="Arial" w:hAnsi="Arial" w:cs="Arial"/>
            <w:sz w:val="24"/>
            <w:szCs w:val="24"/>
          </w:rPr>
          <w:t>https://historia.nationalgeographic.com.es/a/batalla-galipoli-peor-derrota-aliada-primera-guerra-mundial_20472</w:t>
        </w:r>
      </w:hyperlink>
    </w:p>
    <w:p w14:paraId="57CAA87A" w14:textId="77777777" w:rsidR="00667507" w:rsidRDefault="00667507" w:rsidP="00667507">
      <w:pPr>
        <w:jc w:val="both"/>
        <w:rPr>
          <w:rFonts w:ascii="Arial" w:hAnsi="Arial" w:cs="Arial"/>
          <w:sz w:val="24"/>
          <w:szCs w:val="24"/>
        </w:rPr>
      </w:pPr>
      <w:r w:rsidRPr="00667507">
        <w:rPr>
          <w:rFonts w:ascii="Arial" w:hAnsi="Arial" w:cs="Arial"/>
          <w:sz w:val="24"/>
          <w:szCs w:val="24"/>
        </w:rPr>
        <w:t xml:space="preserve">Historia Para No Dormir. (2015, </w:t>
      </w:r>
      <w:proofErr w:type="spellStart"/>
      <w:r w:rsidRPr="00667507">
        <w:rPr>
          <w:rFonts w:ascii="Arial" w:hAnsi="Arial" w:cs="Arial"/>
          <w:sz w:val="24"/>
          <w:szCs w:val="24"/>
        </w:rPr>
        <w:t>November</w:t>
      </w:r>
      <w:proofErr w:type="spellEnd"/>
      <w:r w:rsidRPr="00667507">
        <w:rPr>
          <w:rFonts w:ascii="Arial" w:hAnsi="Arial" w:cs="Arial"/>
          <w:sz w:val="24"/>
          <w:szCs w:val="24"/>
        </w:rPr>
        <w:t xml:space="preserve"> 5). </w:t>
      </w:r>
      <w:r w:rsidRPr="00667507">
        <w:rPr>
          <w:rFonts w:ascii="Arial" w:hAnsi="Arial" w:cs="Arial"/>
          <w:i/>
          <w:iCs/>
          <w:sz w:val="24"/>
          <w:szCs w:val="24"/>
        </w:rPr>
        <w:t>Gallipoli: La batalla naval del 18 de marzo de 1915</w:t>
      </w:r>
      <w:r w:rsidRPr="00667507">
        <w:rPr>
          <w:rFonts w:ascii="Arial" w:hAnsi="Arial" w:cs="Arial"/>
          <w:sz w:val="24"/>
          <w:szCs w:val="24"/>
        </w:rPr>
        <w:t xml:space="preserve">. Historia Para No Dormir. </w:t>
      </w:r>
      <w:hyperlink r:id="rId17" w:tgtFrame="_new" w:history="1">
        <w:r w:rsidRPr="00667507">
          <w:rPr>
            <w:rStyle w:val="Hipervnculo"/>
            <w:rFonts w:ascii="Arial" w:hAnsi="Arial" w:cs="Arial"/>
            <w:sz w:val="24"/>
            <w:szCs w:val="24"/>
          </w:rPr>
          <w:t>https://historiaparanodormiranhell.blogspot.com/2015/11/gallipoli-la-batalla-naval-del-18-de.html</w:t>
        </w:r>
      </w:hyperlink>
    </w:p>
    <w:p w14:paraId="3B5C62AC" w14:textId="7B3D1B48" w:rsidR="00667507" w:rsidRDefault="00667507" w:rsidP="00667507">
      <w:pPr>
        <w:jc w:val="both"/>
        <w:rPr>
          <w:rFonts w:ascii="Arial" w:hAnsi="Arial" w:cs="Arial"/>
          <w:sz w:val="24"/>
          <w:szCs w:val="24"/>
        </w:rPr>
      </w:pPr>
      <w:r w:rsidRPr="00667507">
        <w:rPr>
          <w:rFonts w:ascii="Arial" w:hAnsi="Arial" w:cs="Arial"/>
          <w:sz w:val="24"/>
          <w:szCs w:val="24"/>
        </w:rPr>
        <w:t>Conceptos de la Historia. (</w:t>
      </w:r>
      <w:proofErr w:type="spellStart"/>
      <w:r w:rsidRPr="00667507">
        <w:rPr>
          <w:rFonts w:ascii="Arial" w:hAnsi="Arial" w:cs="Arial"/>
          <w:sz w:val="24"/>
          <w:szCs w:val="24"/>
        </w:rPr>
        <w:t>n.d</w:t>
      </w:r>
      <w:proofErr w:type="spellEnd"/>
      <w:r w:rsidRPr="00667507">
        <w:rPr>
          <w:rFonts w:ascii="Arial" w:hAnsi="Arial" w:cs="Arial"/>
          <w:sz w:val="24"/>
          <w:szCs w:val="24"/>
        </w:rPr>
        <w:t xml:space="preserve">.). </w:t>
      </w:r>
      <w:r w:rsidRPr="00667507">
        <w:rPr>
          <w:rFonts w:ascii="Arial" w:hAnsi="Arial" w:cs="Arial"/>
          <w:i/>
          <w:iCs/>
          <w:sz w:val="24"/>
          <w:szCs w:val="24"/>
        </w:rPr>
        <w:t>La batalla de Gallipoli: Una crónica épica de la Primera Guerra Mundial</w:t>
      </w:r>
      <w:r w:rsidRPr="00667507">
        <w:rPr>
          <w:rFonts w:ascii="Arial" w:hAnsi="Arial" w:cs="Arial"/>
          <w:sz w:val="24"/>
          <w:szCs w:val="24"/>
        </w:rPr>
        <w:t xml:space="preserve">. Conceptos de la Historia. </w:t>
      </w:r>
      <w:hyperlink r:id="rId18" w:tgtFrame="_new" w:history="1">
        <w:r w:rsidRPr="00667507">
          <w:rPr>
            <w:rStyle w:val="Hipervnculo"/>
            <w:rFonts w:ascii="Arial" w:hAnsi="Arial" w:cs="Arial"/>
            <w:sz w:val="24"/>
            <w:szCs w:val="24"/>
          </w:rPr>
          <w:t>https://conceptosdelahistoria.com/revoluciones-y-guerras/primera-guerra-mundial/batalla-de-gallipoli/</w:t>
        </w:r>
      </w:hyperlink>
    </w:p>
    <w:p w14:paraId="31D607EC" w14:textId="44DD5531" w:rsidR="00667507" w:rsidRPr="00667507" w:rsidRDefault="00667507" w:rsidP="00667507">
      <w:pPr>
        <w:jc w:val="both"/>
        <w:rPr>
          <w:rFonts w:ascii="Arial" w:hAnsi="Arial" w:cs="Arial"/>
          <w:sz w:val="24"/>
          <w:szCs w:val="24"/>
        </w:rPr>
      </w:pPr>
      <w:r w:rsidRPr="00667507">
        <w:rPr>
          <w:rFonts w:ascii="Arial" w:hAnsi="Arial" w:cs="Arial"/>
          <w:sz w:val="24"/>
          <w:szCs w:val="24"/>
        </w:rPr>
        <w:t xml:space="preserve">Maroñas, R. (2020, </w:t>
      </w:r>
      <w:proofErr w:type="spellStart"/>
      <w:r w:rsidRPr="00667507">
        <w:rPr>
          <w:rFonts w:ascii="Arial" w:hAnsi="Arial" w:cs="Arial"/>
          <w:sz w:val="24"/>
          <w:szCs w:val="24"/>
        </w:rPr>
        <w:t>February</w:t>
      </w:r>
      <w:proofErr w:type="spellEnd"/>
      <w:r w:rsidRPr="00667507">
        <w:rPr>
          <w:rFonts w:ascii="Arial" w:hAnsi="Arial" w:cs="Arial"/>
          <w:sz w:val="24"/>
          <w:szCs w:val="24"/>
        </w:rPr>
        <w:t xml:space="preserve"> 19). </w:t>
      </w:r>
      <w:r w:rsidRPr="00667507">
        <w:rPr>
          <w:rFonts w:ascii="Arial" w:hAnsi="Arial" w:cs="Arial"/>
          <w:i/>
          <w:iCs/>
          <w:sz w:val="24"/>
          <w:szCs w:val="24"/>
        </w:rPr>
        <w:t>Gallipoli, la batalla que acabó temporalmente con Churchill</w:t>
      </w:r>
      <w:r w:rsidRPr="00667507">
        <w:rPr>
          <w:rFonts w:ascii="Arial" w:hAnsi="Arial" w:cs="Arial"/>
          <w:sz w:val="24"/>
          <w:szCs w:val="24"/>
        </w:rPr>
        <w:t xml:space="preserve">. </w:t>
      </w:r>
      <w:proofErr w:type="spellStart"/>
      <w:r w:rsidRPr="00667507">
        <w:rPr>
          <w:rFonts w:ascii="Arial" w:hAnsi="Arial" w:cs="Arial"/>
          <w:sz w:val="24"/>
          <w:szCs w:val="24"/>
        </w:rPr>
        <w:t>Newtral</w:t>
      </w:r>
      <w:proofErr w:type="spellEnd"/>
      <w:r w:rsidRPr="00667507">
        <w:rPr>
          <w:rFonts w:ascii="Arial" w:hAnsi="Arial" w:cs="Arial"/>
          <w:sz w:val="24"/>
          <w:szCs w:val="24"/>
        </w:rPr>
        <w:t xml:space="preserve">. </w:t>
      </w:r>
      <w:hyperlink r:id="rId19" w:tgtFrame="_new" w:history="1">
        <w:r w:rsidRPr="00667507">
          <w:rPr>
            <w:rStyle w:val="Hipervnculo"/>
            <w:rFonts w:ascii="Arial" w:hAnsi="Arial" w:cs="Arial"/>
            <w:sz w:val="24"/>
            <w:szCs w:val="24"/>
          </w:rPr>
          <w:t>https://www.newtral.es/galipoli-la-batalla-que-acabo-temporalmente-con-churchill/20200219/</w:t>
        </w:r>
      </w:hyperlink>
    </w:p>
    <w:p w14:paraId="7B4C667F" w14:textId="3648BDD6" w:rsidR="00450BB1" w:rsidRDefault="00667507" w:rsidP="00450BB1">
      <w:pPr>
        <w:jc w:val="both"/>
        <w:rPr>
          <w:rFonts w:ascii="Arial" w:hAnsi="Arial" w:cs="Arial"/>
          <w:sz w:val="24"/>
          <w:szCs w:val="24"/>
        </w:rPr>
      </w:pPr>
      <w:r w:rsidRPr="00667507">
        <w:rPr>
          <w:rFonts w:ascii="Arial" w:hAnsi="Arial" w:cs="Arial"/>
          <w:sz w:val="24"/>
          <w:szCs w:val="24"/>
        </w:rPr>
        <w:t xml:space="preserve">Historia Sin Pretensiones. (2019, April 28). </w:t>
      </w:r>
      <w:r w:rsidRPr="00667507">
        <w:rPr>
          <w:rFonts w:ascii="Arial" w:hAnsi="Arial" w:cs="Arial"/>
          <w:i/>
          <w:iCs/>
          <w:sz w:val="24"/>
          <w:szCs w:val="24"/>
        </w:rPr>
        <w:t>La batalla de Gallipoli</w:t>
      </w:r>
      <w:r w:rsidRPr="00667507">
        <w:rPr>
          <w:rFonts w:ascii="Arial" w:hAnsi="Arial" w:cs="Arial"/>
          <w:sz w:val="24"/>
          <w:szCs w:val="24"/>
        </w:rPr>
        <w:t xml:space="preserve">. Historia Sin Pretensiones. </w:t>
      </w:r>
      <w:hyperlink r:id="rId20" w:tgtFrame="_new" w:history="1">
        <w:r w:rsidRPr="00667507">
          <w:rPr>
            <w:rStyle w:val="Hipervnculo"/>
            <w:rFonts w:ascii="Arial" w:hAnsi="Arial" w:cs="Arial"/>
            <w:sz w:val="24"/>
            <w:szCs w:val="24"/>
          </w:rPr>
          <w:t>https://www.historiasinpretensiones.com/2019/04/la-batalla-de-gallipoli.html</w:t>
        </w:r>
      </w:hyperlink>
    </w:p>
    <w:p w14:paraId="03634E89" w14:textId="77777777" w:rsidR="00450BB1" w:rsidRDefault="00450BB1" w:rsidP="00D6603A">
      <w:pPr>
        <w:jc w:val="both"/>
        <w:rPr>
          <w:rFonts w:ascii="Arial" w:hAnsi="Arial" w:cs="Arial"/>
          <w:sz w:val="24"/>
          <w:szCs w:val="24"/>
        </w:rPr>
      </w:pPr>
    </w:p>
    <w:p w14:paraId="0DFDAC25" w14:textId="77777777" w:rsidR="00450BB1" w:rsidRPr="00D6603A" w:rsidRDefault="00450BB1" w:rsidP="00D6603A">
      <w:pPr>
        <w:jc w:val="both"/>
        <w:rPr>
          <w:rFonts w:ascii="Arial" w:hAnsi="Arial" w:cs="Arial"/>
          <w:sz w:val="24"/>
          <w:szCs w:val="24"/>
        </w:rPr>
      </w:pPr>
    </w:p>
    <w:sectPr w:rsidR="00450BB1" w:rsidRPr="00D6603A" w:rsidSect="001277F0">
      <w:footerReference w:type="default" r:id="rId21"/>
      <w:pgSz w:w="12240" w:h="15840" w:code="1"/>
      <w:pgMar w:top="1418" w:right="851" w:bottom="1418" w:left="1701" w:header="709" w:footer="709"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965FD" w14:textId="77777777" w:rsidR="00A473F6" w:rsidRDefault="00A473F6" w:rsidP="008E245E">
      <w:pPr>
        <w:spacing w:after="0" w:line="240" w:lineRule="auto"/>
      </w:pPr>
      <w:r>
        <w:separator/>
      </w:r>
    </w:p>
  </w:endnote>
  <w:endnote w:type="continuationSeparator" w:id="0">
    <w:p w14:paraId="3A812E60" w14:textId="77777777" w:rsidR="00A473F6" w:rsidRDefault="00A473F6" w:rsidP="008E2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80C11" w14:textId="61514B73" w:rsidR="00860785" w:rsidRDefault="00860785" w:rsidP="00D6439F">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3143523"/>
      <w:docPartObj>
        <w:docPartGallery w:val="Page Numbers (Bottom of Page)"/>
        <w:docPartUnique/>
      </w:docPartObj>
    </w:sdtPr>
    <w:sdtContent>
      <w:p w14:paraId="7A14626C" w14:textId="77777777" w:rsidR="00D6439F" w:rsidRDefault="00D6439F">
        <w:pPr>
          <w:pStyle w:val="Piedepgina"/>
          <w:jc w:val="right"/>
        </w:pPr>
        <w:r>
          <w:fldChar w:fldCharType="begin"/>
        </w:r>
        <w:r>
          <w:instrText>PAGE   \* MERGEFORMAT</w:instrText>
        </w:r>
        <w:r>
          <w:fldChar w:fldCharType="separate"/>
        </w:r>
        <w:r>
          <w:rPr>
            <w:lang w:val="es-ES"/>
          </w:rPr>
          <w:t>2</w:t>
        </w:r>
        <w:r>
          <w:fldChar w:fldCharType="end"/>
        </w:r>
      </w:p>
    </w:sdtContent>
  </w:sdt>
  <w:p w14:paraId="7B10C9A9" w14:textId="77777777" w:rsidR="00D6439F" w:rsidRDefault="00D6439F" w:rsidP="00D6439F">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C0485" w14:textId="77777777" w:rsidR="00A473F6" w:rsidRDefault="00A473F6" w:rsidP="008E245E">
      <w:pPr>
        <w:spacing w:after="0" w:line="240" w:lineRule="auto"/>
      </w:pPr>
      <w:r>
        <w:separator/>
      </w:r>
    </w:p>
  </w:footnote>
  <w:footnote w:type="continuationSeparator" w:id="0">
    <w:p w14:paraId="3A924952" w14:textId="77777777" w:rsidR="00A473F6" w:rsidRDefault="00A473F6" w:rsidP="008E24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03A"/>
    <w:rsid w:val="00020C16"/>
    <w:rsid w:val="000731F1"/>
    <w:rsid w:val="000A32B3"/>
    <w:rsid w:val="001210CE"/>
    <w:rsid w:val="001277F0"/>
    <w:rsid w:val="001706C3"/>
    <w:rsid w:val="00256D65"/>
    <w:rsid w:val="002C6CB7"/>
    <w:rsid w:val="002E7B92"/>
    <w:rsid w:val="00302F85"/>
    <w:rsid w:val="00450BB1"/>
    <w:rsid w:val="00490778"/>
    <w:rsid w:val="00513855"/>
    <w:rsid w:val="00525B91"/>
    <w:rsid w:val="005721DE"/>
    <w:rsid w:val="00667507"/>
    <w:rsid w:val="00667FA7"/>
    <w:rsid w:val="006F6174"/>
    <w:rsid w:val="00860785"/>
    <w:rsid w:val="008E245E"/>
    <w:rsid w:val="008E69C1"/>
    <w:rsid w:val="00904660"/>
    <w:rsid w:val="00913F2B"/>
    <w:rsid w:val="00A473F6"/>
    <w:rsid w:val="00AA7DBB"/>
    <w:rsid w:val="00AE18DE"/>
    <w:rsid w:val="00D14C3C"/>
    <w:rsid w:val="00D6439F"/>
    <w:rsid w:val="00D6603A"/>
    <w:rsid w:val="00D91675"/>
    <w:rsid w:val="00E37A6A"/>
    <w:rsid w:val="00F20148"/>
    <w:rsid w:val="00F4634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D55D3"/>
  <w15:chartTrackingRefBased/>
  <w15:docId w15:val="{CBA2338D-BAEE-4AC2-8721-1699EB2F3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660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660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6603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6603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6603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6603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6603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6603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6603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6603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6603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6603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6603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6603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6603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6603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6603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6603A"/>
    <w:rPr>
      <w:rFonts w:eastAsiaTheme="majorEastAsia" w:cstheme="majorBidi"/>
      <w:color w:val="272727" w:themeColor="text1" w:themeTint="D8"/>
    </w:rPr>
  </w:style>
  <w:style w:type="paragraph" w:styleId="Ttulo">
    <w:name w:val="Title"/>
    <w:basedOn w:val="Normal"/>
    <w:next w:val="Normal"/>
    <w:link w:val="TtuloCar"/>
    <w:uiPriority w:val="10"/>
    <w:qFormat/>
    <w:rsid w:val="00D660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6603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6603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6603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6603A"/>
    <w:pPr>
      <w:spacing w:before="160"/>
      <w:jc w:val="center"/>
    </w:pPr>
    <w:rPr>
      <w:i/>
      <w:iCs/>
      <w:color w:val="404040" w:themeColor="text1" w:themeTint="BF"/>
    </w:rPr>
  </w:style>
  <w:style w:type="character" w:customStyle="1" w:styleId="CitaCar">
    <w:name w:val="Cita Car"/>
    <w:basedOn w:val="Fuentedeprrafopredeter"/>
    <w:link w:val="Cita"/>
    <w:uiPriority w:val="29"/>
    <w:rsid w:val="00D6603A"/>
    <w:rPr>
      <w:i/>
      <w:iCs/>
      <w:color w:val="404040" w:themeColor="text1" w:themeTint="BF"/>
    </w:rPr>
  </w:style>
  <w:style w:type="paragraph" w:styleId="Prrafodelista">
    <w:name w:val="List Paragraph"/>
    <w:basedOn w:val="Normal"/>
    <w:uiPriority w:val="34"/>
    <w:qFormat/>
    <w:rsid w:val="00D6603A"/>
    <w:pPr>
      <w:ind w:left="720"/>
      <w:contextualSpacing/>
    </w:pPr>
  </w:style>
  <w:style w:type="character" w:styleId="nfasisintenso">
    <w:name w:val="Intense Emphasis"/>
    <w:basedOn w:val="Fuentedeprrafopredeter"/>
    <w:uiPriority w:val="21"/>
    <w:qFormat/>
    <w:rsid w:val="00D6603A"/>
    <w:rPr>
      <w:i/>
      <w:iCs/>
      <w:color w:val="0F4761" w:themeColor="accent1" w:themeShade="BF"/>
    </w:rPr>
  </w:style>
  <w:style w:type="paragraph" w:styleId="Citadestacada">
    <w:name w:val="Intense Quote"/>
    <w:basedOn w:val="Normal"/>
    <w:next w:val="Normal"/>
    <w:link w:val="CitadestacadaCar"/>
    <w:uiPriority w:val="30"/>
    <w:qFormat/>
    <w:rsid w:val="00D660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6603A"/>
    <w:rPr>
      <w:i/>
      <w:iCs/>
      <w:color w:val="0F4761" w:themeColor="accent1" w:themeShade="BF"/>
    </w:rPr>
  </w:style>
  <w:style w:type="character" w:styleId="Referenciaintensa">
    <w:name w:val="Intense Reference"/>
    <w:basedOn w:val="Fuentedeprrafopredeter"/>
    <w:uiPriority w:val="32"/>
    <w:qFormat/>
    <w:rsid w:val="00D6603A"/>
    <w:rPr>
      <w:b/>
      <w:bCs/>
      <w:smallCaps/>
      <w:color w:val="0F4761" w:themeColor="accent1" w:themeShade="BF"/>
      <w:spacing w:val="5"/>
    </w:rPr>
  </w:style>
  <w:style w:type="character" w:styleId="Hipervnculo">
    <w:name w:val="Hyperlink"/>
    <w:basedOn w:val="Fuentedeprrafopredeter"/>
    <w:uiPriority w:val="99"/>
    <w:unhideWhenUsed/>
    <w:rsid w:val="00450BB1"/>
    <w:rPr>
      <w:color w:val="467886" w:themeColor="hyperlink"/>
      <w:u w:val="single"/>
    </w:rPr>
  </w:style>
  <w:style w:type="character" w:styleId="Mencinsinresolver">
    <w:name w:val="Unresolved Mention"/>
    <w:basedOn w:val="Fuentedeprrafopredeter"/>
    <w:uiPriority w:val="99"/>
    <w:semiHidden/>
    <w:unhideWhenUsed/>
    <w:rsid w:val="00450BB1"/>
    <w:rPr>
      <w:color w:val="605E5C"/>
      <w:shd w:val="clear" w:color="auto" w:fill="E1DFDD"/>
    </w:rPr>
  </w:style>
  <w:style w:type="paragraph" w:styleId="Textonotapie">
    <w:name w:val="footnote text"/>
    <w:basedOn w:val="Normal"/>
    <w:link w:val="TextonotapieCar"/>
    <w:uiPriority w:val="99"/>
    <w:semiHidden/>
    <w:unhideWhenUsed/>
    <w:rsid w:val="008E245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E245E"/>
    <w:rPr>
      <w:sz w:val="20"/>
      <w:szCs w:val="20"/>
    </w:rPr>
  </w:style>
  <w:style w:type="character" w:styleId="Refdenotaalpie">
    <w:name w:val="footnote reference"/>
    <w:basedOn w:val="Fuentedeprrafopredeter"/>
    <w:uiPriority w:val="99"/>
    <w:semiHidden/>
    <w:unhideWhenUsed/>
    <w:rsid w:val="008E245E"/>
    <w:rPr>
      <w:vertAlign w:val="superscript"/>
    </w:rPr>
  </w:style>
  <w:style w:type="paragraph" w:styleId="Encabezado">
    <w:name w:val="header"/>
    <w:basedOn w:val="Normal"/>
    <w:link w:val="EncabezadoCar"/>
    <w:uiPriority w:val="99"/>
    <w:unhideWhenUsed/>
    <w:rsid w:val="00F463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46340"/>
  </w:style>
  <w:style w:type="paragraph" w:styleId="Piedepgina">
    <w:name w:val="footer"/>
    <w:basedOn w:val="Normal"/>
    <w:link w:val="PiedepginaCar"/>
    <w:uiPriority w:val="99"/>
    <w:unhideWhenUsed/>
    <w:rsid w:val="00F463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46340"/>
  </w:style>
  <w:style w:type="character" w:styleId="Nmerodelnea">
    <w:name w:val="line number"/>
    <w:basedOn w:val="Fuentedeprrafopredeter"/>
    <w:uiPriority w:val="99"/>
    <w:semiHidden/>
    <w:unhideWhenUsed/>
    <w:rsid w:val="0086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96130">
      <w:bodyDiv w:val="1"/>
      <w:marLeft w:val="0"/>
      <w:marRight w:val="0"/>
      <w:marTop w:val="0"/>
      <w:marBottom w:val="0"/>
      <w:divBdr>
        <w:top w:val="none" w:sz="0" w:space="0" w:color="auto"/>
        <w:left w:val="none" w:sz="0" w:space="0" w:color="auto"/>
        <w:bottom w:val="none" w:sz="0" w:space="0" w:color="auto"/>
        <w:right w:val="none" w:sz="0" w:space="0" w:color="auto"/>
      </w:divBdr>
    </w:div>
    <w:div w:id="776678319">
      <w:bodyDiv w:val="1"/>
      <w:marLeft w:val="0"/>
      <w:marRight w:val="0"/>
      <w:marTop w:val="0"/>
      <w:marBottom w:val="0"/>
      <w:divBdr>
        <w:top w:val="none" w:sz="0" w:space="0" w:color="auto"/>
        <w:left w:val="none" w:sz="0" w:space="0" w:color="auto"/>
        <w:bottom w:val="none" w:sz="0" w:space="0" w:color="auto"/>
        <w:right w:val="none" w:sz="0" w:space="0" w:color="auto"/>
      </w:divBdr>
      <w:divsChild>
        <w:div w:id="1443643631">
          <w:marLeft w:val="0"/>
          <w:marRight w:val="0"/>
          <w:marTop w:val="0"/>
          <w:marBottom w:val="0"/>
          <w:divBdr>
            <w:top w:val="none" w:sz="0" w:space="0" w:color="auto"/>
            <w:left w:val="none" w:sz="0" w:space="0" w:color="auto"/>
            <w:bottom w:val="none" w:sz="0" w:space="0" w:color="auto"/>
            <w:right w:val="none" w:sz="0" w:space="0" w:color="auto"/>
          </w:divBdr>
          <w:divsChild>
            <w:div w:id="1628201479">
              <w:marLeft w:val="0"/>
              <w:marRight w:val="0"/>
              <w:marTop w:val="0"/>
              <w:marBottom w:val="0"/>
              <w:divBdr>
                <w:top w:val="none" w:sz="0" w:space="0" w:color="auto"/>
                <w:left w:val="none" w:sz="0" w:space="0" w:color="auto"/>
                <w:bottom w:val="none" w:sz="0" w:space="0" w:color="auto"/>
                <w:right w:val="none" w:sz="0" w:space="0" w:color="auto"/>
              </w:divBdr>
              <w:divsChild>
                <w:div w:id="394209485">
                  <w:marLeft w:val="0"/>
                  <w:marRight w:val="0"/>
                  <w:marTop w:val="0"/>
                  <w:marBottom w:val="0"/>
                  <w:divBdr>
                    <w:top w:val="none" w:sz="0" w:space="0" w:color="auto"/>
                    <w:left w:val="none" w:sz="0" w:space="0" w:color="auto"/>
                    <w:bottom w:val="none" w:sz="0" w:space="0" w:color="auto"/>
                    <w:right w:val="none" w:sz="0" w:space="0" w:color="auto"/>
                  </w:divBdr>
                  <w:divsChild>
                    <w:div w:id="1370958271">
                      <w:marLeft w:val="0"/>
                      <w:marRight w:val="0"/>
                      <w:marTop w:val="0"/>
                      <w:marBottom w:val="0"/>
                      <w:divBdr>
                        <w:top w:val="none" w:sz="0" w:space="0" w:color="auto"/>
                        <w:left w:val="none" w:sz="0" w:space="0" w:color="auto"/>
                        <w:bottom w:val="none" w:sz="0" w:space="0" w:color="auto"/>
                        <w:right w:val="none" w:sz="0" w:space="0" w:color="auto"/>
                      </w:divBdr>
                      <w:divsChild>
                        <w:div w:id="1961183689">
                          <w:marLeft w:val="0"/>
                          <w:marRight w:val="0"/>
                          <w:marTop w:val="0"/>
                          <w:marBottom w:val="0"/>
                          <w:divBdr>
                            <w:top w:val="none" w:sz="0" w:space="0" w:color="auto"/>
                            <w:left w:val="none" w:sz="0" w:space="0" w:color="auto"/>
                            <w:bottom w:val="none" w:sz="0" w:space="0" w:color="auto"/>
                            <w:right w:val="none" w:sz="0" w:space="0" w:color="auto"/>
                          </w:divBdr>
                          <w:divsChild>
                            <w:div w:id="348988755">
                              <w:marLeft w:val="0"/>
                              <w:marRight w:val="0"/>
                              <w:marTop w:val="0"/>
                              <w:marBottom w:val="0"/>
                              <w:divBdr>
                                <w:top w:val="none" w:sz="0" w:space="0" w:color="auto"/>
                                <w:left w:val="none" w:sz="0" w:space="0" w:color="auto"/>
                                <w:bottom w:val="none" w:sz="0" w:space="0" w:color="auto"/>
                                <w:right w:val="none" w:sz="0" w:space="0" w:color="auto"/>
                              </w:divBdr>
                              <w:divsChild>
                                <w:div w:id="188954431">
                                  <w:marLeft w:val="0"/>
                                  <w:marRight w:val="0"/>
                                  <w:marTop w:val="0"/>
                                  <w:marBottom w:val="0"/>
                                  <w:divBdr>
                                    <w:top w:val="none" w:sz="0" w:space="0" w:color="auto"/>
                                    <w:left w:val="none" w:sz="0" w:space="0" w:color="auto"/>
                                    <w:bottom w:val="none" w:sz="0" w:space="0" w:color="auto"/>
                                    <w:right w:val="none" w:sz="0" w:space="0" w:color="auto"/>
                                  </w:divBdr>
                                  <w:divsChild>
                                    <w:div w:id="40353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4070713">
      <w:bodyDiv w:val="1"/>
      <w:marLeft w:val="0"/>
      <w:marRight w:val="0"/>
      <w:marTop w:val="0"/>
      <w:marBottom w:val="0"/>
      <w:divBdr>
        <w:top w:val="none" w:sz="0" w:space="0" w:color="auto"/>
        <w:left w:val="none" w:sz="0" w:space="0" w:color="auto"/>
        <w:bottom w:val="none" w:sz="0" w:space="0" w:color="auto"/>
        <w:right w:val="none" w:sz="0" w:space="0" w:color="auto"/>
      </w:divBdr>
      <w:divsChild>
        <w:div w:id="801192305">
          <w:marLeft w:val="0"/>
          <w:marRight w:val="0"/>
          <w:marTop w:val="0"/>
          <w:marBottom w:val="0"/>
          <w:divBdr>
            <w:top w:val="none" w:sz="0" w:space="0" w:color="auto"/>
            <w:left w:val="none" w:sz="0" w:space="0" w:color="auto"/>
            <w:bottom w:val="none" w:sz="0" w:space="0" w:color="auto"/>
            <w:right w:val="none" w:sz="0" w:space="0" w:color="auto"/>
          </w:divBdr>
          <w:divsChild>
            <w:div w:id="1579244235">
              <w:marLeft w:val="0"/>
              <w:marRight w:val="0"/>
              <w:marTop w:val="0"/>
              <w:marBottom w:val="0"/>
              <w:divBdr>
                <w:top w:val="none" w:sz="0" w:space="0" w:color="auto"/>
                <w:left w:val="none" w:sz="0" w:space="0" w:color="auto"/>
                <w:bottom w:val="none" w:sz="0" w:space="0" w:color="auto"/>
                <w:right w:val="none" w:sz="0" w:space="0" w:color="auto"/>
              </w:divBdr>
              <w:divsChild>
                <w:div w:id="679240657">
                  <w:marLeft w:val="0"/>
                  <w:marRight w:val="0"/>
                  <w:marTop w:val="0"/>
                  <w:marBottom w:val="0"/>
                  <w:divBdr>
                    <w:top w:val="none" w:sz="0" w:space="0" w:color="auto"/>
                    <w:left w:val="none" w:sz="0" w:space="0" w:color="auto"/>
                    <w:bottom w:val="none" w:sz="0" w:space="0" w:color="auto"/>
                    <w:right w:val="none" w:sz="0" w:space="0" w:color="auto"/>
                  </w:divBdr>
                  <w:divsChild>
                    <w:div w:id="134877012">
                      <w:marLeft w:val="0"/>
                      <w:marRight w:val="0"/>
                      <w:marTop w:val="0"/>
                      <w:marBottom w:val="0"/>
                      <w:divBdr>
                        <w:top w:val="none" w:sz="0" w:space="0" w:color="auto"/>
                        <w:left w:val="none" w:sz="0" w:space="0" w:color="auto"/>
                        <w:bottom w:val="none" w:sz="0" w:space="0" w:color="auto"/>
                        <w:right w:val="none" w:sz="0" w:space="0" w:color="auto"/>
                      </w:divBdr>
                      <w:divsChild>
                        <w:div w:id="384645441">
                          <w:marLeft w:val="0"/>
                          <w:marRight w:val="0"/>
                          <w:marTop w:val="0"/>
                          <w:marBottom w:val="0"/>
                          <w:divBdr>
                            <w:top w:val="none" w:sz="0" w:space="0" w:color="auto"/>
                            <w:left w:val="none" w:sz="0" w:space="0" w:color="auto"/>
                            <w:bottom w:val="none" w:sz="0" w:space="0" w:color="auto"/>
                            <w:right w:val="none" w:sz="0" w:space="0" w:color="auto"/>
                          </w:divBdr>
                          <w:divsChild>
                            <w:div w:id="669219535">
                              <w:marLeft w:val="0"/>
                              <w:marRight w:val="0"/>
                              <w:marTop w:val="0"/>
                              <w:marBottom w:val="0"/>
                              <w:divBdr>
                                <w:top w:val="none" w:sz="0" w:space="0" w:color="auto"/>
                                <w:left w:val="none" w:sz="0" w:space="0" w:color="auto"/>
                                <w:bottom w:val="none" w:sz="0" w:space="0" w:color="auto"/>
                                <w:right w:val="none" w:sz="0" w:space="0" w:color="auto"/>
                              </w:divBdr>
                              <w:divsChild>
                                <w:div w:id="533739061">
                                  <w:marLeft w:val="0"/>
                                  <w:marRight w:val="0"/>
                                  <w:marTop w:val="0"/>
                                  <w:marBottom w:val="0"/>
                                  <w:divBdr>
                                    <w:top w:val="none" w:sz="0" w:space="0" w:color="auto"/>
                                    <w:left w:val="none" w:sz="0" w:space="0" w:color="auto"/>
                                    <w:bottom w:val="none" w:sz="0" w:space="0" w:color="auto"/>
                                    <w:right w:val="none" w:sz="0" w:space="0" w:color="auto"/>
                                  </w:divBdr>
                                  <w:divsChild>
                                    <w:div w:id="61278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5356555">
      <w:bodyDiv w:val="1"/>
      <w:marLeft w:val="0"/>
      <w:marRight w:val="0"/>
      <w:marTop w:val="0"/>
      <w:marBottom w:val="0"/>
      <w:divBdr>
        <w:top w:val="none" w:sz="0" w:space="0" w:color="auto"/>
        <w:left w:val="none" w:sz="0" w:space="0" w:color="auto"/>
        <w:bottom w:val="none" w:sz="0" w:space="0" w:color="auto"/>
        <w:right w:val="none" w:sz="0" w:space="0" w:color="auto"/>
      </w:divBdr>
    </w:div>
    <w:div w:id="1022901716">
      <w:bodyDiv w:val="1"/>
      <w:marLeft w:val="0"/>
      <w:marRight w:val="0"/>
      <w:marTop w:val="0"/>
      <w:marBottom w:val="0"/>
      <w:divBdr>
        <w:top w:val="none" w:sz="0" w:space="0" w:color="auto"/>
        <w:left w:val="none" w:sz="0" w:space="0" w:color="auto"/>
        <w:bottom w:val="none" w:sz="0" w:space="0" w:color="auto"/>
        <w:right w:val="none" w:sz="0" w:space="0" w:color="auto"/>
      </w:divBdr>
    </w:div>
    <w:div w:id="1198011410">
      <w:bodyDiv w:val="1"/>
      <w:marLeft w:val="0"/>
      <w:marRight w:val="0"/>
      <w:marTop w:val="0"/>
      <w:marBottom w:val="0"/>
      <w:divBdr>
        <w:top w:val="none" w:sz="0" w:space="0" w:color="auto"/>
        <w:left w:val="none" w:sz="0" w:space="0" w:color="auto"/>
        <w:bottom w:val="none" w:sz="0" w:space="0" w:color="auto"/>
        <w:right w:val="none" w:sz="0" w:space="0" w:color="auto"/>
      </w:divBdr>
    </w:div>
    <w:div w:id="1569850152">
      <w:bodyDiv w:val="1"/>
      <w:marLeft w:val="0"/>
      <w:marRight w:val="0"/>
      <w:marTop w:val="0"/>
      <w:marBottom w:val="0"/>
      <w:divBdr>
        <w:top w:val="none" w:sz="0" w:space="0" w:color="auto"/>
        <w:left w:val="none" w:sz="0" w:space="0" w:color="auto"/>
        <w:bottom w:val="none" w:sz="0" w:space="0" w:color="auto"/>
        <w:right w:val="none" w:sz="0" w:space="0" w:color="auto"/>
      </w:divBdr>
    </w:div>
    <w:div w:id="159863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conceptosdelahistoria.com/revoluciones-y-guerras/primera-guerra-mundial/batalla-de-gallipoli/"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hyperlink" Target="https://historiaparanodormiranhell.blogspot.com/2015/11/gallipoli-la-batalla-naval-del-18-de.html" TargetMode="External"/><Relationship Id="rId2" Type="http://schemas.openxmlformats.org/officeDocument/2006/relationships/styles" Target="styles.xml"/><Relationship Id="rId16" Type="http://schemas.openxmlformats.org/officeDocument/2006/relationships/hyperlink" Target="https://historia.nationalgeographic.com.es/a/batalla-galipoli-peor-derrota-aliada-primera-guerra-mundial_20472" TargetMode="External"/><Relationship Id="rId20" Type="http://schemas.openxmlformats.org/officeDocument/2006/relationships/hyperlink" Target="https://www.historiasinpretensiones.com/2019/04/la-batalla-de-gallipoli.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newtral.es/galipoli-la-batalla-que-acabo-temporalmente-con-churchill/20200219/"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C73E5-BB76-4489-8A99-54A8580E9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6</Pages>
  <Words>1964</Words>
  <Characters>10806</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Matias Mora</dc:creator>
  <cp:keywords/>
  <dc:description/>
  <cp:lastModifiedBy>Matias Mora</cp:lastModifiedBy>
  <cp:revision>4</cp:revision>
  <dcterms:created xsi:type="dcterms:W3CDTF">2025-03-08T22:57:00Z</dcterms:created>
  <dcterms:modified xsi:type="dcterms:W3CDTF">2025-03-09T14:32:00Z</dcterms:modified>
</cp:coreProperties>
</file>