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EA8DD" w14:textId="24A0C6FF" w:rsidR="007B19E7" w:rsidRDefault="00E06516">
      <w:pPr>
        <w:spacing w:line="240" w:lineRule="auto"/>
        <w:jc w:val="both"/>
        <w:rPr>
          <w:rFonts w:ascii="Arial" w:eastAsia="Arial" w:hAnsi="Arial" w:cs="Arial"/>
          <w:b/>
          <w:sz w:val="32"/>
          <w:szCs w:val="32"/>
        </w:rPr>
      </w:pPr>
      <w:r>
        <w:rPr>
          <w:rFonts w:ascii="Arial" w:eastAsia="Arial" w:hAnsi="Arial" w:cs="Arial"/>
          <w:b/>
          <w:sz w:val="32"/>
          <w:szCs w:val="32"/>
        </w:rPr>
        <w:softHyphen/>
      </w:r>
      <w:r>
        <w:rPr>
          <w:rFonts w:ascii="Arial" w:eastAsia="Arial" w:hAnsi="Arial" w:cs="Arial"/>
          <w:b/>
          <w:sz w:val="32"/>
          <w:szCs w:val="32"/>
        </w:rPr>
        <w:softHyphen/>
      </w:r>
    </w:p>
    <w:p w14:paraId="35412597" w14:textId="77777777" w:rsidR="007B19E7" w:rsidRDefault="007B19E7">
      <w:pPr>
        <w:jc w:val="center"/>
        <w:rPr>
          <w:rFonts w:ascii="Arial" w:eastAsia="Arial" w:hAnsi="Arial" w:cs="Arial"/>
          <w:b/>
          <w:sz w:val="32"/>
          <w:szCs w:val="32"/>
        </w:rPr>
      </w:pPr>
    </w:p>
    <w:p w14:paraId="1F4BDCA3" w14:textId="77777777" w:rsidR="007B19E7" w:rsidRDefault="007B19E7">
      <w:pPr>
        <w:jc w:val="center"/>
        <w:rPr>
          <w:rFonts w:ascii="Arial" w:eastAsia="Arial" w:hAnsi="Arial" w:cs="Arial"/>
          <w:b/>
          <w:sz w:val="32"/>
          <w:szCs w:val="32"/>
        </w:rPr>
      </w:pPr>
    </w:p>
    <w:p w14:paraId="3C5C1755" w14:textId="77777777" w:rsidR="007B19E7" w:rsidRDefault="007B19E7">
      <w:pPr>
        <w:jc w:val="center"/>
        <w:rPr>
          <w:rFonts w:ascii="Arial" w:eastAsia="Arial" w:hAnsi="Arial" w:cs="Arial"/>
          <w:b/>
          <w:sz w:val="32"/>
          <w:szCs w:val="32"/>
        </w:rPr>
      </w:pPr>
    </w:p>
    <w:p w14:paraId="33F7E19C" w14:textId="77777777" w:rsidR="007B19E7" w:rsidRDefault="007B19E7">
      <w:pPr>
        <w:jc w:val="center"/>
        <w:rPr>
          <w:rFonts w:ascii="Arial" w:eastAsia="Arial" w:hAnsi="Arial" w:cs="Arial"/>
          <w:b/>
          <w:sz w:val="32"/>
          <w:szCs w:val="32"/>
        </w:rPr>
      </w:pPr>
    </w:p>
    <w:p w14:paraId="4796ED52" w14:textId="77777777" w:rsidR="007B19E7" w:rsidRDefault="007B19E7">
      <w:pPr>
        <w:jc w:val="center"/>
        <w:rPr>
          <w:rFonts w:ascii="Arial" w:eastAsia="Arial" w:hAnsi="Arial" w:cs="Arial"/>
          <w:b/>
          <w:sz w:val="32"/>
          <w:szCs w:val="32"/>
        </w:rPr>
      </w:pPr>
    </w:p>
    <w:p w14:paraId="041B3FDB" w14:textId="77777777" w:rsidR="007B19E7" w:rsidRDefault="007B19E7">
      <w:pPr>
        <w:jc w:val="center"/>
        <w:rPr>
          <w:rFonts w:ascii="Arial" w:eastAsia="Arial" w:hAnsi="Arial" w:cs="Arial"/>
          <w:b/>
          <w:sz w:val="32"/>
          <w:szCs w:val="32"/>
        </w:rPr>
      </w:pPr>
    </w:p>
    <w:p w14:paraId="246D589A" w14:textId="77777777" w:rsidR="007B19E7" w:rsidRDefault="007B19E7">
      <w:pPr>
        <w:jc w:val="center"/>
        <w:rPr>
          <w:rFonts w:ascii="Arial" w:eastAsia="Arial" w:hAnsi="Arial" w:cs="Arial"/>
          <w:b/>
          <w:sz w:val="32"/>
          <w:szCs w:val="32"/>
        </w:rPr>
      </w:pPr>
    </w:p>
    <w:p w14:paraId="11ECCD96" w14:textId="77777777" w:rsidR="007B19E7" w:rsidRDefault="007B19E7">
      <w:pPr>
        <w:jc w:val="center"/>
        <w:rPr>
          <w:rFonts w:ascii="Arial" w:eastAsia="Arial" w:hAnsi="Arial" w:cs="Arial"/>
          <w:b/>
          <w:sz w:val="32"/>
          <w:szCs w:val="32"/>
        </w:rPr>
      </w:pPr>
    </w:p>
    <w:p w14:paraId="4497AB77" w14:textId="77777777" w:rsidR="007B19E7" w:rsidRDefault="003B324E">
      <w:pPr>
        <w:jc w:val="center"/>
        <w:rPr>
          <w:rFonts w:ascii="Arial" w:eastAsia="Arial" w:hAnsi="Arial" w:cs="Arial"/>
          <w:b/>
          <w:sz w:val="32"/>
          <w:szCs w:val="32"/>
        </w:rPr>
      </w:pPr>
      <w:r>
        <w:rPr>
          <w:rFonts w:ascii="Arial" w:eastAsia="Arial" w:hAnsi="Arial" w:cs="Arial"/>
          <w:b/>
          <w:sz w:val="32"/>
          <w:szCs w:val="32"/>
        </w:rPr>
        <w:t>TRABAJO HISTORIA NAVAL APLICADA</w:t>
      </w:r>
    </w:p>
    <w:p w14:paraId="0999C202" w14:textId="77777777" w:rsidR="007B19E7" w:rsidRDefault="003B324E">
      <w:pPr>
        <w:jc w:val="center"/>
        <w:rPr>
          <w:rFonts w:ascii="Arial" w:eastAsia="Arial" w:hAnsi="Arial" w:cs="Arial"/>
        </w:rPr>
      </w:pPr>
      <w:r>
        <w:rPr>
          <w:rFonts w:ascii="Arial" w:eastAsia="Arial" w:hAnsi="Arial" w:cs="Arial"/>
        </w:rPr>
        <w:t>“Asalto y toma de Corral y Valdivia”</w:t>
      </w:r>
    </w:p>
    <w:p w14:paraId="6AB48F08" w14:textId="77777777" w:rsidR="007B19E7" w:rsidRDefault="007B19E7">
      <w:pPr>
        <w:jc w:val="center"/>
        <w:rPr>
          <w:rFonts w:ascii="Arial" w:eastAsia="Arial" w:hAnsi="Arial" w:cs="Arial"/>
        </w:rPr>
      </w:pPr>
    </w:p>
    <w:p w14:paraId="2BE00A9D" w14:textId="77777777" w:rsidR="007B19E7" w:rsidRDefault="007B19E7">
      <w:pPr>
        <w:jc w:val="center"/>
        <w:rPr>
          <w:rFonts w:ascii="Arial" w:eastAsia="Arial" w:hAnsi="Arial" w:cs="Arial"/>
        </w:rPr>
      </w:pPr>
    </w:p>
    <w:p w14:paraId="4D03E14E" w14:textId="77777777" w:rsidR="007B19E7" w:rsidRDefault="007B19E7">
      <w:pPr>
        <w:ind w:left="6480"/>
        <w:jc w:val="both"/>
        <w:rPr>
          <w:rFonts w:ascii="Arial" w:eastAsia="Arial" w:hAnsi="Arial" w:cs="Arial"/>
        </w:rPr>
      </w:pPr>
    </w:p>
    <w:p w14:paraId="28E756FD" w14:textId="77777777" w:rsidR="007B19E7" w:rsidRDefault="007B19E7">
      <w:pPr>
        <w:jc w:val="both"/>
        <w:rPr>
          <w:rFonts w:ascii="Arial" w:eastAsia="Arial" w:hAnsi="Arial" w:cs="Arial"/>
        </w:rPr>
      </w:pPr>
    </w:p>
    <w:p w14:paraId="4E00DFBB" w14:textId="77777777" w:rsidR="007B19E7" w:rsidRDefault="007B19E7">
      <w:pPr>
        <w:jc w:val="both"/>
        <w:rPr>
          <w:rFonts w:ascii="Arial" w:eastAsia="Arial" w:hAnsi="Arial" w:cs="Arial"/>
        </w:rPr>
      </w:pPr>
    </w:p>
    <w:p w14:paraId="1293EF24" w14:textId="77777777" w:rsidR="007B19E7" w:rsidRDefault="007B19E7">
      <w:pPr>
        <w:jc w:val="both"/>
        <w:rPr>
          <w:rFonts w:ascii="Arial" w:eastAsia="Arial" w:hAnsi="Arial" w:cs="Arial"/>
        </w:rPr>
      </w:pPr>
    </w:p>
    <w:p w14:paraId="5049E243" w14:textId="77777777" w:rsidR="007B19E7" w:rsidRDefault="007B19E7">
      <w:pPr>
        <w:jc w:val="both"/>
        <w:rPr>
          <w:rFonts w:ascii="Arial" w:eastAsia="Arial" w:hAnsi="Arial" w:cs="Arial"/>
        </w:rPr>
      </w:pPr>
    </w:p>
    <w:p w14:paraId="3D7A084B" w14:textId="77777777" w:rsidR="007B19E7" w:rsidRDefault="003B324E">
      <w:pPr>
        <w:jc w:val="both"/>
        <w:rPr>
          <w:rFonts w:ascii="Arial" w:eastAsia="Arial" w:hAnsi="Arial" w:cs="Arial"/>
          <w:u w:val="single"/>
        </w:rPr>
      </w:pPr>
      <w:r>
        <w:rPr>
          <w:rFonts w:ascii="Arial" w:eastAsia="Arial" w:hAnsi="Arial" w:cs="Arial"/>
        </w:rPr>
        <w:t xml:space="preserve">                                                                         </w:t>
      </w:r>
      <w:r>
        <w:rPr>
          <w:rFonts w:ascii="Arial" w:eastAsia="Arial" w:hAnsi="Arial" w:cs="Arial"/>
          <w:u w:val="single"/>
        </w:rPr>
        <w:t xml:space="preserve">CADETES: </w:t>
      </w:r>
    </w:p>
    <w:p w14:paraId="5CB8EC3B" w14:textId="75EDF778" w:rsidR="007B19E7" w:rsidRPr="008C1D10" w:rsidRDefault="00DD5B6E" w:rsidP="008C1D10">
      <w:pPr>
        <w:numPr>
          <w:ilvl w:val="0"/>
          <w:numId w:val="1"/>
        </w:numPr>
        <w:spacing w:after="0" w:line="240" w:lineRule="auto"/>
        <w:jc w:val="both"/>
        <w:rPr>
          <w:rFonts w:ascii="Arial" w:eastAsia="Arial" w:hAnsi="Arial" w:cs="Arial"/>
        </w:rPr>
      </w:pPr>
      <w:r>
        <w:rPr>
          <w:rFonts w:ascii="Arial" w:eastAsia="Arial" w:hAnsi="Arial" w:cs="Arial"/>
        </w:rPr>
        <w:t xml:space="preserve">Joaquín </w:t>
      </w:r>
      <w:proofErr w:type="spellStart"/>
      <w:r>
        <w:rPr>
          <w:rFonts w:ascii="Arial" w:eastAsia="Arial" w:hAnsi="Arial" w:cs="Arial"/>
        </w:rPr>
        <w:t>Samora</w:t>
      </w:r>
      <w:proofErr w:type="spellEnd"/>
      <w:r>
        <w:rPr>
          <w:rFonts w:ascii="Arial" w:eastAsia="Arial" w:hAnsi="Arial" w:cs="Arial"/>
        </w:rPr>
        <w:t xml:space="preserve"> E</w:t>
      </w:r>
      <w:r w:rsidR="003B324E">
        <w:rPr>
          <w:rFonts w:ascii="Arial" w:eastAsia="Arial" w:hAnsi="Arial" w:cs="Arial"/>
        </w:rPr>
        <w:t>.</w:t>
      </w:r>
    </w:p>
    <w:p w14:paraId="3D4B6DDF" w14:textId="77BE3C7F" w:rsidR="007B19E7" w:rsidRPr="008C1D10" w:rsidRDefault="008C1D10" w:rsidP="008C1D10">
      <w:pPr>
        <w:numPr>
          <w:ilvl w:val="0"/>
          <w:numId w:val="1"/>
        </w:numPr>
        <w:jc w:val="both"/>
        <w:rPr>
          <w:rFonts w:ascii="Arial" w:eastAsia="Arial" w:hAnsi="Arial" w:cs="Arial"/>
        </w:rPr>
      </w:pPr>
      <w:r>
        <w:rPr>
          <w:rFonts w:ascii="Arial" w:eastAsia="Arial" w:hAnsi="Arial" w:cs="Arial"/>
        </w:rPr>
        <w:t>Gabriel Vargas L</w:t>
      </w:r>
      <w:r w:rsidR="003B324E" w:rsidRPr="008C1D10">
        <w:rPr>
          <w:rFonts w:ascii="Arial" w:eastAsia="Arial" w:hAnsi="Arial" w:cs="Arial"/>
        </w:rPr>
        <w:t>.</w:t>
      </w:r>
    </w:p>
    <w:p w14:paraId="11C2E712" w14:textId="1AC47131" w:rsidR="007B19E7" w:rsidRDefault="003B324E">
      <w:pPr>
        <w:jc w:val="both"/>
        <w:rPr>
          <w:rFonts w:ascii="Arial" w:eastAsia="Arial" w:hAnsi="Arial" w:cs="Arial"/>
        </w:rPr>
      </w:pPr>
      <w:r>
        <w:rPr>
          <w:rFonts w:ascii="Arial" w:eastAsia="Arial" w:hAnsi="Arial" w:cs="Arial"/>
        </w:rPr>
        <w:t xml:space="preserve">                                                                         </w:t>
      </w:r>
      <w:r>
        <w:rPr>
          <w:rFonts w:ascii="Arial" w:eastAsia="Arial" w:hAnsi="Arial" w:cs="Arial"/>
          <w:u w:val="single"/>
        </w:rPr>
        <w:t>CURSO:</w:t>
      </w:r>
      <w:r>
        <w:rPr>
          <w:rFonts w:ascii="Arial" w:eastAsia="Arial" w:hAnsi="Arial" w:cs="Arial"/>
        </w:rPr>
        <w:t xml:space="preserve">           3°</w:t>
      </w:r>
      <w:r w:rsidR="008C1D10">
        <w:rPr>
          <w:rFonts w:ascii="Arial" w:eastAsia="Arial" w:hAnsi="Arial" w:cs="Arial"/>
        </w:rPr>
        <w:t>D</w:t>
      </w:r>
    </w:p>
    <w:p w14:paraId="7D2755F5" w14:textId="4876ED43" w:rsidR="007B19E7" w:rsidRDefault="003B324E">
      <w:pPr>
        <w:jc w:val="both"/>
        <w:rPr>
          <w:rFonts w:ascii="Arial" w:eastAsia="Arial" w:hAnsi="Arial" w:cs="Arial"/>
        </w:rPr>
      </w:pPr>
      <w:r>
        <w:rPr>
          <w:rFonts w:ascii="Arial" w:eastAsia="Arial" w:hAnsi="Arial" w:cs="Arial"/>
        </w:rPr>
        <w:t xml:space="preserve">                                                                         </w:t>
      </w:r>
      <w:r>
        <w:rPr>
          <w:rFonts w:ascii="Arial" w:eastAsia="Arial" w:hAnsi="Arial" w:cs="Arial"/>
          <w:u w:val="single"/>
        </w:rPr>
        <w:t>AÑO:</w:t>
      </w:r>
      <w:r>
        <w:rPr>
          <w:rFonts w:ascii="Arial" w:eastAsia="Arial" w:hAnsi="Arial" w:cs="Arial"/>
        </w:rPr>
        <w:t xml:space="preserve">                202</w:t>
      </w:r>
      <w:r w:rsidR="008C1D10">
        <w:rPr>
          <w:rFonts w:ascii="Arial" w:eastAsia="Arial" w:hAnsi="Arial" w:cs="Arial"/>
        </w:rPr>
        <w:t>5</w:t>
      </w:r>
    </w:p>
    <w:p w14:paraId="5EFA0F58" w14:textId="77777777" w:rsidR="008C1D10" w:rsidRDefault="008C1D10">
      <w:pPr>
        <w:jc w:val="both"/>
        <w:rPr>
          <w:rFonts w:ascii="Arial" w:eastAsia="Arial" w:hAnsi="Arial" w:cs="Arial"/>
        </w:rPr>
      </w:pPr>
    </w:p>
    <w:p w14:paraId="3536F6A5" w14:textId="77777777" w:rsidR="008C1D10" w:rsidRDefault="008C1D10">
      <w:pPr>
        <w:jc w:val="both"/>
        <w:rPr>
          <w:rFonts w:ascii="Arial" w:eastAsia="Arial" w:hAnsi="Arial" w:cs="Arial"/>
        </w:rPr>
      </w:pPr>
    </w:p>
    <w:p w14:paraId="69198F96" w14:textId="77777777" w:rsidR="007B19E7" w:rsidRDefault="003B324E" w:rsidP="00D7049A">
      <w:pPr>
        <w:numPr>
          <w:ilvl w:val="0"/>
          <w:numId w:val="3"/>
        </w:numPr>
        <w:spacing w:line="240" w:lineRule="auto"/>
        <w:jc w:val="both"/>
        <w:rPr>
          <w:rFonts w:ascii="Arial" w:eastAsia="Arial" w:hAnsi="Arial" w:cs="Arial"/>
          <w:b/>
        </w:rPr>
      </w:pPr>
      <w:r>
        <w:rPr>
          <w:rFonts w:ascii="Arial" w:eastAsia="Arial" w:hAnsi="Arial" w:cs="Arial"/>
          <w:b/>
        </w:rPr>
        <w:lastRenderedPageBreak/>
        <w:t xml:space="preserve">SITUACIÓN HISTÓRICA: </w:t>
      </w:r>
    </w:p>
    <w:p w14:paraId="6437DB98" w14:textId="5F024FD9" w:rsidR="00825E14" w:rsidRPr="00825E14" w:rsidRDefault="00825E14" w:rsidP="00D7049A">
      <w:pPr>
        <w:spacing w:before="240" w:after="240" w:line="240" w:lineRule="auto"/>
        <w:jc w:val="both"/>
        <w:rPr>
          <w:rFonts w:ascii="Times New Roman" w:eastAsia="Times New Roman" w:hAnsi="Times New Roman" w:cs="Times New Roman"/>
          <w:lang w:val="es-CL" w:eastAsia="es-CL"/>
        </w:rPr>
      </w:pPr>
      <w:r w:rsidRPr="00825E14">
        <w:rPr>
          <w:rFonts w:ascii="Arial" w:eastAsia="Times New Roman" w:hAnsi="Arial" w:cs="Arial"/>
          <w:color w:val="000000"/>
          <w:lang w:val="es-CL" w:eastAsia="es-CL"/>
        </w:rPr>
        <w:t xml:space="preserve">La toma de Corral y Valdivia fue un episodio clave en la Guerra de Independencia de Chile (1810-1821), </w:t>
      </w:r>
      <w:r w:rsidR="001F181A">
        <w:rPr>
          <w:rFonts w:ascii="Arial" w:eastAsia="Times New Roman" w:hAnsi="Arial" w:cs="Arial"/>
          <w:color w:val="000000"/>
          <w:lang w:val="es-CL" w:eastAsia="es-CL"/>
        </w:rPr>
        <w:t>en donde</w:t>
      </w:r>
      <w:r w:rsidRPr="00825E14">
        <w:rPr>
          <w:rFonts w:ascii="Arial" w:eastAsia="Times New Roman" w:hAnsi="Arial" w:cs="Arial"/>
          <w:color w:val="000000"/>
          <w:lang w:val="es-CL" w:eastAsia="es-CL"/>
        </w:rPr>
        <w:t xml:space="preserve"> patriotas buscaban consolidar su emancipación del dominio español. Aunque la resistencia realista se había debilitado tras la Batalla de Chacabuco en 1817, aún mantenían control sobre Valdivia y Corral, dos puntos estratégicos que protegían el acceso al sur de Chile. La captura de estas fortalezas era fundamental</w:t>
      </w:r>
      <w:r w:rsidR="001F181A">
        <w:rPr>
          <w:rFonts w:ascii="Arial" w:eastAsia="Times New Roman" w:hAnsi="Arial" w:cs="Arial"/>
          <w:color w:val="000000"/>
          <w:lang w:val="es-CL" w:eastAsia="es-CL"/>
        </w:rPr>
        <w:t xml:space="preserve"> </w:t>
      </w:r>
      <w:r w:rsidRPr="00825E14">
        <w:rPr>
          <w:rFonts w:ascii="Arial" w:eastAsia="Times New Roman" w:hAnsi="Arial" w:cs="Arial"/>
          <w:color w:val="000000"/>
          <w:lang w:val="es-CL" w:eastAsia="es-CL"/>
        </w:rPr>
        <w:t xml:space="preserve">para asegurar la independencia, </w:t>
      </w:r>
      <w:r w:rsidR="001F181A">
        <w:rPr>
          <w:rFonts w:ascii="Arial" w:eastAsia="Times New Roman" w:hAnsi="Arial" w:cs="Arial"/>
          <w:color w:val="000000"/>
          <w:lang w:val="es-CL" w:eastAsia="es-CL"/>
        </w:rPr>
        <w:t>y también</w:t>
      </w:r>
      <w:r w:rsidRPr="00825E14">
        <w:rPr>
          <w:rFonts w:ascii="Arial" w:eastAsia="Times New Roman" w:hAnsi="Arial" w:cs="Arial"/>
          <w:color w:val="000000"/>
          <w:lang w:val="es-CL" w:eastAsia="es-CL"/>
        </w:rPr>
        <w:t xml:space="preserve"> para evitar una posible reconquista española desde Chiloé, última gran posición realista en el país.</w:t>
      </w:r>
    </w:p>
    <w:p w14:paraId="58EABBD4" w14:textId="1C5E0F3C" w:rsidR="007B19E7" w:rsidRPr="00825E14" w:rsidRDefault="00825E14" w:rsidP="00D7049A">
      <w:pPr>
        <w:spacing w:line="240" w:lineRule="auto"/>
        <w:jc w:val="both"/>
        <w:rPr>
          <w:rFonts w:ascii="Arial" w:eastAsia="Arial" w:hAnsi="Arial" w:cs="Arial"/>
          <w:highlight w:val="white"/>
        </w:rPr>
      </w:pPr>
      <w:r w:rsidRPr="00825E14">
        <w:rPr>
          <w:rFonts w:ascii="Arial" w:eastAsia="Times New Roman" w:hAnsi="Arial" w:cs="Arial"/>
          <w:color w:val="000000"/>
          <w:lang w:val="es-CL" w:eastAsia="es-CL"/>
        </w:rPr>
        <w:t xml:space="preserve">En este contexto, el marino inglés Thomas Cochrane lideró una audaz expedición con el objetivo de tomar Corral y Valdivia por sorpresa, sabiendo que era necesario capturarla de un sólo golpe </w:t>
      </w:r>
      <w:r w:rsidRPr="00B5126B">
        <w:rPr>
          <w:rFonts w:ascii="Arial" w:eastAsia="Times New Roman" w:hAnsi="Arial" w:cs="Arial"/>
          <w:color w:val="000000"/>
          <w:lang w:val="es-CL" w:eastAsia="es-CL"/>
        </w:rPr>
        <w:t>para</w:t>
      </w:r>
      <w:r w:rsidR="00B5126B">
        <w:rPr>
          <w:rFonts w:ascii="Arial" w:eastAsia="Times New Roman" w:hAnsi="Arial" w:cs="Arial"/>
          <w:color w:val="000000"/>
          <w:lang w:val="es-CL" w:eastAsia="es-CL"/>
        </w:rPr>
        <w:t xml:space="preserve"> “evitar el mal efecto que causaría en Chile el poco éxito de su reciente expedición al </w:t>
      </w:r>
      <w:r w:rsidR="00D7049A">
        <w:rPr>
          <w:rFonts w:ascii="Arial" w:eastAsia="Times New Roman" w:hAnsi="Arial" w:cs="Arial"/>
          <w:color w:val="000000"/>
          <w:lang w:val="es-CL" w:eastAsia="es-CL"/>
        </w:rPr>
        <w:t>Perú</w:t>
      </w:r>
      <w:r w:rsidR="00C20A4D">
        <w:rPr>
          <w:rFonts w:ascii="Arial" w:eastAsia="Times New Roman" w:hAnsi="Arial" w:cs="Arial"/>
          <w:color w:val="000000"/>
          <w:lang w:val="es-CL" w:eastAsia="es-CL"/>
        </w:rPr>
        <w:t>”.</w:t>
      </w:r>
      <w:r w:rsidR="00DA26EE">
        <w:rPr>
          <w:rStyle w:val="Refdenotaalpie"/>
          <w:rFonts w:ascii="Arial" w:eastAsia="Times New Roman" w:hAnsi="Arial" w:cs="Arial"/>
          <w:color w:val="000000"/>
          <w:lang w:val="es-CL" w:eastAsia="es-CL"/>
        </w:rPr>
        <w:footnoteReference w:id="1"/>
      </w:r>
      <w:r w:rsidRPr="00B5126B">
        <w:rPr>
          <w:rFonts w:ascii="Arial" w:eastAsia="Times New Roman" w:hAnsi="Arial" w:cs="Arial"/>
          <w:color w:val="000000"/>
          <w:lang w:val="es-CL" w:eastAsia="es-CL"/>
        </w:rPr>
        <w:t xml:space="preserve"> </w:t>
      </w:r>
      <w:r w:rsidR="001F181A">
        <w:rPr>
          <w:rFonts w:ascii="Arial" w:eastAsia="Times New Roman" w:hAnsi="Arial" w:cs="Arial"/>
          <w:color w:val="000000"/>
          <w:lang w:val="es-CL" w:eastAsia="es-CL"/>
        </w:rPr>
        <w:t>C</w:t>
      </w:r>
      <w:r w:rsidRPr="00B5126B">
        <w:rPr>
          <w:rFonts w:ascii="Arial" w:eastAsia="Times New Roman" w:hAnsi="Arial" w:cs="Arial"/>
          <w:color w:val="000000"/>
          <w:lang w:val="es-CL" w:eastAsia="es-CL"/>
        </w:rPr>
        <w:t>on recursos limitados y</w:t>
      </w:r>
      <w:r w:rsidR="001F181A">
        <w:rPr>
          <w:rFonts w:ascii="Arial" w:eastAsia="Times New Roman" w:hAnsi="Arial" w:cs="Arial"/>
          <w:color w:val="000000"/>
          <w:lang w:val="es-CL" w:eastAsia="es-CL"/>
        </w:rPr>
        <w:t xml:space="preserve"> contra </w:t>
      </w:r>
      <w:r w:rsidRPr="00B5126B">
        <w:rPr>
          <w:rFonts w:ascii="Arial" w:eastAsia="Times New Roman" w:hAnsi="Arial" w:cs="Arial"/>
          <w:color w:val="000000"/>
          <w:lang w:val="es-CL" w:eastAsia="es-CL"/>
        </w:rPr>
        <w:t xml:space="preserve">una defensa española bien fortificada, </w:t>
      </w:r>
      <w:r w:rsidR="001F181A">
        <w:rPr>
          <w:rFonts w:ascii="Arial" w:eastAsia="Times New Roman" w:hAnsi="Arial" w:cs="Arial"/>
          <w:color w:val="000000"/>
          <w:lang w:val="es-CL" w:eastAsia="es-CL"/>
        </w:rPr>
        <w:t>es por esto que Miller expresa;</w:t>
      </w:r>
      <w:r w:rsidR="00C20A4D">
        <w:rPr>
          <w:rFonts w:ascii="Arial" w:eastAsia="Times New Roman" w:hAnsi="Arial" w:cs="Arial"/>
          <w:color w:val="000000"/>
          <w:lang w:val="es-CL" w:eastAsia="es-CL"/>
        </w:rPr>
        <w:t xml:space="preserve"> “Milord, creo que os habéis vuelto loco</w:t>
      </w:r>
      <w:r w:rsidR="008A135E">
        <w:rPr>
          <w:rFonts w:ascii="Arial" w:eastAsia="Times New Roman" w:hAnsi="Arial" w:cs="Arial"/>
          <w:color w:val="000000"/>
          <w:lang w:val="es-CL" w:eastAsia="es-CL"/>
        </w:rPr>
        <w:t>”.</w:t>
      </w:r>
      <w:r w:rsidR="00155613">
        <w:rPr>
          <w:rStyle w:val="Refdenotaalpie"/>
          <w:rFonts w:ascii="Arial" w:eastAsia="Times New Roman" w:hAnsi="Arial" w:cs="Arial"/>
          <w:color w:val="000000"/>
          <w:lang w:val="es-CL" w:eastAsia="es-CL"/>
        </w:rPr>
        <w:footnoteReference w:id="2"/>
      </w:r>
      <w:r w:rsidRPr="00B5126B">
        <w:rPr>
          <w:rFonts w:ascii="Arial" w:eastAsia="Times New Roman" w:hAnsi="Arial" w:cs="Arial"/>
          <w:color w:val="000000"/>
          <w:lang w:val="es-CL" w:eastAsia="es-CL"/>
        </w:rPr>
        <w:t xml:space="preserve"> Cochrane recurrió a tácticas de engaño y maniobras rápidas para debilitar la posición enemiga</w:t>
      </w:r>
      <w:r w:rsidRPr="00825E14">
        <w:rPr>
          <w:rFonts w:ascii="Arial" w:eastAsia="Times New Roman" w:hAnsi="Arial" w:cs="Arial"/>
          <w:color w:val="000000"/>
          <w:lang w:val="es-CL" w:eastAsia="es-CL"/>
        </w:rPr>
        <w:t>. El 2 de febrero de 1820, sus fuerzas lograron desembarcar bajo fuego enemigo, tomar Corral y obligar a los realistas a huir tras arrasar Valdivia. La victoria patriota permitió afianzar el dominio sobre la región y facilitó la organización de un gobierno local independiente.</w:t>
      </w:r>
    </w:p>
    <w:p w14:paraId="4034A3A9" w14:textId="77777777" w:rsidR="007B19E7" w:rsidRDefault="003B324E" w:rsidP="00D7049A">
      <w:pPr>
        <w:numPr>
          <w:ilvl w:val="0"/>
          <w:numId w:val="3"/>
        </w:numPr>
        <w:spacing w:line="240" w:lineRule="auto"/>
        <w:jc w:val="both"/>
        <w:rPr>
          <w:rFonts w:ascii="Arial" w:eastAsia="Arial" w:hAnsi="Arial" w:cs="Arial"/>
          <w:b/>
        </w:rPr>
      </w:pPr>
      <w:r>
        <w:rPr>
          <w:rFonts w:ascii="Arial" w:eastAsia="Arial" w:hAnsi="Arial" w:cs="Arial"/>
          <w:b/>
        </w:rPr>
        <w:t>DESARROLLO</w:t>
      </w:r>
    </w:p>
    <w:p w14:paraId="754C08B4" w14:textId="2C0C89A4" w:rsidR="00FE7B0B" w:rsidRDefault="00FE7B0B" w:rsidP="00D7049A">
      <w:pPr>
        <w:pStyle w:val="NormalWeb"/>
        <w:spacing w:before="240" w:beforeAutospacing="0" w:after="240" w:afterAutospacing="0"/>
        <w:jc w:val="both"/>
      </w:pPr>
      <w:r>
        <w:rPr>
          <w:rFonts w:ascii="Arial" w:hAnsi="Arial" w:cs="Arial"/>
          <w:color w:val="000000"/>
        </w:rPr>
        <w:t>La toma de Corral y Valdivia fue una operación anfibia meticulosamente planificada por la Escuadra Libertadora, comandada por Cochrane. Su objetivo era neutralizar una de las últimas fortalezas realistas en el Pacífico Sur y consolidar el control patriota en la región. La misión presentaba un alto riesgo, ya que Corral era el puerto mejor fortificado del Pacífico, con más de 100 cañones y una guarnición de aproximadamente 1.500 soldados lo que aportaba a su ostentoso nombre</w:t>
      </w:r>
      <w:r w:rsidR="009942D4">
        <w:rPr>
          <w:rFonts w:ascii="Arial" w:hAnsi="Arial" w:cs="Arial"/>
          <w:color w:val="000000"/>
        </w:rPr>
        <w:t xml:space="preserve"> “</w:t>
      </w:r>
      <w:r>
        <w:rPr>
          <w:rFonts w:ascii="Arial" w:hAnsi="Arial" w:cs="Arial"/>
          <w:color w:val="000000"/>
        </w:rPr>
        <w:t>El Gibraltar del Pacifico”.</w:t>
      </w:r>
    </w:p>
    <w:p w14:paraId="118C212E" w14:textId="77777777" w:rsidR="009942D4" w:rsidRDefault="00FE7B0B" w:rsidP="00D7049A">
      <w:pPr>
        <w:pStyle w:val="NormalWeb"/>
        <w:spacing w:before="240" w:beforeAutospacing="0" w:after="240" w:afterAutospacing="0"/>
        <w:jc w:val="both"/>
        <w:rPr>
          <w:rFonts w:ascii="Arial" w:hAnsi="Arial" w:cs="Arial"/>
          <w:color w:val="000000"/>
        </w:rPr>
      </w:pPr>
      <w:r>
        <w:rPr>
          <w:rFonts w:ascii="Arial" w:hAnsi="Arial" w:cs="Arial"/>
          <w:color w:val="000000"/>
        </w:rPr>
        <w:t xml:space="preserve">Para la operación, Cochrane dispuso de la fragata </w:t>
      </w:r>
      <w:r>
        <w:rPr>
          <w:rFonts w:ascii="Arial" w:hAnsi="Arial" w:cs="Arial"/>
          <w:i/>
          <w:iCs/>
          <w:color w:val="000000"/>
        </w:rPr>
        <w:t>O’Higgins</w:t>
      </w:r>
      <w:r>
        <w:rPr>
          <w:rFonts w:ascii="Arial" w:hAnsi="Arial" w:cs="Arial"/>
          <w:color w:val="000000"/>
        </w:rPr>
        <w:t xml:space="preserve">, la goleta </w:t>
      </w:r>
      <w:r>
        <w:rPr>
          <w:rFonts w:ascii="Arial" w:hAnsi="Arial" w:cs="Arial"/>
          <w:i/>
          <w:iCs/>
          <w:color w:val="000000"/>
        </w:rPr>
        <w:t>Moctezuma</w:t>
      </w:r>
      <w:r>
        <w:rPr>
          <w:rFonts w:ascii="Arial" w:hAnsi="Arial" w:cs="Arial"/>
          <w:color w:val="000000"/>
        </w:rPr>
        <w:t xml:space="preserve"> y el bergantín </w:t>
      </w:r>
      <w:r>
        <w:rPr>
          <w:rFonts w:ascii="Arial" w:hAnsi="Arial" w:cs="Arial"/>
          <w:i/>
          <w:iCs/>
          <w:color w:val="000000"/>
        </w:rPr>
        <w:t>Intrépido</w:t>
      </w:r>
      <w:r>
        <w:rPr>
          <w:rFonts w:ascii="Arial" w:hAnsi="Arial" w:cs="Arial"/>
          <w:color w:val="000000"/>
        </w:rPr>
        <w:t xml:space="preserve">, además de 250 soldados e Infantes de Marina liderados por Jorge </w:t>
      </w:r>
      <w:proofErr w:type="spellStart"/>
      <w:r>
        <w:rPr>
          <w:rFonts w:ascii="Arial" w:hAnsi="Arial" w:cs="Arial"/>
          <w:color w:val="000000"/>
        </w:rPr>
        <w:t>Beauchef</w:t>
      </w:r>
      <w:proofErr w:type="spellEnd"/>
      <w:r>
        <w:rPr>
          <w:rFonts w:ascii="Arial" w:hAnsi="Arial" w:cs="Arial"/>
          <w:color w:val="000000"/>
        </w:rPr>
        <w:t xml:space="preserve"> y el Mayor Guillermo Miller. La estrategia naval se centró en la sorpresa y el engaño para debilitar la resistencia enemiga antes del asalto terrestre.</w:t>
      </w:r>
    </w:p>
    <w:p w14:paraId="7B9829E9" w14:textId="1F0EB03F" w:rsidR="00FE7B0B" w:rsidRDefault="00FE7B0B" w:rsidP="00D7049A">
      <w:pPr>
        <w:pStyle w:val="NormalWeb"/>
        <w:spacing w:before="240" w:beforeAutospacing="0" w:after="240" w:afterAutospacing="0"/>
        <w:jc w:val="both"/>
      </w:pPr>
      <w:r>
        <w:rPr>
          <w:rFonts w:ascii="Arial" w:hAnsi="Arial" w:cs="Arial"/>
          <w:color w:val="000000"/>
        </w:rPr>
        <w:t xml:space="preserve">El 18 de enero de 1820, Cochrane ingresó a la bahía de Corral izando la bandera española en la fragata </w:t>
      </w:r>
      <w:r>
        <w:rPr>
          <w:rFonts w:ascii="Arial" w:hAnsi="Arial" w:cs="Arial"/>
          <w:i/>
          <w:iCs/>
          <w:color w:val="000000"/>
        </w:rPr>
        <w:t>O’Higgins</w:t>
      </w:r>
      <w:r>
        <w:rPr>
          <w:rFonts w:ascii="Arial" w:hAnsi="Arial" w:cs="Arial"/>
          <w:color w:val="000000"/>
        </w:rPr>
        <w:t xml:space="preserve">, lo que le permitió acercarse sin ser detectado. Logró capturar el bergantín </w:t>
      </w:r>
      <w:r>
        <w:rPr>
          <w:rFonts w:ascii="Arial" w:hAnsi="Arial" w:cs="Arial"/>
          <w:i/>
          <w:iCs/>
          <w:color w:val="000000"/>
        </w:rPr>
        <w:t>Potrillo</w:t>
      </w:r>
      <w:r>
        <w:rPr>
          <w:rFonts w:ascii="Arial" w:hAnsi="Arial" w:cs="Arial"/>
          <w:color w:val="000000"/>
        </w:rPr>
        <w:t>, que transportaba dinero y municiones para la guarnición realista. Tras obtener información valiosa sobre la disposición de los fuertes, regresó a Talcahuano para reorganizar sus fuerzas.</w:t>
      </w:r>
    </w:p>
    <w:p w14:paraId="178CDC66" w14:textId="77777777" w:rsidR="00FE7B0B" w:rsidRDefault="00FE7B0B" w:rsidP="00D7049A">
      <w:pPr>
        <w:pStyle w:val="NormalWeb"/>
        <w:spacing w:before="240" w:beforeAutospacing="0" w:after="240" w:afterAutospacing="0"/>
        <w:jc w:val="both"/>
      </w:pPr>
      <w:r>
        <w:rPr>
          <w:rFonts w:ascii="Arial" w:hAnsi="Arial" w:cs="Arial"/>
          <w:color w:val="000000"/>
        </w:rPr>
        <w:lastRenderedPageBreak/>
        <w:t xml:space="preserve">El 28 de enero, la escuadra patriota zarpó nuevamente hacia Valdivia. Durante la travesía, la fragata </w:t>
      </w:r>
      <w:r>
        <w:rPr>
          <w:rFonts w:ascii="Arial" w:hAnsi="Arial" w:cs="Arial"/>
          <w:i/>
          <w:iCs/>
          <w:color w:val="000000"/>
        </w:rPr>
        <w:t>O’Higgins</w:t>
      </w:r>
      <w:r>
        <w:rPr>
          <w:rFonts w:ascii="Arial" w:hAnsi="Arial" w:cs="Arial"/>
          <w:color w:val="000000"/>
        </w:rPr>
        <w:t xml:space="preserve"> encalló debido a la negligencia de un guardiamarina, lo que obligó a trasladar la insignia de Cochrane a la goleta </w:t>
      </w:r>
      <w:r>
        <w:rPr>
          <w:rFonts w:ascii="Arial" w:hAnsi="Arial" w:cs="Arial"/>
          <w:i/>
          <w:iCs/>
          <w:color w:val="000000"/>
        </w:rPr>
        <w:t>Moctezuma</w:t>
      </w:r>
      <w:r>
        <w:rPr>
          <w:rFonts w:ascii="Arial" w:hAnsi="Arial" w:cs="Arial"/>
          <w:color w:val="000000"/>
        </w:rPr>
        <w:t>. A pesar de este contratiempo, el plan de ataque siguió adelante.</w:t>
      </w:r>
    </w:p>
    <w:p w14:paraId="3FD48BBF" w14:textId="61AC33FC" w:rsidR="00FE7B0B" w:rsidRDefault="00FE7B0B" w:rsidP="00D7049A">
      <w:pPr>
        <w:pStyle w:val="NormalWeb"/>
        <w:spacing w:before="240" w:beforeAutospacing="0" w:after="240" w:afterAutospacing="0"/>
        <w:jc w:val="both"/>
        <w:rPr>
          <w:rFonts w:ascii="Arial" w:hAnsi="Arial" w:cs="Arial"/>
          <w:color w:val="000000"/>
        </w:rPr>
      </w:pPr>
      <w:r>
        <w:rPr>
          <w:rFonts w:ascii="Arial" w:hAnsi="Arial" w:cs="Arial"/>
          <w:color w:val="000000"/>
        </w:rPr>
        <w:t xml:space="preserve">El 2 de febrero de 1820, los buques </w:t>
      </w:r>
      <w:r>
        <w:rPr>
          <w:rFonts w:ascii="Arial" w:hAnsi="Arial" w:cs="Arial"/>
          <w:i/>
          <w:iCs/>
          <w:color w:val="000000"/>
        </w:rPr>
        <w:t>Intrépido</w:t>
      </w:r>
      <w:r>
        <w:rPr>
          <w:rFonts w:ascii="Arial" w:hAnsi="Arial" w:cs="Arial"/>
          <w:color w:val="000000"/>
        </w:rPr>
        <w:t xml:space="preserve"> y </w:t>
      </w:r>
      <w:r>
        <w:rPr>
          <w:rFonts w:ascii="Arial" w:hAnsi="Arial" w:cs="Arial"/>
          <w:i/>
          <w:iCs/>
          <w:color w:val="000000"/>
        </w:rPr>
        <w:t>Moctezuma</w:t>
      </w:r>
      <w:r>
        <w:rPr>
          <w:rFonts w:ascii="Arial" w:hAnsi="Arial" w:cs="Arial"/>
          <w:color w:val="000000"/>
        </w:rPr>
        <w:t xml:space="preserve"> fondearon frente a la Aguada del Inglés, simulando ser embarcaciones españolas. Sin embargo, el engaño fue descubierto cuando una de las embarcaciones menores con Infantes de Marina se desprendió de una de las naves y fue avistada por los realistas. Inmediatamente, las baterías costeras abrieron fuego sobre el bergantín </w:t>
      </w:r>
      <w:r>
        <w:rPr>
          <w:rFonts w:ascii="Arial" w:hAnsi="Arial" w:cs="Arial"/>
          <w:i/>
          <w:iCs/>
          <w:color w:val="000000"/>
        </w:rPr>
        <w:t>Intrépido</w:t>
      </w:r>
      <w:r>
        <w:rPr>
          <w:rFonts w:ascii="Arial" w:hAnsi="Arial" w:cs="Arial"/>
          <w:color w:val="000000"/>
        </w:rPr>
        <w:t>, forzando a Miller a ordenar un desembarco apresurado bajo fuego enemigo.</w:t>
      </w:r>
    </w:p>
    <w:p w14:paraId="735F53D4" w14:textId="54732775" w:rsidR="009942D4" w:rsidRPr="00CF37F2" w:rsidRDefault="00CF37F2" w:rsidP="00D7049A">
      <w:pPr>
        <w:pStyle w:val="NormalWeb"/>
        <w:spacing w:before="240" w:beforeAutospacing="0" w:after="240" w:afterAutospacing="0"/>
        <w:jc w:val="both"/>
      </w:pPr>
      <w:r>
        <w:rPr>
          <w:rFonts w:ascii="Arial" w:hAnsi="Arial" w:cs="Arial"/>
          <w:color w:val="000000"/>
        </w:rPr>
        <w:t xml:space="preserve">A pesar de las dificultades, los patriotas lograron establecer una cabeza en la playa, </w:t>
      </w:r>
      <w:proofErr w:type="spellStart"/>
      <w:r w:rsidRPr="00CF37F2">
        <w:rPr>
          <w:rFonts w:ascii="Arial" w:hAnsi="Arial" w:cs="Arial"/>
          <w:color w:val="000000"/>
        </w:rPr>
        <w:t>Beauchef</w:t>
      </w:r>
      <w:proofErr w:type="spellEnd"/>
      <w:r w:rsidRPr="00CF37F2">
        <w:rPr>
          <w:rFonts w:ascii="Arial" w:hAnsi="Arial" w:cs="Arial"/>
          <w:color w:val="000000"/>
        </w:rPr>
        <w:t xml:space="preserve"> ya en tierra se dirigió a medio cerro,</w:t>
      </w:r>
      <w:r>
        <w:rPr>
          <w:rFonts w:ascii="Arial" w:hAnsi="Arial" w:cs="Arial"/>
          <w:color w:val="000000"/>
        </w:rPr>
        <w:t xml:space="preserve"> </w:t>
      </w:r>
      <w:r w:rsidR="00E07264">
        <w:rPr>
          <w:rFonts w:ascii="Arial" w:hAnsi="Arial" w:cs="Arial"/>
          <w:color w:val="000000"/>
        </w:rPr>
        <w:t>capturó corral a las 01:00 y organiz</w:t>
      </w:r>
      <w:r w:rsidR="00C5136B">
        <w:rPr>
          <w:rFonts w:ascii="Arial" w:hAnsi="Arial" w:cs="Arial"/>
          <w:color w:val="000000"/>
        </w:rPr>
        <w:t xml:space="preserve">ó sus tropas en  tres columnas para tomar los fuertes San Carlos, Amargos y </w:t>
      </w:r>
      <w:proofErr w:type="spellStart"/>
      <w:r w:rsidR="00C5136B">
        <w:rPr>
          <w:rFonts w:ascii="Arial" w:hAnsi="Arial" w:cs="Arial"/>
          <w:color w:val="000000"/>
        </w:rPr>
        <w:t>Chorocamayo</w:t>
      </w:r>
      <w:proofErr w:type="spellEnd"/>
      <w:r w:rsidR="00C5136B">
        <w:rPr>
          <w:rFonts w:ascii="Arial" w:hAnsi="Arial" w:cs="Arial"/>
          <w:color w:val="000000"/>
        </w:rPr>
        <w:t xml:space="preserve">, utilizando una táctica de chivateo, avanzando de manera estruendosa, haciendo creer a los españoles que eran muchos más soldados de los que en realidad habían. Por su parte Miller atacó las fortificaciones costeras que fueron cayendo una a una. La artillería naval de la escuadra brindó apoyo bombardeo efectivo sobre las fortificaciones realistas, facilitando el avance de las tropas terrestres. En menos de 24 horas, los patriotas lograron tomar Corral, </w:t>
      </w:r>
      <w:r w:rsidR="0079535F">
        <w:rPr>
          <w:rFonts w:ascii="Arial" w:hAnsi="Arial" w:cs="Arial"/>
          <w:color w:val="000000"/>
        </w:rPr>
        <w:t>obligando</w:t>
      </w:r>
      <w:r w:rsidR="00C5136B">
        <w:rPr>
          <w:rFonts w:ascii="Arial" w:hAnsi="Arial" w:cs="Arial"/>
          <w:color w:val="000000"/>
        </w:rPr>
        <w:t xml:space="preserve"> a los defensores a huir en dirección a Valdivia</w:t>
      </w:r>
    </w:p>
    <w:p w14:paraId="56F3C742" w14:textId="77777777" w:rsidR="00C5136B" w:rsidRDefault="00FE7B0B" w:rsidP="00D7049A">
      <w:pPr>
        <w:pStyle w:val="NormalWeb"/>
        <w:spacing w:before="240" w:beforeAutospacing="0" w:after="240" w:afterAutospacing="0"/>
        <w:jc w:val="both"/>
        <w:rPr>
          <w:rFonts w:ascii="Arial" w:hAnsi="Arial" w:cs="Arial"/>
          <w:color w:val="000000"/>
        </w:rPr>
      </w:pPr>
      <w:r>
        <w:rPr>
          <w:rFonts w:ascii="Arial" w:hAnsi="Arial" w:cs="Arial"/>
          <w:color w:val="000000"/>
        </w:rPr>
        <w:t xml:space="preserve">Con el control de Corral asegurado, al amanecer del 3 de febrero los patriotas lanzaron su ofensiva final sobre Valdivia. La fragata </w:t>
      </w:r>
      <w:r>
        <w:rPr>
          <w:rFonts w:ascii="Arial" w:hAnsi="Arial" w:cs="Arial"/>
          <w:i/>
          <w:iCs/>
          <w:color w:val="000000"/>
        </w:rPr>
        <w:t>O’Higgins</w:t>
      </w:r>
      <w:r>
        <w:rPr>
          <w:rFonts w:ascii="Arial" w:hAnsi="Arial" w:cs="Arial"/>
          <w:color w:val="000000"/>
        </w:rPr>
        <w:t xml:space="preserve">, reparada y en condiciones de navegar, ingresó a la bahía calando mucho, dando la impresión de que </w:t>
      </w:r>
      <w:r w:rsidR="00C5136B">
        <w:rPr>
          <w:rFonts w:ascii="Arial" w:hAnsi="Arial" w:cs="Arial"/>
          <w:color w:val="000000"/>
        </w:rPr>
        <w:t>venía</w:t>
      </w:r>
      <w:r>
        <w:rPr>
          <w:rFonts w:ascii="Arial" w:hAnsi="Arial" w:cs="Arial"/>
          <w:color w:val="000000"/>
        </w:rPr>
        <w:t xml:space="preserve"> con refuerzos, lo que generó pánico entre las fuerzas realistas. Ante la rápida caída de los fuertes en la ribera norte de la bahía, los españoles optaron por retirarse, permitiendo a los patriotas tomar la ciudad sin mayor resistencia. </w:t>
      </w:r>
    </w:p>
    <w:p w14:paraId="5AB3C6C8" w14:textId="55BC0825" w:rsidR="00FE7B0B" w:rsidRDefault="00FE7B0B" w:rsidP="00D7049A">
      <w:pPr>
        <w:pStyle w:val="NormalWeb"/>
        <w:spacing w:before="240" w:beforeAutospacing="0" w:after="240" w:afterAutospacing="0"/>
        <w:jc w:val="both"/>
      </w:pPr>
      <w:r>
        <w:rPr>
          <w:rFonts w:ascii="Arial" w:hAnsi="Arial" w:cs="Arial"/>
          <w:color w:val="000000"/>
        </w:rPr>
        <w:t xml:space="preserve">Así, la captura de Valdivia consolidó el dominio patriota en el sur de Chile y cerró una de las últimas rutas de reabastecimiento de los realistas. “En conclusión, permítanme </w:t>
      </w:r>
      <w:proofErr w:type="spellStart"/>
      <w:r>
        <w:rPr>
          <w:rFonts w:ascii="Arial" w:hAnsi="Arial" w:cs="Arial"/>
          <w:color w:val="000000"/>
        </w:rPr>
        <w:t>Vms</w:t>
      </w:r>
      <w:proofErr w:type="spellEnd"/>
      <w:r>
        <w:rPr>
          <w:rFonts w:ascii="Arial" w:hAnsi="Arial" w:cs="Arial"/>
          <w:color w:val="000000"/>
        </w:rPr>
        <w:t>. el repetir primero, que si yo no hubiera efectuado la toma de Valdivia, voluntariamente emprendida por mí, el poder Español en Chile pudiera haberse continuado por mucho más tiempo, y que fue ese hecho solo el que restituye la paz ti las Provincias Meridionales, restableció la tranquilidad en el interior del país de Chile, y habilitó al Gobierno para emplear al Ejército en libertar a Perú.”</w:t>
      </w:r>
      <w:r w:rsidR="00F67ED6">
        <w:rPr>
          <w:rStyle w:val="Refdenotaalpie"/>
          <w:rFonts w:ascii="Arial" w:hAnsi="Arial" w:cs="Arial"/>
          <w:color w:val="000000"/>
        </w:rPr>
        <w:footnoteReference w:id="3"/>
      </w:r>
      <w:r>
        <w:rPr>
          <w:rFonts w:ascii="Arial" w:hAnsi="Arial" w:cs="Arial"/>
          <w:color w:val="000000"/>
        </w:rPr>
        <w:t xml:space="preserve"> Fueron las palabras de Cochrane reconociendo la importancia del Asalto y toma de Corral y Valdivia, para luego intentar extender su campaña a Chiloé, aunque la resistencia realista en San Carlos de Ancud frustró el intento.</w:t>
      </w:r>
    </w:p>
    <w:p w14:paraId="56478CDE" w14:textId="77777777" w:rsidR="007B19E7" w:rsidRDefault="003B324E" w:rsidP="00D7049A">
      <w:pPr>
        <w:numPr>
          <w:ilvl w:val="0"/>
          <w:numId w:val="3"/>
        </w:numPr>
        <w:spacing w:line="240" w:lineRule="auto"/>
        <w:jc w:val="both"/>
        <w:rPr>
          <w:rFonts w:ascii="Arial" w:eastAsia="Arial" w:hAnsi="Arial" w:cs="Arial"/>
          <w:b/>
        </w:rPr>
      </w:pPr>
      <w:r>
        <w:rPr>
          <w:rFonts w:ascii="Arial" w:eastAsia="Arial" w:hAnsi="Arial" w:cs="Arial"/>
          <w:b/>
        </w:rPr>
        <w:t>COMENTARIO PERSONAL:</w:t>
      </w:r>
    </w:p>
    <w:p w14:paraId="4340790C" w14:textId="0148F3AC"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La toma de Corral y Valdivia no solo </w:t>
      </w:r>
      <w:r>
        <w:rPr>
          <w:rFonts w:ascii="Arial" w:eastAsia="Times New Roman" w:hAnsi="Arial" w:cs="Arial"/>
          <w:lang w:val="es-CL" w:eastAsia="es-CL"/>
        </w:rPr>
        <w:t>fue</w:t>
      </w:r>
      <w:r w:rsidRPr="00C60277">
        <w:rPr>
          <w:rFonts w:ascii="Arial" w:eastAsia="Times New Roman" w:hAnsi="Arial" w:cs="Arial"/>
          <w:lang w:val="es-CL" w:eastAsia="es-CL"/>
        </w:rPr>
        <w:t xml:space="preserve"> una hazaña militar</w:t>
      </w:r>
      <w:r>
        <w:rPr>
          <w:rFonts w:ascii="Arial" w:eastAsia="Times New Roman" w:hAnsi="Arial" w:cs="Arial"/>
          <w:lang w:val="es-CL" w:eastAsia="es-CL"/>
        </w:rPr>
        <w:t xml:space="preserve"> admirable</w:t>
      </w:r>
      <w:r w:rsidRPr="00C60277">
        <w:rPr>
          <w:rFonts w:ascii="Arial" w:eastAsia="Times New Roman" w:hAnsi="Arial" w:cs="Arial"/>
          <w:lang w:val="es-CL" w:eastAsia="es-CL"/>
        </w:rPr>
        <w:t xml:space="preserve">, sino que también reflejó la importancia de la estrategia naval en la consolidación de la independencia de </w:t>
      </w:r>
      <w:r w:rsidRPr="00C60277">
        <w:rPr>
          <w:rFonts w:ascii="Arial" w:eastAsia="Times New Roman" w:hAnsi="Arial" w:cs="Arial"/>
          <w:lang w:val="es-CL" w:eastAsia="es-CL"/>
        </w:rPr>
        <w:lastRenderedPageBreak/>
        <w:t>Chile. La planificación, el ingenio táctico y el liderazgo decidido de Cochrane permitieron a las fuerzas patriotas superar a un enemigo superior en número y con una posición defensiva privilegiada.</w:t>
      </w:r>
    </w:p>
    <w:p w14:paraId="1B70979B" w14:textId="7DB989DB"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Este episodio destaca el valor de aplicar y lograr el principio de la sorpresa y la movilidad en el arte de la guerra. Cochrane, sus buques y dotaciones demostraron cómo una fuerza bien organizada y con objetivos claros puede imponerse en condiciones adversas. Además, </w:t>
      </w:r>
      <w:r>
        <w:rPr>
          <w:rFonts w:ascii="Arial" w:eastAsia="Times New Roman" w:hAnsi="Arial" w:cs="Arial"/>
          <w:lang w:val="es-CL" w:eastAsia="es-CL"/>
        </w:rPr>
        <w:t>destaca</w:t>
      </w:r>
      <w:r w:rsidRPr="00C60277">
        <w:rPr>
          <w:rFonts w:ascii="Arial" w:eastAsia="Times New Roman" w:hAnsi="Arial" w:cs="Arial"/>
          <w:lang w:val="es-CL" w:eastAsia="es-CL"/>
        </w:rPr>
        <w:t xml:space="preserve"> el impacto de la superioridad naval en los conflictos terrestres, al permitir la proyección de poder y la interrupción de las líneas de suministro enemigas.</w:t>
      </w:r>
    </w:p>
    <w:p w14:paraId="4974CB68" w14:textId="2CCB1A22"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El éxito de esta operación no solo se debió a la </w:t>
      </w:r>
      <w:r>
        <w:rPr>
          <w:rFonts w:ascii="Arial" w:eastAsia="Times New Roman" w:hAnsi="Arial" w:cs="Arial"/>
          <w:lang w:val="es-CL" w:eastAsia="es-CL"/>
        </w:rPr>
        <w:t>gran habilidad</w:t>
      </w:r>
      <w:r w:rsidRPr="00C60277">
        <w:rPr>
          <w:rFonts w:ascii="Arial" w:eastAsia="Times New Roman" w:hAnsi="Arial" w:cs="Arial"/>
          <w:lang w:val="es-CL" w:eastAsia="es-CL"/>
        </w:rPr>
        <w:t xml:space="preserve"> de los marinos y soldados involucrados, sino también a una </w:t>
      </w:r>
      <w:r>
        <w:rPr>
          <w:rFonts w:ascii="Arial" w:eastAsia="Times New Roman" w:hAnsi="Arial" w:cs="Arial"/>
          <w:lang w:val="es-CL" w:eastAsia="es-CL"/>
        </w:rPr>
        <w:t>oportuna y precisa</w:t>
      </w:r>
      <w:r w:rsidRPr="00C60277">
        <w:rPr>
          <w:rFonts w:ascii="Arial" w:eastAsia="Times New Roman" w:hAnsi="Arial" w:cs="Arial"/>
          <w:lang w:val="es-CL" w:eastAsia="es-CL"/>
        </w:rPr>
        <w:t xml:space="preserve"> labor de inteligencia y reconocimiento del terreno. Cochrane </w:t>
      </w:r>
      <w:r>
        <w:rPr>
          <w:rFonts w:ascii="Arial" w:eastAsia="Times New Roman" w:hAnsi="Arial" w:cs="Arial"/>
          <w:lang w:val="es-CL" w:eastAsia="es-CL"/>
        </w:rPr>
        <w:t>tuvo claro</w:t>
      </w:r>
      <w:r w:rsidRPr="00C60277">
        <w:rPr>
          <w:rFonts w:ascii="Arial" w:eastAsia="Times New Roman" w:hAnsi="Arial" w:cs="Arial"/>
          <w:lang w:val="es-CL" w:eastAsia="es-CL"/>
        </w:rPr>
        <w:t xml:space="preserve"> que la clave para tomar Valdivia radicaba en la rapidez de acción y en la desorientación del enemigo, factores </w:t>
      </w:r>
      <w:r>
        <w:rPr>
          <w:rFonts w:ascii="Arial" w:eastAsia="Times New Roman" w:hAnsi="Arial" w:cs="Arial"/>
          <w:lang w:val="es-CL" w:eastAsia="es-CL"/>
        </w:rPr>
        <w:t>de los cuales saco provecho hábilmente</w:t>
      </w:r>
      <w:r w:rsidRPr="00C60277">
        <w:rPr>
          <w:rFonts w:ascii="Arial" w:eastAsia="Times New Roman" w:hAnsi="Arial" w:cs="Arial"/>
          <w:lang w:val="es-CL" w:eastAsia="es-CL"/>
        </w:rPr>
        <w:t>.</w:t>
      </w:r>
    </w:p>
    <w:p w14:paraId="20AC342B" w14:textId="453F36F5"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La captura de Valdivia no solo representó una victoria en el campo de batalla, sino que también tuvo un impacto psicológico significativo. Los realistas vieron debilitada su moral, </w:t>
      </w:r>
      <w:r w:rsidR="00951717">
        <w:rPr>
          <w:rFonts w:ascii="Arial" w:eastAsia="Times New Roman" w:hAnsi="Arial" w:cs="Arial"/>
          <w:lang w:val="es-CL" w:eastAsia="es-CL"/>
        </w:rPr>
        <w:t>ya que</w:t>
      </w:r>
      <w:r w:rsidRPr="00C60277">
        <w:rPr>
          <w:rFonts w:ascii="Arial" w:eastAsia="Times New Roman" w:hAnsi="Arial" w:cs="Arial"/>
          <w:lang w:val="es-CL" w:eastAsia="es-CL"/>
        </w:rPr>
        <w:t xml:space="preserve"> comprendieron que sus fortificaciones, consideradas </w:t>
      </w:r>
      <w:proofErr w:type="spellStart"/>
      <w:r w:rsidR="00951717">
        <w:rPr>
          <w:rFonts w:ascii="Arial" w:eastAsia="Times New Roman" w:hAnsi="Arial" w:cs="Arial"/>
          <w:lang w:val="es-CL" w:eastAsia="es-CL"/>
        </w:rPr>
        <w:t>inpenetrables</w:t>
      </w:r>
      <w:proofErr w:type="spellEnd"/>
      <w:r w:rsidRPr="00C60277">
        <w:rPr>
          <w:rFonts w:ascii="Arial" w:eastAsia="Times New Roman" w:hAnsi="Arial" w:cs="Arial"/>
          <w:lang w:val="es-CL" w:eastAsia="es-CL"/>
        </w:rPr>
        <w:t>, podían ser vulneradas por un enemigo con mejor capacidad de maniobra y planificación.</w:t>
      </w:r>
    </w:p>
    <w:p w14:paraId="095A11DE" w14:textId="3E1C818E"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Más allá del éxito inmediato, la captura de Valdivia tuvo un efecto estratégico duradero al desestabilizar la presencia realista en el sur y facilitar las futuras campañas independentistas, </w:t>
      </w:r>
      <w:r w:rsidR="00951717">
        <w:rPr>
          <w:rFonts w:ascii="Arial" w:eastAsia="Times New Roman" w:hAnsi="Arial" w:cs="Arial"/>
          <w:lang w:val="es-CL" w:eastAsia="es-CL"/>
        </w:rPr>
        <w:t>dejando</w:t>
      </w:r>
      <w:r w:rsidRPr="00C60277">
        <w:rPr>
          <w:rFonts w:ascii="Arial" w:eastAsia="Times New Roman" w:hAnsi="Arial" w:cs="Arial"/>
          <w:lang w:val="es-CL" w:eastAsia="es-CL"/>
        </w:rPr>
        <w:t xml:space="preserve"> pendientes Chiloé y la toma de posesión del estrecho de Magallanes. La superioridad marítima obtenida por los patriotas permitió que los planes de independencia avanzaran sin el obstáculo de una amenaza permanente en la región austral.</w:t>
      </w:r>
    </w:p>
    <w:p w14:paraId="5F6C269F" w14:textId="2EAD02E2" w:rsidR="00C60277" w:rsidRPr="00C60277" w:rsidRDefault="00C60277" w:rsidP="00C60277">
      <w:pPr>
        <w:spacing w:before="100" w:beforeAutospacing="1" w:after="100" w:afterAutospacing="1" w:line="240" w:lineRule="auto"/>
        <w:rPr>
          <w:rFonts w:ascii="Arial" w:eastAsia="Times New Roman" w:hAnsi="Arial" w:cs="Arial"/>
          <w:lang w:val="es-CL" w:eastAsia="es-CL"/>
        </w:rPr>
      </w:pPr>
      <w:r w:rsidRPr="00C60277">
        <w:rPr>
          <w:rFonts w:ascii="Arial" w:eastAsia="Times New Roman" w:hAnsi="Arial" w:cs="Arial"/>
          <w:lang w:val="es-CL" w:eastAsia="es-CL"/>
        </w:rPr>
        <w:t xml:space="preserve">Este episodio es un recordatorio de que la independencia de Chile no fue el resultado de un solo evento, sino de una serie de decisiones </w:t>
      </w:r>
      <w:r w:rsidR="00951717">
        <w:rPr>
          <w:rFonts w:ascii="Arial" w:eastAsia="Times New Roman" w:hAnsi="Arial" w:cs="Arial"/>
          <w:lang w:val="es-CL" w:eastAsia="es-CL"/>
        </w:rPr>
        <w:t>valientes</w:t>
      </w:r>
      <w:r w:rsidRPr="00C60277">
        <w:rPr>
          <w:rFonts w:ascii="Arial" w:eastAsia="Times New Roman" w:hAnsi="Arial" w:cs="Arial"/>
          <w:lang w:val="es-CL" w:eastAsia="es-CL"/>
        </w:rPr>
        <w:t xml:space="preserve"> y acciones coordinadas que, con determinación y sacrificio, lograron cambiar el curso de la historia. Cochrane y sus hombres se inscribieron en la memoria colectiva como </w:t>
      </w:r>
      <w:r w:rsidR="00951717">
        <w:rPr>
          <w:rFonts w:ascii="Arial" w:eastAsia="Times New Roman" w:hAnsi="Arial" w:cs="Arial"/>
          <w:lang w:val="es-CL" w:eastAsia="es-CL"/>
        </w:rPr>
        <w:t>protagonistas</w:t>
      </w:r>
      <w:r w:rsidRPr="00C60277">
        <w:rPr>
          <w:rFonts w:ascii="Arial" w:eastAsia="Times New Roman" w:hAnsi="Arial" w:cs="Arial"/>
          <w:lang w:val="es-CL" w:eastAsia="es-CL"/>
        </w:rPr>
        <w:t xml:space="preserve"> de un momento clave en la lucha emancipadora, dejando un legado que aún es recordado como símbolo de valentía y estrategia.</w:t>
      </w:r>
    </w:p>
    <w:p w14:paraId="79AC2D09" w14:textId="77777777" w:rsidR="00C60277" w:rsidRDefault="00C60277" w:rsidP="00D7049A">
      <w:pPr>
        <w:pStyle w:val="NormalWeb"/>
        <w:spacing w:before="240" w:beforeAutospacing="0" w:after="240" w:afterAutospacing="0"/>
        <w:jc w:val="both"/>
      </w:pPr>
    </w:p>
    <w:p w14:paraId="50295CE6" w14:textId="77777777" w:rsidR="007B19E7" w:rsidRPr="00B5126B" w:rsidRDefault="007B19E7">
      <w:pPr>
        <w:spacing w:line="240" w:lineRule="auto"/>
        <w:jc w:val="both"/>
        <w:rPr>
          <w:rFonts w:ascii="Arial" w:eastAsia="Arial" w:hAnsi="Arial" w:cs="Arial"/>
          <w:lang w:val="es-CL"/>
        </w:rPr>
      </w:pPr>
    </w:p>
    <w:p w14:paraId="5DDDC868" w14:textId="77777777" w:rsidR="007B19E7" w:rsidRDefault="003B324E">
      <w:pPr>
        <w:numPr>
          <w:ilvl w:val="0"/>
          <w:numId w:val="3"/>
        </w:numPr>
        <w:spacing w:line="240" w:lineRule="auto"/>
        <w:jc w:val="both"/>
        <w:rPr>
          <w:rFonts w:ascii="Arial" w:eastAsia="Arial" w:hAnsi="Arial" w:cs="Arial"/>
          <w:b/>
        </w:rPr>
      </w:pPr>
      <w:r>
        <w:rPr>
          <w:rFonts w:ascii="Arial" w:eastAsia="Arial" w:hAnsi="Arial" w:cs="Arial"/>
          <w:b/>
        </w:rPr>
        <w:t>ANEXOS</w:t>
      </w:r>
    </w:p>
    <w:p w14:paraId="205E2A5B" w14:textId="77777777" w:rsidR="007B19E7" w:rsidRDefault="007B19E7">
      <w:pPr>
        <w:spacing w:line="240" w:lineRule="auto"/>
        <w:jc w:val="both"/>
        <w:rPr>
          <w:rFonts w:ascii="Arial" w:eastAsia="Arial" w:hAnsi="Arial" w:cs="Arial"/>
        </w:rPr>
      </w:pPr>
    </w:p>
    <w:p w14:paraId="578BA01A" w14:textId="1FF90B88" w:rsidR="007B19E7" w:rsidRDefault="003B324E">
      <w:pPr>
        <w:spacing w:line="240" w:lineRule="auto"/>
        <w:rPr>
          <w:rFonts w:ascii="Arial" w:eastAsia="Arial" w:hAnsi="Arial" w:cs="Arial"/>
          <w:b/>
          <w:u w:val="single"/>
        </w:rPr>
      </w:pPr>
      <w:r>
        <w:rPr>
          <w:rFonts w:ascii="Arial" w:eastAsia="Arial" w:hAnsi="Arial" w:cs="Arial"/>
        </w:rPr>
        <w:t xml:space="preserve">                                                   </w:t>
      </w:r>
      <w:r>
        <w:rPr>
          <w:rFonts w:ascii="Arial" w:eastAsia="Arial" w:hAnsi="Arial" w:cs="Arial"/>
          <w:b/>
          <w:u w:val="single"/>
        </w:rPr>
        <w:t>Mapas e Ilustraciones</w:t>
      </w:r>
    </w:p>
    <w:p w14:paraId="2289E462" w14:textId="303C1F7F" w:rsidR="007B19E7" w:rsidRDefault="00376FEC">
      <w:pPr>
        <w:spacing w:line="240" w:lineRule="auto"/>
        <w:rPr>
          <w:rFonts w:ascii="Arial" w:eastAsia="Arial" w:hAnsi="Arial" w:cs="Arial"/>
          <w:b/>
          <w:u w:val="single"/>
        </w:rPr>
      </w:pPr>
      <w:r>
        <w:rPr>
          <w:noProof/>
        </w:rPr>
        <w:drawing>
          <wp:anchor distT="114300" distB="114300" distL="114300" distR="114300" simplePos="0" relativeHeight="251659264" behindDoc="1" locked="0" layoutInCell="1" hidden="0" allowOverlap="1" wp14:anchorId="71D36E35" wp14:editId="143ABAED">
            <wp:simplePos x="0" y="0"/>
            <wp:positionH relativeFrom="column">
              <wp:posOffset>3583305</wp:posOffset>
            </wp:positionH>
            <wp:positionV relativeFrom="paragraph">
              <wp:posOffset>126086</wp:posOffset>
            </wp:positionV>
            <wp:extent cx="2390775" cy="1355648"/>
            <wp:effectExtent l="0" t="0" r="0" b="0"/>
            <wp:wrapNone/>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2390775" cy="1355648"/>
                    </a:xfrm>
                    <a:prstGeom prst="rect">
                      <a:avLst/>
                    </a:prstGeom>
                    <a:ln/>
                  </pic:spPr>
                </pic:pic>
              </a:graphicData>
            </a:graphic>
            <wp14:sizeRelV relativeFrom="margin">
              <wp14:pctHeight>0</wp14:pctHeight>
            </wp14:sizeRelV>
          </wp:anchor>
        </w:drawing>
      </w:r>
      <w:r>
        <w:rPr>
          <w:noProof/>
        </w:rPr>
        <w:drawing>
          <wp:anchor distT="114300" distB="114300" distL="114300" distR="114300" simplePos="0" relativeHeight="251658240" behindDoc="1" locked="0" layoutInCell="1" hidden="0" allowOverlap="1" wp14:anchorId="63FDEAF7" wp14:editId="47F283EF">
            <wp:simplePos x="0" y="0"/>
            <wp:positionH relativeFrom="margin">
              <wp:align>left</wp:align>
            </wp:positionH>
            <wp:positionV relativeFrom="paragraph">
              <wp:posOffset>5080</wp:posOffset>
            </wp:positionV>
            <wp:extent cx="2506162" cy="1598358"/>
            <wp:effectExtent l="0" t="0" r="8890" b="1905"/>
            <wp:wrapNone/>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506162" cy="1598358"/>
                    </a:xfrm>
                    <a:prstGeom prst="rect">
                      <a:avLst/>
                    </a:prstGeom>
                    <a:ln/>
                  </pic:spPr>
                </pic:pic>
              </a:graphicData>
            </a:graphic>
          </wp:anchor>
        </w:drawing>
      </w:r>
    </w:p>
    <w:p w14:paraId="1F0B3C66" w14:textId="77777777" w:rsidR="007B19E7" w:rsidRDefault="007B19E7">
      <w:pPr>
        <w:spacing w:line="240" w:lineRule="auto"/>
        <w:rPr>
          <w:rFonts w:ascii="Arial" w:eastAsia="Arial" w:hAnsi="Arial" w:cs="Arial"/>
          <w:b/>
          <w:u w:val="single"/>
        </w:rPr>
      </w:pPr>
    </w:p>
    <w:p w14:paraId="0D18E2C2" w14:textId="77777777" w:rsidR="007B19E7" w:rsidRDefault="007B19E7">
      <w:pPr>
        <w:spacing w:line="240" w:lineRule="auto"/>
        <w:rPr>
          <w:rFonts w:ascii="Arial" w:eastAsia="Arial" w:hAnsi="Arial" w:cs="Arial"/>
          <w:b/>
          <w:u w:val="single"/>
        </w:rPr>
      </w:pPr>
    </w:p>
    <w:p w14:paraId="0EBFEDD1" w14:textId="77777777" w:rsidR="007B19E7" w:rsidRDefault="007B19E7">
      <w:pPr>
        <w:spacing w:line="240" w:lineRule="auto"/>
        <w:rPr>
          <w:rFonts w:ascii="Arial" w:eastAsia="Arial" w:hAnsi="Arial" w:cs="Arial"/>
          <w:b/>
          <w:u w:val="single"/>
        </w:rPr>
      </w:pPr>
    </w:p>
    <w:p w14:paraId="74132D62" w14:textId="77777777" w:rsidR="007B19E7" w:rsidRDefault="007B19E7">
      <w:pPr>
        <w:spacing w:line="240" w:lineRule="auto"/>
        <w:rPr>
          <w:rFonts w:ascii="Arial" w:eastAsia="Arial" w:hAnsi="Arial" w:cs="Arial"/>
          <w:b/>
          <w:u w:val="single"/>
        </w:rPr>
      </w:pPr>
    </w:p>
    <w:p w14:paraId="1EC10D3A" w14:textId="77777777" w:rsidR="007B19E7" w:rsidRDefault="007B19E7">
      <w:pPr>
        <w:spacing w:line="240" w:lineRule="auto"/>
        <w:rPr>
          <w:rFonts w:ascii="Arial" w:eastAsia="Arial" w:hAnsi="Arial" w:cs="Arial"/>
          <w:b/>
          <w:u w:val="single"/>
        </w:rPr>
      </w:pPr>
    </w:p>
    <w:p w14:paraId="40BA8627" w14:textId="78DA9745" w:rsidR="008026FF" w:rsidRDefault="00376FEC">
      <w:pPr>
        <w:spacing w:line="240" w:lineRule="auto"/>
        <w:rPr>
          <w:rFonts w:ascii="Arial" w:eastAsia="Arial" w:hAnsi="Arial" w:cs="Arial"/>
        </w:rPr>
      </w:pPr>
      <w:r>
        <w:rPr>
          <w:noProof/>
        </w:rPr>
        <w:drawing>
          <wp:anchor distT="114300" distB="114300" distL="114300" distR="114300" simplePos="0" relativeHeight="251661312" behindDoc="0" locked="0" layoutInCell="1" hidden="0" allowOverlap="1" wp14:anchorId="4DD6B9A2" wp14:editId="225B8BF8">
            <wp:simplePos x="0" y="0"/>
            <wp:positionH relativeFrom="column">
              <wp:posOffset>3423285</wp:posOffset>
            </wp:positionH>
            <wp:positionV relativeFrom="paragraph">
              <wp:posOffset>210185</wp:posOffset>
            </wp:positionV>
            <wp:extent cx="2613660" cy="2026920"/>
            <wp:effectExtent l="0" t="0" r="0" b="0"/>
            <wp:wrapNone/>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2613660" cy="2026920"/>
                    </a:xfrm>
                    <a:prstGeom prst="rect">
                      <a:avLst/>
                    </a:prstGeom>
                    <a:ln/>
                  </pic:spPr>
                </pic:pic>
              </a:graphicData>
            </a:graphic>
            <wp14:sizeRelH relativeFrom="margin">
              <wp14:pctWidth>0</wp14:pctWidth>
            </wp14:sizeRelH>
            <wp14:sizeRelV relativeFrom="margin">
              <wp14:pctHeight>0</wp14:pctHeight>
            </wp14:sizeRelV>
          </wp:anchor>
        </w:drawing>
      </w:r>
      <w:r w:rsidR="003B324E">
        <w:rPr>
          <w:rFonts w:ascii="Arial" w:eastAsia="Arial" w:hAnsi="Arial" w:cs="Arial"/>
          <w:b/>
        </w:rPr>
        <w:t xml:space="preserve">       </w:t>
      </w:r>
      <w:r w:rsidR="003B324E">
        <w:rPr>
          <w:rFonts w:ascii="Arial" w:eastAsia="Arial" w:hAnsi="Arial" w:cs="Arial"/>
        </w:rPr>
        <w:t xml:space="preserve"> Mapa de la bahía de corral</w:t>
      </w:r>
      <w:r w:rsidR="003B324E">
        <w:rPr>
          <w:rFonts w:ascii="Arial" w:eastAsia="Arial" w:hAnsi="Arial" w:cs="Arial"/>
          <w:b/>
        </w:rPr>
        <w:t xml:space="preserve">                                </w:t>
      </w:r>
      <w:r w:rsidR="003B324E">
        <w:rPr>
          <w:rFonts w:ascii="Arial" w:eastAsia="Arial" w:hAnsi="Arial" w:cs="Arial"/>
        </w:rPr>
        <w:t xml:space="preserve">    </w:t>
      </w:r>
      <w:r w:rsidR="008026FF">
        <w:rPr>
          <w:rFonts w:ascii="Arial" w:eastAsia="Arial" w:hAnsi="Arial" w:cs="Arial"/>
        </w:rPr>
        <w:t>Castillo San Sebastián de la Cruz</w:t>
      </w:r>
    </w:p>
    <w:p w14:paraId="00D6B3E9" w14:textId="04C053A8" w:rsidR="007B19E7" w:rsidRDefault="00376FEC">
      <w:pPr>
        <w:spacing w:line="240" w:lineRule="auto"/>
        <w:rPr>
          <w:rFonts w:ascii="Arial" w:eastAsia="Arial" w:hAnsi="Arial" w:cs="Arial"/>
          <w:b/>
          <w:u w:val="single"/>
        </w:rPr>
      </w:pPr>
      <w:r>
        <w:rPr>
          <w:noProof/>
        </w:rPr>
        <w:drawing>
          <wp:anchor distT="114300" distB="114300" distL="114300" distR="114300" simplePos="0" relativeHeight="251660288" behindDoc="0" locked="0" layoutInCell="1" hidden="0" allowOverlap="1" wp14:anchorId="1552D54A" wp14:editId="6E7E4006">
            <wp:simplePos x="0" y="0"/>
            <wp:positionH relativeFrom="margin">
              <wp:align>left</wp:align>
            </wp:positionH>
            <wp:positionV relativeFrom="paragraph">
              <wp:posOffset>10160</wp:posOffset>
            </wp:positionV>
            <wp:extent cx="2505075" cy="1704975"/>
            <wp:effectExtent l="0" t="0" r="9525" b="9525"/>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505075" cy="1704975"/>
                    </a:xfrm>
                    <a:prstGeom prst="rect">
                      <a:avLst/>
                    </a:prstGeom>
                    <a:ln/>
                  </pic:spPr>
                </pic:pic>
              </a:graphicData>
            </a:graphic>
          </wp:anchor>
        </w:drawing>
      </w:r>
    </w:p>
    <w:p w14:paraId="47C0A785" w14:textId="77777777" w:rsidR="007B19E7" w:rsidRDefault="007B19E7">
      <w:pPr>
        <w:spacing w:line="240" w:lineRule="auto"/>
        <w:rPr>
          <w:rFonts w:ascii="Arial" w:eastAsia="Arial" w:hAnsi="Arial" w:cs="Arial"/>
          <w:b/>
          <w:u w:val="single"/>
        </w:rPr>
      </w:pPr>
    </w:p>
    <w:p w14:paraId="44E763CC" w14:textId="77777777" w:rsidR="007B19E7" w:rsidRDefault="007B19E7">
      <w:pPr>
        <w:spacing w:line="240" w:lineRule="auto"/>
        <w:rPr>
          <w:rFonts w:ascii="Arial" w:eastAsia="Arial" w:hAnsi="Arial" w:cs="Arial"/>
          <w:b/>
          <w:u w:val="single"/>
        </w:rPr>
      </w:pPr>
    </w:p>
    <w:p w14:paraId="7BEC5D2D" w14:textId="77777777" w:rsidR="007B19E7" w:rsidRDefault="007B19E7">
      <w:pPr>
        <w:spacing w:line="240" w:lineRule="auto"/>
        <w:rPr>
          <w:rFonts w:ascii="Arial" w:eastAsia="Arial" w:hAnsi="Arial" w:cs="Arial"/>
          <w:b/>
          <w:u w:val="single"/>
        </w:rPr>
      </w:pPr>
    </w:p>
    <w:p w14:paraId="35BF7FE9" w14:textId="77777777" w:rsidR="007B19E7" w:rsidRDefault="007B19E7">
      <w:pPr>
        <w:spacing w:line="240" w:lineRule="auto"/>
        <w:rPr>
          <w:rFonts w:ascii="Arial" w:eastAsia="Arial" w:hAnsi="Arial" w:cs="Arial"/>
          <w:b/>
          <w:u w:val="single"/>
        </w:rPr>
      </w:pPr>
    </w:p>
    <w:p w14:paraId="0E9ACB2A" w14:textId="4A1B6C93" w:rsidR="007B19E7" w:rsidRDefault="007B19E7">
      <w:pPr>
        <w:spacing w:line="240" w:lineRule="auto"/>
        <w:rPr>
          <w:rFonts w:ascii="Arial" w:eastAsia="Arial" w:hAnsi="Arial" w:cs="Arial"/>
          <w:b/>
          <w:u w:val="single"/>
        </w:rPr>
      </w:pPr>
    </w:p>
    <w:p w14:paraId="426263DE" w14:textId="77777777" w:rsidR="00376FEC" w:rsidRDefault="003B324E">
      <w:pPr>
        <w:spacing w:line="240" w:lineRule="auto"/>
        <w:jc w:val="both"/>
        <w:rPr>
          <w:rFonts w:ascii="Arial" w:eastAsia="Arial" w:hAnsi="Arial" w:cs="Arial"/>
        </w:rPr>
      </w:pPr>
      <w:r>
        <w:rPr>
          <w:rFonts w:ascii="Arial" w:eastAsia="Arial" w:hAnsi="Arial" w:cs="Arial"/>
        </w:rPr>
        <w:t xml:space="preserve"> </w:t>
      </w:r>
    </w:p>
    <w:p w14:paraId="77E67E8F" w14:textId="3E31449F" w:rsidR="007B19E7" w:rsidRPr="00376FEC" w:rsidRDefault="00376FEC">
      <w:pPr>
        <w:spacing w:line="240" w:lineRule="auto"/>
        <w:jc w:val="both"/>
        <w:rPr>
          <w:rFonts w:ascii="Arial" w:eastAsia="Arial" w:hAnsi="Arial" w:cs="Arial"/>
        </w:rPr>
      </w:pPr>
      <w:r>
        <w:rPr>
          <w:rFonts w:ascii="Arial" w:eastAsia="Arial" w:hAnsi="Arial" w:cs="Arial"/>
        </w:rPr>
        <w:t xml:space="preserve">Infantes de Marina (Bahía del Inglés)                          Disposición de las defensas </w:t>
      </w:r>
    </w:p>
    <w:p w14:paraId="60923460" w14:textId="59849973" w:rsidR="007B19E7" w:rsidRDefault="003B324E">
      <w:pPr>
        <w:spacing w:line="240" w:lineRule="auto"/>
        <w:rPr>
          <w:rFonts w:ascii="Arial" w:eastAsia="Arial" w:hAnsi="Arial" w:cs="Arial"/>
          <w:b/>
          <w:u w:val="single"/>
        </w:rPr>
      </w:pPr>
      <w:r>
        <w:rPr>
          <w:noProof/>
        </w:rPr>
        <w:drawing>
          <wp:anchor distT="114300" distB="114300" distL="114300" distR="114300" simplePos="0" relativeHeight="251662336" behindDoc="0" locked="0" layoutInCell="1" hidden="0" allowOverlap="1" wp14:anchorId="25B5974B" wp14:editId="4279E26D">
            <wp:simplePos x="0" y="0"/>
            <wp:positionH relativeFrom="column">
              <wp:posOffset>-333374</wp:posOffset>
            </wp:positionH>
            <wp:positionV relativeFrom="paragraph">
              <wp:posOffset>381000</wp:posOffset>
            </wp:positionV>
            <wp:extent cx="1714500" cy="2028541"/>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1714500" cy="2028541"/>
                    </a:xfrm>
                    <a:prstGeom prst="rect">
                      <a:avLst/>
                    </a:prstGeom>
                    <a:ln/>
                  </pic:spPr>
                </pic:pic>
              </a:graphicData>
            </a:graphic>
          </wp:anchor>
        </w:drawing>
      </w:r>
    </w:p>
    <w:p w14:paraId="63F02D9A" w14:textId="443B43C4" w:rsidR="007B19E7" w:rsidRDefault="00BB4F17">
      <w:pPr>
        <w:spacing w:line="240" w:lineRule="auto"/>
        <w:rPr>
          <w:rFonts w:ascii="Arial" w:eastAsia="Arial" w:hAnsi="Arial" w:cs="Arial"/>
          <w:b/>
          <w:u w:val="single"/>
        </w:rPr>
      </w:pPr>
      <w:r>
        <w:rPr>
          <w:noProof/>
        </w:rPr>
        <w:drawing>
          <wp:anchor distT="114300" distB="114300" distL="114300" distR="114300" simplePos="0" relativeHeight="251664384" behindDoc="0" locked="0" layoutInCell="1" hidden="0" allowOverlap="1" wp14:anchorId="4684ABA7" wp14:editId="3CD2FB70">
            <wp:simplePos x="0" y="0"/>
            <wp:positionH relativeFrom="column">
              <wp:posOffset>4269740</wp:posOffset>
            </wp:positionH>
            <wp:positionV relativeFrom="paragraph">
              <wp:posOffset>138430</wp:posOffset>
            </wp:positionV>
            <wp:extent cx="1476375" cy="1960880"/>
            <wp:effectExtent l="0" t="0" r="9525" b="1270"/>
            <wp:wrapNone/>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14">
                      <a:extLst>
                        <a:ext uri="{28A0092B-C50C-407E-A947-70E740481C1C}">
                          <a14:useLocalDpi xmlns:a14="http://schemas.microsoft.com/office/drawing/2010/main" val="0"/>
                        </a:ext>
                      </a:extLst>
                    </a:blip>
                    <a:stretch>
                      <a:fillRect/>
                    </a:stretch>
                  </pic:blipFill>
                  <pic:spPr>
                    <a:xfrm>
                      <a:off x="0" y="0"/>
                      <a:ext cx="1476375" cy="1960880"/>
                    </a:xfrm>
                    <a:prstGeom prst="rect">
                      <a:avLst/>
                    </a:prstGeom>
                    <a:ln/>
                  </pic:spPr>
                </pic:pic>
              </a:graphicData>
            </a:graphic>
            <wp14:sizeRelH relativeFrom="margin">
              <wp14:pctWidth>0</wp14:pctWidth>
            </wp14:sizeRelH>
          </wp:anchor>
        </w:drawing>
      </w:r>
      <w:r>
        <w:rPr>
          <w:noProof/>
        </w:rPr>
        <w:drawing>
          <wp:anchor distT="114300" distB="114300" distL="114300" distR="114300" simplePos="0" relativeHeight="251663360" behindDoc="0" locked="0" layoutInCell="1" hidden="0" allowOverlap="1" wp14:anchorId="58F042B1" wp14:editId="30A3930A">
            <wp:simplePos x="0" y="0"/>
            <wp:positionH relativeFrom="column">
              <wp:posOffset>1990725</wp:posOffset>
            </wp:positionH>
            <wp:positionV relativeFrom="paragraph">
              <wp:posOffset>148590</wp:posOffset>
            </wp:positionV>
            <wp:extent cx="1495425" cy="1931670"/>
            <wp:effectExtent l="0" t="0" r="9525" b="0"/>
            <wp:wrapNone/>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5">
                      <a:extLst>
                        <a:ext uri="{28A0092B-C50C-407E-A947-70E740481C1C}">
                          <a14:useLocalDpi xmlns:a14="http://schemas.microsoft.com/office/drawing/2010/main" val="0"/>
                        </a:ext>
                      </a:extLst>
                    </a:blip>
                    <a:stretch>
                      <a:fillRect/>
                    </a:stretch>
                  </pic:blipFill>
                  <pic:spPr>
                    <a:xfrm>
                      <a:off x="0" y="0"/>
                      <a:ext cx="1495425" cy="1931670"/>
                    </a:xfrm>
                    <a:prstGeom prst="rect">
                      <a:avLst/>
                    </a:prstGeom>
                    <a:ln/>
                  </pic:spPr>
                </pic:pic>
              </a:graphicData>
            </a:graphic>
            <wp14:sizeRelV relativeFrom="margin">
              <wp14:pctHeight>0</wp14:pctHeight>
            </wp14:sizeRelV>
          </wp:anchor>
        </w:drawing>
      </w:r>
    </w:p>
    <w:p w14:paraId="101247E9" w14:textId="77777777" w:rsidR="007B19E7" w:rsidRDefault="007B19E7">
      <w:pPr>
        <w:spacing w:line="240" w:lineRule="auto"/>
        <w:rPr>
          <w:rFonts w:ascii="Arial" w:eastAsia="Arial" w:hAnsi="Arial" w:cs="Arial"/>
          <w:b/>
          <w:u w:val="single"/>
        </w:rPr>
      </w:pPr>
    </w:p>
    <w:p w14:paraId="285D7CC1" w14:textId="77777777" w:rsidR="007B19E7" w:rsidRDefault="007B19E7">
      <w:pPr>
        <w:spacing w:line="240" w:lineRule="auto"/>
        <w:rPr>
          <w:rFonts w:ascii="Arial" w:eastAsia="Arial" w:hAnsi="Arial" w:cs="Arial"/>
          <w:b/>
          <w:u w:val="single"/>
        </w:rPr>
      </w:pPr>
    </w:p>
    <w:p w14:paraId="2587BA0D" w14:textId="77777777" w:rsidR="007B19E7" w:rsidRDefault="007B19E7">
      <w:pPr>
        <w:spacing w:line="240" w:lineRule="auto"/>
        <w:rPr>
          <w:rFonts w:ascii="Arial" w:eastAsia="Arial" w:hAnsi="Arial" w:cs="Arial"/>
          <w:b/>
          <w:u w:val="single"/>
        </w:rPr>
      </w:pPr>
    </w:p>
    <w:p w14:paraId="62F95891" w14:textId="77777777" w:rsidR="007B19E7" w:rsidRDefault="007B19E7">
      <w:pPr>
        <w:spacing w:line="240" w:lineRule="auto"/>
        <w:rPr>
          <w:rFonts w:ascii="Arial" w:eastAsia="Arial" w:hAnsi="Arial" w:cs="Arial"/>
          <w:b/>
          <w:u w:val="single"/>
        </w:rPr>
      </w:pPr>
    </w:p>
    <w:p w14:paraId="12C79655" w14:textId="77777777" w:rsidR="007B19E7" w:rsidRDefault="007B19E7">
      <w:pPr>
        <w:spacing w:line="240" w:lineRule="auto"/>
        <w:rPr>
          <w:rFonts w:ascii="Arial" w:eastAsia="Arial" w:hAnsi="Arial" w:cs="Arial"/>
          <w:b/>
          <w:u w:val="single"/>
        </w:rPr>
      </w:pPr>
    </w:p>
    <w:p w14:paraId="0DDF04B0" w14:textId="77777777" w:rsidR="007B19E7" w:rsidRDefault="007B19E7">
      <w:pPr>
        <w:spacing w:line="240" w:lineRule="auto"/>
        <w:rPr>
          <w:rFonts w:ascii="Arial" w:eastAsia="Arial" w:hAnsi="Arial" w:cs="Arial"/>
          <w:b/>
          <w:u w:val="single"/>
        </w:rPr>
      </w:pPr>
    </w:p>
    <w:p w14:paraId="3FC38431" w14:textId="77777777" w:rsidR="007B19E7" w:rsidRDefault="007B19E7">
      <w:pPr>
        <w:spacing w:line="240" w:lineRule="auto"/>
        <w:rPr>
          <w:rFonts w:ascii="Arial" w:eastAsia="Arial" w:hAnsi="Arial" w:cs="Arial"/>
          <w:b/>
          <w:u w:val="single"/>
        </w:rPr>
      </w:pPr>
    </w:p>
    <w:p w14:paraId="4AB324BE" w14:textId="77777777" w:rsidR="007B19E7" w:rsidRPr="00E006D9" w:rsidRDefault="003B324E">
      <w:pPr>
        <w:spacing w:line="240" w:lineRule="auto"/>
        <w:rPr>
          <w:rFonts w:ascii="Arial" w:eastAsia="Arial" w:hAnsi="Arial" w:cs="Arial"/>
          <w:lang w:val="fr-FR"/>
        </w:rPr>
      </w:pPr>
      <w:r w:rsidRPr="00E006D9">
        <w:rPr>
          <w:rFonts w:ascii="Arial" w:eastAsia="Arial" w:hAnsi="Arial" w:cs="Arial"/>
          <w:lang w:val="fr-FR"/>
        </w:rPr>
        <w:t xml:space="preserve">Guillermo Miller                         Thomas Cochrane                           Jorge </w:t>
      </w:r>
      <w:proofErr w:type="spellStart"/>
      <w:r w:rsidRPr="00E006D9">
        <w:rPr>
          <w:rFonts w:ascii="Arial" w:eastAsia="Arial" w:hAnsi="Arial" w:cs="Arial"/>
          <w:lang w:val="fr-FR"/>
        </w:rPr>
        <w:t>Beauchef</w:t>
      </w:r>
      <w:proofErr w:type="spellEnd"/>
    </w:p>
    <w:p w14:paraId="559557CD" w14:textId="77777777" w:rsidR="007B19E7" w:rsidRPr="00E006D9" w:rsidRDefault="007B19E7">
      <w:pPr>
        <w:spacing w:line="240" w:lineRule="auto"/>
        <w:rPr>
          <w:rFonts w:ascii="Arial" w:eastAsia="Arial" w:hAnsi="Arial" w:cs="Arial"/>
          <w:lang w:val="fr-FR"/>
        </w:rPr>
      </w:pPr>
    </w:p>
    <w:p w14:paraId="5D5637F3" w14:textId="77777777" w:rsidR="007B19E7" w:rsidRPr="00E006D9" w:rsidRDefault="003B324E">
      <w:pPr>
        <w:spacing w:line="240" w:lineRule="auto"/>
        <w:jc w:val="center"/>
        <w:rPr>
          <w:rFonts w:ascii="Arial" w:eastAsia="Arial" w:hAnsi="Arial" w:cs="Arial"/>
          <w:b/>
          <w:u w:val="single"/>
          <w:lang w:val="fr-FR"/>
        </w:rPr>
      </w:pPr>
      <w:proofErr w:type="spellStart"/>
      <w:proofErr w:type="gramStart"/>
      <w:r w:rsidRPr="00E006D9">
        <w:rPr>
          <w:rFonts w:ascii="Arial" w:eastAsia="Arial" w:hAnsi="Arial" w:cs="Arial"/>
          <w:b/>
          <w:u w:val="single"/>
          <w:lang w:val="fr-FR"/>
        </w:rPr>
        <w:t>Bibliografía</w:t>
      </w:r>
      <w:proofErr w:type="spellEnd"/>
      <w:r w:rsidRPr="00E006D9">
        <w:rPr>
          <w:rFonts w:ascii="Arial" w:eastAsia="Arial" w:hAnsi="Arial" w:cs="Arial"/>
          <w:b/>
          <w:u w:val="single"/>
          <w:lang w:val="fr-FR"/>
        </w:rPr>
        <w:t>:</w:t>
      </w:r>
      <w:proofErr w:type="gramEnd"/>
    </w:p>
    <w:p w14:paraId="4FAD555F" w14:textId="77777777" w:rsidR="007B19E7" w:rsidRPr="00E006D9" w:rsidRDefault="007B19E7">
      <w:pPr>
        <w:spacing w:line="240" w:lineRule="auto"/>
        <w:rPr>
          <w:rFonts w:ascii="Arial" w:eastAsia="Arial" w:hAnsi="Arial" w:cs="Arial"/>
          <w:b/>
          <w:u w:val="single"/>
          <w:lang w:val="fr-FR"/>
        </w:rPr>
      </w:pPr>
    </w:p>
    <w:p w14:paraId="47B0ED29" w14:textId="77777777" w:rsidR="007B19E7" w:rsidRPr="00D7049A" w:rsidRDefault="007B19E7" w:rsidP="00D7049A">
      <w:pPr>
        <w:spacing w:line="240" w:lineRule="auto"/>
        <w:jc w:val="both"/>
        <w:rPr>
          <w:rFonts w:ascii="Arial" w:eastAsia="Arial" w:hAnsi="Arial" w:cs="Arial"/>
          <w:b/>
          <w:u w:val="single"/>
          <w:lang w:val="fr-FR"/>
        </w:rPr>
      </w:pPr>
    </w:p>
    <w:p w14:paraId="4E9D6C01" w14:textId="77777777" w:rsidR="00581363" w:rsidRPr="00D7049A" w:rsidRDefault="00000000" w:rsidP="00D7049A">
      <w:pPr>
        <w:pStyle w:val="NormalWeb"/>
        <w:numPr>
          <w:ilvl w:val="0"/>
          <w:numId w:val="5"/>
        </w:numPr>
        <w:spacing w:before="0" w:beforeAutospacing="0" w:after="0" w:afterAutospacing="0"/>
        <w:jc w:val="both"/>
        <w:textAlignment w:val="baseline"/>
        <w:rPr>
          <w:rFonts w:ascii="Arial" w:hAnsi="Arial" w:cs="Arial"/>
          <w:color w:val="000000"/>
          <w:lang w:val="fr-FR"/>
        </w:rPr>
      </w:pPr>
      <w:hyperlink r:id="rId16" w:history="1">
        <w:r w:rsidR="00581363" w:rsidRPr="00D7049A">
          <w:rPr>
            <w:rStyle w:val="Hipervnculo"/>
            <w:rFonts w:ascii="Arial" w:eastAsiaTheme="majorEastAsia" w:hAnsi="Arial" w:cs="Arial"/>
            <w:color w:val="1155CC"/>
            <w:lang w:val="fr-FR"/>
          </w:rPr>
          <w:t>https://www.armada.cl/tradicion-e-historia/principales-acciones-navales/la-guerra-de-la-independencia-1810-1826/la-toma-de-corral-y-valdivia-3-y-4-de-febrero-de-1820-muarg</w:t>
        </w:r>
      </w:hyperlink>
    </w:p>
    <w:p w14:paraId="08453E61" w14:textId="77777777" w:rsidR="00581363" w:rsidRPr="00D7049A" w:rsidRDefault="00000000" w:rsidP="00D7049A">
      <w:pPr>
        <w:pStyle w:val="NormalWeb"/>
        <w:numPr>
          <w:ilvl w:val="0"/>
          <w:numId w:val="5"/>
        </w:numPr>
        <w:spacing w:before="0" w:beforeAutospacing="0" w:after="0" w:afterAutospacing="0"/>
        <w:jc w:val="both"/>
        <w:textAlignment w:val="baseline"/>
        <w:rPr>
          <w:rFonts w:ascii="Arial" w:hAnsi="Arial" w:cs="Arial"/>
          <w:color w:val="000000"/>
          <w:lang w:val="fr-FR"/>
        </w:rPr>
      </w:pPr>
      <w:hyperlink r:id="rId17" w:history="1">
        <w:r w:rsidR="00581363" w:rsidRPr="00D7049A">
          <w:rPr>
            <w:rStyle w:val="Hipervnculo"/>
            <w:rFonts w:ascii="Arial" w:eastAsiaTheme="majorEastAsia" w:hAnsi="Arial" w:cs="Arial"/>
            <w:color w:val="1155CC"/>
            <w:lang w:val="fr-FR"/>
          </w:rPr>
          <w:t>https://www.museodeniebla.gob.cl/noticias/lo-que-no-se-podia-por-mar-se-podia-por-tierra</w:t>
        </w:r>
      </w:hyperlink>
    </w:p>
    <w:p w14:paraId="6376C4CF" w14:textId="77777777" w:rsidR="00581363" w:rsidRPr="00D7049A" w:rsidRDefault="00000000" w:rsidP="00D7049A">
      <w:pPr>
        <w:pStyle w:val="NormalWeb"/>
        <w:numPr>
          <w:ilvl w:val="0"/>
          <w:numId w:val="5"/>
        </w:numPr>
        <w:spacing w:before="0" w:beforeAutospacing="0" w:after="0" w:afterAutospacing="0"/>
        <w:jc w:val="both"/>
        <w:textAlignment w:val="baseline"/>
        <w:rPr>
          <w:rFonts w:ascii="Arial" w:hAnsi="Arial" w:cs="Arial"/>
          <w:color w:val="000000"/>
          <w:lang w:val="fr-FR"/>
        </w:rPr>
      </w:pPr>
      <w:hyperlink r:id="rId18" w:history="1">
        <w:r w:rsidR="00581363" w:rsidRPr="00D7049A">
          <w:rPr>
            <w:rStyle w:val="Hipervnculo"/>
            <w:rFonts w:ascii="Arial" w:eastAsiaTheme="majorEastAsia" w:hAnsi="Arial" w:cs="Arial"/>
            <w:color w:val="1155CC"/>
            <w:lang w:val="fr-FR"/>
          </w:rPr>
          <w:t>https://revistamarina.cl/revistas/2011/5/vargas.pdf</w:t>
        </w:r>
      </w:hyperlink>
    </w:p>
    <w:p w14:paraId="5E693488" w14:textId="77777777" w:rsidR="00581363" w:rsidRPr="00D7049A" w:rsidRDefault="00000000" w:rsidP="00D7049A">
      <w:pPr>
        <w:pStyle w:val="NormalWeb"/>
        <w:numPr>
          <w:ilvl w:val="0"/>
          <w:numId w:val="5"/>
        </w:numPr>
        <w:spacing w:before="0" w:beforeAutospacing="0" w:after="0" w:afterAutospacing="0"/>
        <w:jc w:val="both"/>
        <w:textAlignment w:val="baseline"/>
        <w:rPr>
          <w:rFonts w:ascii="Arial" w:hAnsi="Arial" w:cs="Arial"/>
          <w:color w:val="000000"/>
          <w:lang w:val="fr-FR"/>
        </w:rPr>
      </w:pPr>
      <w:hyperlink r:id="rId19" w:history="1">
        <w:r w:rsidR="00581363" w:rsidRPr="00D7049A">
          <w:rPr>
            <w:rStyle w:val="Hipervnculo"/>
            <w:rFonts w:ascii="Arial" w:eastAsiaTheme="majorEastAsia" w:hAnsi="Arial" w:cs="Arial"/>
            <w:color w:val="1155CC"/>
            <w:lang w:val="fr-FR"/>
          </w:rPr>
          <w:t>https://revistamarina.cl/revistas/1970/1/lschiavettig.pdf</w:t>
        </w:r>
      </w:hyperlink>
    </w:p>
    <w:p w14:paraId="05111E80" w14:textId="77777777" w:rsidR="00581363" w:rsidRPr="00D7049A" w:rsidRDefault="00000000" w:rsidP="00D7049A">
      <w:pPr>
        <w:pStyle w:val="NormalWeb"/>
        <w:numPr>
          <w:ilvl w:val="0"/>
          <w:numId w:val="5"/>
        </w:numPr>
        <w:spacing w:before="0" w:beforeAutospacing="0" w:after="0" w:afterAutospacing="0"/>
        <w:jc w:val="both"/>
        <w:textAlignment w:val="baseline"/>
        <w:rPr>
          <w:rFonts w:ascii="Arial" w:hAnsi="Arial" w:cs="Arial"/>
          <w:color w:val="000000"/>
          <w:lang w:val="fr-FR"/>
        </w:rPr>
      </w:pPr>
      <w:hyperlink r:id="rId20" w:history="1">
        <w:r w:rsidR="00581363" w:rsidRPr="00D7049A">
          <w:rPr>
            <w:rStyle w:val="Hipervnculo"/>
            <w:rFonts w:ascii="Arial" w:eastAsiaTheme="majorEastAsia" w:hAnsi="Arial" w:cs="Arial"/>
            <w:color w:val="1155CC"/>
            <w:lang w:val="fr-FR"/>
          </w:rPr>
          <w:t>https://www.memoriachilena.gob.cl/archivos2/pdfs/mc0034410.pdf</w:t>
        </w:r>
      </w:hyperlink>
    </w:p>
    <w:p w14:paraId="7CCBC6D9" w14:textId="77777777" w:rsidR="00581363" w:rsidRPr="00D7049A" w:rsidRDefault="00000000" w:rsidP="00D7049A">
      <w:pPr>
        <w:pStyle w:val="NormalWeb"/>
        <w:numPr>
          <w:ilvl w:val="0"/>
          <w:numId w:val="5"/>
        </w:numPr>
        <w:spacing w:before="0" w:beforeAutospacing="0" w:after="160" w:afterAutospacing="0"/>
        <w:jc w:val="both"/>
        <w:textAlignment w:val="baseline"/>
        <w:rPr>
          <w:rFonts w:ascii="Arial" w:hAnsi="Arial" w:cs="Arial"/>
          <w:color w:val="000000"/>
          <w:lang w:val="fr-FR"/>
        </w:rPr>
      </w:pPr>
      <w:hyperlink r:id="rId21" w:history="1">
        <w:r w:rsidR="00581363" w:rsidRPr="00D7049A">
          <w:rPr>
            <w:rStyle w:val="Hipervnculo"/>
            <w:rFonts w:ascii="Arial" w:eastAsiaTheme="majorEastAsia" w:hAnsi="Arial" w:cs="Arial"/>
            <w:color w:val="1155CC"/>
            <w:lang w:val="fr-FR"/>
          </w:rPr>
          <w:t>https://historiadevaldivia-chile.blogspot.com/2011/10/la-toma-de-valdivia-1820.html</w:t>
        </w:r>
      </w:hyperlink>
    </w:p>
    <w:p w14:paraId="3098756F" w14:textId="77777777" w:rsidR="00581363" w:rsidRPr="00D7049A" w:rsidRDefault="00000000" w:rsidP="00D7049A">
      <w:pPr>
        <w:pStyle w:val="NormalWeb"/>
        <w:numPr>
          <w:ilvl w:val="0"/>
          <w:numId w:val="5"/>
        </w:numPr>
        <w:spacing w:before="0" w:beforeAutospacing="0" w:after="160" w:afterAutospacing="0"/>
        <w:jc w:val="both"/>
        <w:textAlignment w:val="baseline"/>
        <w:rPr>
          <w:rFonts w:ascii="Arial" w:hAnsi="Arial" w:cs="Arial"/>
          <w:color w:val="000000"/>
          <w:lang w:val="fr-FR"/>
        </w:rPr>
      </w:pPr>
      <w:hyperlink r:id="rId22" w:history="1">
        <w:r w:rsidR="00581363" w:rsidRPr="00D7049A">
          <w:rPr>
            <w:rStyle w:val="Hipervnculo"/>
            <w:rFonts w:ascii="Arial" w:eastAsiaTheme="majorEastAsia" w:hAnsi="Arial" w:cs="Arial"/>
            <w:color w:val="1155CC"/>
            <w:lang w:val="fr-FR"/>
          </w:rPr>
          <w:t>https://aula.escuelanaval.cl/pluginfile.php/37519/mod_resource/content/1/APUNTES%20DE%20HISTORIA%20NAVAL%20TOMO%20I%20H.%20NAVAL%20CHILE%202025%20.pdf</w:t>
        </w:r>
      </w:hyperlink>
    </w:p>
    <w:p w14:paraId="52AE7A89" w14:textId="77777777" w:rsidR="003425A7" w:rsidRPr="00D7049A" w:rsidRDefault="003425A7" w:rsidP="00D7049A">
      <w:pPr>
        <w:spacing w:line="240" w:lineRule="auto"/>
        <w:jc w:val="both"/>
        <w:rPr>
          <w:rFonts w:ascii="Arial" w:eastAsia="Arial" w:hAnsi="Arial" w:cs="Arial"/>
          <w:highlight w:val="yellow"/>
          <w:lang w:val="fr-FR"/>
        </w:rPr>
      </w:pPr>
    </w:p>
    <w:sectPr w:rsidR="003425A7" w:rsidRPr="00D7049A" w:rsidSect="00F67ED6">
      <w:footerReference w:type="even" r:id="rId23"/>
      <w:footerReference w:type="default" r:id="rId24"/>
      <w:pgSz w:w="12240" w:h="15840"/>
      <w:pgMar w:top="1418" w:right="851" w:bottom="1418" w:left="1701" w:header="1418" w:footer="141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32890" w14:textId="77777777" w:rsidR="005A48BE" w:rsidRDefault="005A48BE">
      <w:pPr>
        <w:spacing w:after="0" w:line="240" w:lineRule="auto"/>
      </w:pPr>
      <w:r>
        <w:separator/>
      </w:r>
    </w:p>
  </w:endnote>
  <w:endnote w:type="continuationSeparator" w:id="0">
    <w:p w14:paraId="71D3E7C4" w14:textId="77777777" w:rsidR="005A48BE" w:rsidRDefault="005A4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7CA2" w14:textId="77777777" w:rsidR="007B19E7" w:rsidRDefault="003B324E">
    <w:pPr>
      <w:ind w:left="9688"/>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638C" w14:textId="77777777" w:rsidR="007B19E7" w:rsidRDefault="003B324E">
    <w:pPr>
      <w:jc w:val="right"/>
    </w:pPr>
    <w:r>
      <w:fldChar w:fldCharType="begin"/>
    </w:r>
    <w:r>
      <w:instrText>PAGE</w:instrText>
    </w:r>
    <w:r>
      <w:fldChar w:fldCharType="separate"/>
    </w:r>
    <w:r w:rsidR="0071109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A4BEB" w14:textId="77777777" w:rsidR="005A48BE" w:rsidRDefault="005A48BE">
      <w:pPr>
        <w:spacing w:after="0" w:line="240" w:lineRule="auto"/>
      </w:pPr>
      <w:r>
        <w:separator/>
      </w:r>
    </w:p>
  </w:footnote>
  <w:footnote w:type="continuationSeparator" w:id="0">
    <w:p w14:paraId="73B808EB" w14:textId="77777777" w:rsidR="005A48BE" w:rsidRDefault="005A48BE">
      <w:pPr>
        <w:spacing w:after="0" w:line="240" w:lineRule="auto"/>
      </w:pPr>
      <w:r>
        <w:continuationSeparator/>
      </w:r>
    </w:p>
  </w:footnote>
  <w:footnote w:id="1">
    <w:p w14:paraId="5B993862" w14:textId="74441BA4" w:rsidR="00DA26EE" w:rsidRPr="0079535F" w:rsidRDefault="00DA26EE" w:rsidP="00BB4F17">
      <w:pPr>
        <w:pStyle w:val="NormalWeb"/>
        <w:spacing w:before="0" w:beforeAutospacing="0" w:after="160" w:afterAutospacing="0"/>
        <w:textAlignment w:val="baseline"/>
        <w:rPr>
          <w:rFonts w:ascii="Arial" w:hAnsi="Arial" w:cs="Arial"/>
          <w:sz w:val="20"/>
          <w:szCs w:val="20"/>
          <w:lang w:val="es-ES"/>
        </w:rPr>
      </w:pPr>
      <w:r w:rsidRPr="0079535F">
        <w:rPr>
          <w:rStyle w:val="Refdenotaalpie"/>
          <w:rFonts w:ascii="Arial" w:hAnsi="Arial" w:cs="Arial"/>
          <w:sz w:val="20"/>
          <w:szCs w:val="20"/>
        </w:rPr>
        <w:footnoteRef/>
      </w:r>
      <w:r w:rsidRPr="0079535F">
        <w:rPr>
          <w:rFonts w:ascii="Arial" w:hAnsi="Arial" w:cs="Arial"/>
          <w:sz w:val="20"/>
          <w:szCs w:val="20"/>
        </w:rPr>
        <w:t xml:space="preserve"> </w:t>
      </w:r>
      <w:sdt>
        <w:sdtPr>
          <w:rPr>
            <w:rFonts w:ascii="Arial" w:hAnsi="Arial" w:cs="Arial"/>
            <w:sz w:val="20"/>
            <w:szCs w:val="20"/>
          </w:rPr>
          <w:id w:val="-1663151761"/>
          <w:citation/>
        </w:sdtPr>
        <w:sdtContent>
          <w:r w:rsidR="00BB4F17" w:rsidRPr="0079535F">
            <w:rPr>
              <w:rFonts w:ascii="Arial" w:hAnsi="Arial" w:cs="Arial"/>
              <w:sz w:val="20"/>
              <w:szCs w:val="20"/>
            </w:rPr>
            <w:fldChar w:fldCharType="begin"/>
          </w:r>
          <w:r w:rsidR="00BB4F17" w:rsidRPr="0079535F">
            <w:rPr>
              <w:rFonts w:ascii="Arial" w:hAnsi="Arial" w:cs="Arial"/>
              <w:sz w:val="20"/>
              <w:szCs w:val="20"/>
              <w:lang w:val="es-ES"/>
            </w:rPr>
            <w:instrText xml:space="preserve"> CITATION ROD251 \l 3082 </w:instrText>
          </w:r>
          <w:r w:rsidR="00BB4F17" w:rsidRPr="0079535F">
            <w:rPr>
              <w:rFonts w:ascii="Arial" w:hAnsi="Arial" w:cs="Arial"/>
              <w:sz w:val="20"/>
              <w:szCs w:val="20"/>
            </w:rPr>
            <w:fldChar w:fldCharType="separate"/>
          </w:r>
          <w:r w:rsidR="00BB4F17" w:rsidRPr="0079535F">
            <w:rPr>
              <w:rFonts w:ascii="Arial" w:hAnsi="Arial" w:cs="Arial"/>
              <w:noProof/>
              <w:sz w:val="20"/>
              <w:szCs w:val="20"/>
              <w:lang w:val="es-ES"/>
            </w:rPr>
            <w:t>(DERPICH, APUNTES DE HISTORIA NAVAL, 2025)</w:t>
          </w:r>
          <w:r w:rsidR="00BB4F17" w:rsidRPr="0079535F">
            <w:rPr>
              <w:rFonts w:ascii="Arial" w:hAnsi="Arial" w:cs="Arial"/>
              <w:sz w:val="20"/>
              <w:szCs w:val="20"/>
            </w:rPr>
            <w:fldChar w:fldCharType="end"/>
          </w:r>
        </w:sdtContent>
      </w:sdt>
    </w:p>
  </w:footnote>
  <w:footnote w:id="2">
    <w:p w14:paraId="36C04FB7" w14:textId="77777777" w:rsidR="00F67ED6" w:rsidRPr="0079535F" w:rsidRDefault="00155613" w:rsidP="00F67ED6">
      <w:pPr>
        <w:spacing w:after="0" w:line="240" w:lineRule="auto"/>
        <w:rPr>
          <w:rFonts w:ascii="Arial" w:hAnsi="Arial" w:cs="Arial"/>
          <w:sz w:val="20"/>
          <w:szCs w:val="20"/>
        </w:rPr>
      </w:pPr>
      <w:r w:rsidRPr="0079535F">
        <w:rPr>
          <w:rStyle w:val="Refdenotaalpie"/>
          <w:rFonts w:ascii="Arial" w:hAnsi="Arial" w:cs="Arial"/>
          <w:sz w:val="20"/>
          <w:szCs w:val="20"/>
        </w:rPr>
        <w:footnoteRef/>
      </w:r>
      <w:r w:rsidRPr="0079535F">
        <w:rPr>
          <w:rFonts w:ascii="Arial" w:hAnsi="Arial" w:cs="Arial"/>
          <w:sz w:val="20"/>
          <w:szCs w:val="20"/>
        </w:rPr>
        <w:t xml:space="preserve"> </w:t>
      </w:r>
      <w:r w:rsidR="00F67ED6" w:rsidRPr="0079535F">
        <w:rPr>
          <w:rFonts w:ascii="Arial" w:hAnsi="Arial" w:cs="Arial"/>
          <w:sz w:val="20"/>
          <w:szCs w:val="20"/>
        </w:rPr>
        <w:t>Julio C. Avendaño (2011) “La toma de Valdivia 1820 - La Osadía de Cochrane”</w:t>
      </w:r>
    </w:p>
    <w:p w14:paraId="076788A2" w14:textId="0ABEFF05" w:rsidR="00155613" w:rsidRPr="00F67ED6" w:rsidRDefault="00155613" w:rsidP="00155613">
      <w:pPr>
        <w:pStyle w:val="NormalWeb"/>
        <w:spacing w:before="0" w:beforeAutospacing="0" w:after="160" w:afterAutospacing="0"/>
        <w:textAlignment w:val="baseline"/>
        <w:rPr>
          <w:rFonts w:ascii="Arial" w:hAnsi="Arial" w:cs="Arial"/>
          <w:color w:val="000000"/>
          <w:lang w:val="es-419"/>
        </w:rPr>
      </w:pPr>
    </w:p>
  </w:footnote>
  <w:footnote w:id="3">
    <w:p w14:paraId="299148A3" w14:textId="561C38B2" w:rsidR="00F67ED6" w:rsidRPr="00D7049A" w:rsidRDefault="00F67ED6" w:rsidP="00F67ED6">
      <w:pPr>
        <w:spacing w:after="0" w:line="240" w:lineRule="auto"/>
        <w:rPr>
          <w:rFonts w:ascii="Arial" w:hAnsi="Arial" w:cs="Arial"/>
          <w:sz w:val="20"/>
          <w:szCs w:val="20"/>
        </w:rPr>
      </w:pPr>
      <w:r w:rsidRPr="00D7049A">
        <w:rPr>
          <w:rStyle w:val="Refdenotaalpie"/>
          <w:rFonts w:ascii="Arial" w:hAnsi="Arial" w:cs="Arial"/>
          <w:sz w:val="20"/>
          <w:szCs w:val="20"/>
        </w:rPr>
        <w:footnoteRef/>
      </w:r>
      <w:r w:rsidRPr="00D7049A">
        <w:rPr>
          <w:rFonts w:ascii="Arial" w:hAnsi="Arial" w:cs="Arial"/>
          <w:sz w:val="20"/>
          <w:szCs w:val="20"/>
        </w:rPr>
        <w:t xml:space="preserve"> Thomas Lord Cochrane (</w:t>
      </w:r>
      <w:proofErr w:type="gramStart"/>
      <w:r w:rsidRPr="00D7049A">
        <w:rPr>
          <w:rFonts w:ascii="Arial" w:hAnsi="Arial" w:cs="Arial"/>
          <w:sz w:val="20"/>
          <w:szCs w:val="20"/>
        </w:rPr>
        <w:t>Febrero</w:t>
      </w:r>
      <w:proofErr w:type="gramEnd"/>
      <w:r w:rsidRPr="00D7049A">
        <w:rPr>
          <w:rFonts w:ascii="Arial" w:hAnsi="Arial" w:cs="Arial"/>
          <w:sz w:val="20"/>
          <w:szCs w:val="20"/>
        </w:rPr>
        <w:t xml:space="preserve"> de 1845) “Al presidente y Gobierno de la República de Chile, el Vicealmirante Lord Cochrane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633A8"/>
    <w:multiLevelType w:val="multilevel"/>
    <w:tmpl w:val="F788D0A0"/>
    <w:lvl w:ilvl="0">
      <w:start w:val="1"/>
      <w:numFmt w:val="bullet"/>
      <w:lvlText w:val="●"/>
      <w:lvlJc w:val="left"/>
      <w:pPr>
        <w:ind w:left="6480" w:hanging="360"/>
      </w:pPr>
      <w:rPr>
        <w:u w:val="none"/>
      </w:rPr>
    </w:lvl>
    <w:lvl w:ilvl="1">
      <w:start w:val="1"/>
      <w:numFmt w:val="bullet"/>
      <w:lvlText w:val="○"/>
      <w:lvlJc w:val="left"/>
      <w:pPr>
        <w:ind w:left="7200" w:hanging="360"/>
      </w:pPr>
      <w:rPr>
        <w:u w:val="none"/>
      </w:rPr>
    </w:lvl>
    <w:lvl w:ilvl="2">
      <w:start w:val="1"/>
      <w:numFmt w:val="bullet"/>
      <w:lvlText w:val="■"/>
      <w:lvlJc w:val="left"/>
      <w:pPr>
        <w:ind w:left="7920" w:hanging="360"/>
      </w:pPr>
      <w:rPr>
        <w:u w:val="none"/>
      </w:rPr>
    </w:lvl>
    <w:lvl w:ilvl="3">
      <w:start w:val="1"/>
      <w:numFmt w:val="bullet"/>
      <w:lvlText w:val="●"/>
      <w:lvlJc w:val="left"/>
      <w:pPr>
        <w:ind w:left="8640" w:hanging="360"/>
      </w:pPr>
      <w:rPr>
        <w:u w:val="none"/>
      </w:rPr>
    </w:lvl>
    <w:lvl w:ilvl="4">
      <w:start w:val="1"/>
      <w:numFmt w:val="bullet"/>
      <w:lvlText w:val="○"/>
      <w:lvlJc w:val="left"/>
      <w:pPr>
        <w:ind w:left="9360" w:hanging="360"/>
      </w:pPr>
      <w:rPr>
        <w:u w:val="none"/>
      </w:rPr>
    </w:lvl>
    <w:lvl w:ilvl="5">
      <w:start w:val="1"/>
      <w:numFmt w:val="bullet"/>
      <w:lvlText w:val="■"/>
      <w:lvlJc w:val="left"/>
      <w:pPr>
        <w:ind w:left="10080" w:hanging="360"/>
      </w:pPr>
      <w:rPr>
        <w:u w:val="none"/>
      </w:rPr>
    </w:lvl>
    <w:lvl w:ilvl="6">
      <w:start w:val="1"/>
      <w:numFmt w:val="bullet"/>
      <w:lvlText w:val="●"/>
      <w:lvlJc w:val="left"/>
      <w:pPr>
        <w:ind w:left="10800" w:hanging="360"/>
      </w:pPr>
      <w:rPr>
        <w:u w:val="none"/>
      </w:rPr>
    </w:lvl>
    <w:lvl w:ilvl="7">
      <w:start w:val="1"/>
      <w:numFmt w:val="bullet"/>
      <w:lvlText w:val="○"/>
      <w:lvlJc w:val="left"/>
      <w:pPr>
        <w:ind w:left="11520" w:hanging="360"/>
      </w:pPr>
      <w:rPr>
        <w:u w:val="none"/>
      </w:rPr>
    </w:lvl>
    <w:lvl w:ilvl="8">
      <w:start w:val="1"/>
      <w:numFmt w:val="bullet"/>
      <w:lvlText w:val="■"/>
      <w:lvlJc w:val="left"/>
      <w:pPr>
        <w:ind w:left="12240" w:hanging="360"/>
      </w:pPr>
      <w:rPr>
        <w:u w:val="none"/>
      </w:rPr>
    </w:lvl>
  </w:abstractNum>
  <w:abstractNum w:abstractNumId="1" w15:restartNumberingAfterBreak="0">
    <w:nsid w:val="40065AE9"/>
    <w:multiLevelType w:val="multilevel"/>
    <w:tmpl w:val="CFE077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0AE26EF"/>
    <w:multiLevelType w:val="hybridMultilevel"/>
    <w:tmpl w:val="B744367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7AA154B"/>
    <w:multiLevelType w:val="multilevel"/>
    <w:tmpl w:val="0818FD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6585BE4"/>
    <w:multiLevelType w:val="multilevel"/>
    <w:tmpl w:val="F0C41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227823">
    <w:abstractNumId w:val="0"/>
  </w:num>
  <w:num w:numId="2" w16cid:durableId="1459228678">
    <w:abstractNumId w:val="1"/>
  </w:num>
  <w:num w:numId="3" w16cid:durableId="1092434179">
    <w:abstractNumId w:val="3"/>
  </w:num>
  <w:num w:numId="4" w16cid:durableId="712195163">
    <w:abstractNumId w:val="2"/>
  </w:num>
  <w:num w:numId="5" w16cid:durableId="1037513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9E7"/>
    <w:rsid w:val="00155613"/>
    <w:rsid w:val="001C23FA"/>
    <w:rsid w:val="001F0056"/>
    <w:rsid w:val="001F181A"/>
    <w:rsid w:val="0030679C"/>
    <w:rsid w:val="003425A7"/>
    <w:rsid w:val="00376FEC"/>
    <w:rsid w:val="0039510C"/>
    <w:rsid w:val="003B324E"/>
    <w:rsid w:val="004256F9"/>
    <w:rsid w:val="00581363"/>
    <w:rsid w:val="005A48BE"/>
    <w:rsid w:val="005F080A"/>
    <w:rsid w:val="006F1BB0"/>
    <w:rsid w:val="00711093"/>
    <w:rsid w:val="0079535F"/>
    <w:rsid w:val="007B19E7"/>
    <w:rsid w:val="008026FF"/>
    <w:rsid w:val="00825E14"/>
    <w:rsid w:val="008A135E"/>
    <w:rsid w:val="008C1D10"/>
    <w:rsid w:val="008F053C"/>
    <w:rsid w:val="00951717"/>
    <w:rsid w:val="009942D4"/>
    <w:rsid w:val="00A828BB"/>
    <w:rsid w:val="00B5126B"/>
    <w:rsid w:val="00BB4F17"/>
    <w:rsid w:val="00C20A4D"/>
    <w:rsid w:val="00C5136B"/>
    <w:rsid w:val="00C60277"/>
    <w:rsid w:val="00CF37F2"/>
    <w:rsid w:val="00D7049A"/>
    <w:rsid w:val="00DA26EE"/>
    <w:rsid w:val="00DD5B6E"/>
    <w:rsid w:val="00E006D9"/>
    <w:rsid w:val="00E06516"/>
    <w:rsid w:val="00E07264"/>
    <w:rsid w:val="00E22AD4"/>
    <w:rsid w:val="00E85839"/>
    <w:rsid w:val="00F345E2"/>
    <w:rsid w:val="00F67ED6"/>
    <w:rsid w:val="00FE7B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FB641"/>
  <w15:docId w15:val="{61ED6854-201F-4D96-8626-BB7BBD82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s-419" w:eastAsia="es-E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5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35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35C7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35C7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35C7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35C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5C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5C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5C7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235C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235C7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35C7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35C7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35C7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35C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35C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5C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5C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5C7F"/>
    <w:rPr>
      <w:rFonts w:eastAsiaTheme="majorEastAsia" w:cstheme="majorBidi"/>
      <w:color w:val="272727" w:themeColor="text1" w:themeTint="D8"/>
    </w:rPr>
  </w:style>
  <w:style w:type="character" w:customStyle="1" w:styleId="TtuloCar">
    <w:name w:val="Título Car"/>
    <w:basedOn w:val="Fuentedeprrafopredeter"/>
    <w:link w:val="Ttulo"/>
    <w:uiPriority w:val="10"/>
    <w:rsid w:val="00235C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235C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5C7F"/>
    <w:pPr>
      <w:spacing w:before="160"/>
      <w:jc w:val="center"/>
    </w:pPr>
    <w:rPr>
      <w:i/>
      <w:iCs/>
      <w:color w:val="404040" w:themeColor="text1" w:themeTint="BF"/>
    </w:rPr>
  </w:style>
  <w:style w:type="character" w:customStyle="1" w:styleId="CitaCar">
    <w:name w:val="Cita Car"/>
    <w:basedOn w:val="Fuentedeprrafopredeter"/>
    <w:link w:val="Cita"/>
    <w:uiPriority w:val="29"/>
    <w:rsid w:val="00235C7F"/>
    <w:rPr>
      <w:i/>
      <w:iCs/>
      <w:color w:val="404040" w:themeColor="text1" w:themeTint="BF"/>
    </w:rPr>
  </w:style>
  <w:style w:type="paragraph" w:styleId="Prrafodelista">
    <w:name w:val="List Paragraph"/>
    <w:basedOn w:val="Normal"/>
    <w:uiPriority w:val="34"/>
    <w:qFormat/>
    <w:rsid w:val="00235C7F"/>
    <w:pPr>
      <w:ind w:left="720"/>
      <w:contextualSpacing/>
    </w:pPr>
  </w:style>
  <w:style w:type="character" w:styleId="nfasisintenso">
    <w:name w:val="Intense Emphasis"/>
    <w:basedOn w:val="Fuentedeprrafopredeter"/>
    <w:uiPriority w:val="21"/>
    <w:qFormat/>
    <w:rsid w:val="00235C7F"/>
    <w:rPr>
      <w:i/>
      <w:iCs/>
      <w:color w:val="0F4761" w:themeColor="accent1" w:themeShade="BF"/>
    </w:rPr>
  </w:style>
  <w:style w:type="paragraph" w:styleId="Citadestacada">
    <w:name w:val="Intense Quote"/>
    <w:basedOn w:val="Normal"/>
    <w:next w:val="Normal"/>
    <w:link w:val="CitadestacadaCar"/>
    <w:uiPriority w:val="30"/>
    <w:qFormat/>
    <w:rsid w:val="00235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35C7F"/>
    <w:rPr>
      <w:i/>
      <w:iCs/>
      <w:color w:val="0F4761" w:themeColor="accent1" w:themeShade="BF"/>
    </w:rPr>
  </w:style>
  <w:style w:type="character" w:styleId="Referenciaintensa">
    <w:name w:val="Intense Reference"/>
    <w:basedOn w:val="Fuentedeprrafopredeter"/>
    <w:uiPriority w:val="32"/>
    <w:qFormat/>
    <w:rsid w:val="00235C7F"/>
    <w:rPr>
      <w:b/>
      <w:bCs/>
      <w:smallCaps/>
      <w:color w:val="0F4761" w:themeColor="accent1" w:themeShade="BF"/>
      <w:spacing w:val="5"/>
    </w:rPr>
  </w:style>
  <w:style w:type="character" w:styleId="Refdecomentario">
    <w:name w:val="annotation reference"/>
    <w:basedOn w:val="Fuentedeprrafopredeter"/>
    <w:uiPriority w:val="99"/>
    <w:semiHidden/>
    <w:unhideWhenUsed/>
    <w:rsid w:val="00E006D9"/>
    <w:rPr>
      <w:sz w:val="16"/>
      <w:szCs w:val="16"/>
    </w:rPr>
  </w:style>
  <w:style w:type="paragraph" w:styleId="Textocomentario">
    <w:name w:val="annotation text"/>
    <w:basedOn w:val="Normal"/>
    <w:link w:val="TextocomentarioCar"/>
    <w:uiPriority w:val="99"/>
    <w:unhideWhenUsed/>
    <w:rsid w:val="00E006D9"/>
    <w:pPr>
      <w:spacing w:line="240" w:lineRule="auto"/>
    </w:pPr>
    <w:rPr>
      <w:sz w:val="20"/>
      <w:szCs w:val="20"/>
    </w:rPr>
  </w:style>
  <w:style w:type="character" w:customStyle="1" w:styleId="TextocomentarioCar">
    <w:name w:val="Texto comentario Car"/>
    <w:basedOn w:val="Fuentedeprrafopredeter"/>
    <w:link w:val="Textocomentario"/>
    <w:uiPriority w:val="99"/>
    <w:rsid w:val="00E006D9"/>
    <w:rPr>
      <w:sz w:val="20"/>
      <w:szCs w:val="20"/>
    </w:rPr>
  </w:style>
  <w:style w:type="paragraph" w:styleId="Asuntodelcomentario">
    <w:name w:val="annotation subject"/>
    <w:basedOn w:val="Textocomentario"/>
    <w:next w:val="Textocomentario"/>
    <w:link w:val="AsuntodelcomentarioCar"/>
    <w:uiPriority w:val="99"/>
    <w:semiHidden/>
    <w:unhideWhenUsed/>
    <w:rsid w:val="00E006D9"/>
    <w:rPr>
      <w:b/>
      <w:bCs/>
    </w:rPr>
  </w:style>
  <w:style w:type="character" w:customStyle="1" w:styleId="AsuntodelcomentarioCar">
    <w:name w:val="Asunto del comentario Car"/>
    <w:basedOn w:val="TextocomentarioCar"/>
    <w:link w:val="Asuntodelcomentario"/>
    <w:uiPriority w:val="99"/>
    <w:semiHidden/>
    <w:rsid w:val="00E006D9"/>
    <w:rPr>
      <w:b/>
      <w:bCs/>
      <w:sz w:val="20"/>
      <w:szCs w:val="20"/>
    </w:rPr>
  </w:style>
  <w:style w:type="paragraph" w:styleId="NormalWeb">
    <w:name w:val="Normal (Web)"/>
    <w:basedOn w:val="Normal"/>
    <w:uiPriority w:val="99"/>
    <w:unhideWhenUsed/>
    <w:rsid w:val="00825E14"/>
    <w:pPr>
      <w:spacing w:before="100" w:beforeAutospacing="1" w:after="100" w:afterAutospacing="1" w:line="240" w:lineRule="auto"/>
    </w:pPr>
    <w:rPr>
      <w:rFonts w:ascii="Times New Roman" w:eastAsia="Times New Roman" w:hAnsi="Times New Roman" w:cs="Times New Roman"/>
      <w:lang w:val="es-CL" w:eastAsia="es-CL"/>
    </w:rPr>
  </w:style>
  <w:style w:type="character" w:styleId="Hipervnculo">
    <w:name w:val="Hyperlink"/>
    <w:basedOn w:val="Fuentedeprrafopredeter"/>
    <w:uiPriority w:val="99"/>
    <w:semiHidden/>
    <w:unhideWhenUsed/>
    <w:rsid w:val="00581363"/>
    <w:rPr>
      <w:color w:val="0000FF"/>
      <w:u w:val="single"/>
    </w:rPr>
  </w:style>
  <w:style w:type="paragraph" w:styleId="Textonotapie">
    <w:name w:val="footnote text"/>
    <w:basedOn w:val="Normal"/>
    <w:link w:val="TextonotapieCar"/>
    <w:uiPriority w:val="99"/>
    <w:semiHidden/>
    <w:unhideWhenUsed/>
    <w:rsid w:val="00E8583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5839"/>
    <w:rPr>
      <w:sz w:val="20"/>
      <w:szCs w:val="20"/>
    </w:rPr>
  </w:style>
  <w:style w:type="character" w:styleId="Refdenotaalpie">
    <w:name w:val="footnote reference"/>
    <w:basedOn w:val="Fuentedeprrafopredeter"/>
    <w:uiPriority w:val="99"/>
    <w:semiHidden/>
    <w:unhideWhenUsed/>
    <w:rsid w:val="00E85839"/>
    <w:rPr>
      <w:vertAlign w:val="superscript"/>
    </w:rPr>
  </w:style>
  <w:style w:type="paragraph" w:styleId="Encabezado">
    <w:name w:val="header"/>
    <w:basedOn w:val="Normal"/>
    <w:link w:val="EncabezadoCar"/>
    <w:uiPriority w:val="99"/>
    <w:unhideWhenUsed/>
    <w:rsid w:val="0015561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55613"/>
  </w:style>
  <w:style w:type="paragraph" w:styleId="Piedepgina">
    <w:name w:val="footer"/>
    <w:basedOn w:val="Normal"/>
    <w:link w:val="PiedepginaCar"/>
    <w:uiPriority w:val="99"/>
    <w:unhideWhenUsed/>
    <w:rsid w:val="001556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55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66300">
      <w:bodyDiv w:val="1"/>
      <w:marLeft w:val="0"/>
      <w:marRight w:val="0"/>
      <w:marTop w:val="0"/>
      <w:marBottom w:val="0"/>
      <w:divBdr>
        <w:top w:val="none" w:sz="0" w:space="0" w:color="auto"/>
        <w:left w:val="none" w:sz="0" w:space="0" w:color="auto"/>
        <w:bottom w:val="none" w:sz="0" w:space="0" w:color="auto"/>
        <w:right w:val="none" w:sz="0" w:space="0" w:color="auto"/>
      </w:divBdr>
    </w:div>
    <w:div w:id="684866488">
      <w:bodyDiv w:val="1"/>
      <w:marLeft w:val="0"/>
      <w:marRight w:val="0"/>
      <w:marTop w:val="0"/>
      <w:marBottom w:val="0"/>
      <w:divBdr>
        <w:top w:val="none" w:sz="0" w:space="0" w:color="auto"/>
        <w:left w:val="none" w:sz="0" w:space="0" w:color="auto"/>
        <w:bottom w:val="none" w:sz="0" w:space="0" w:color="auto"/>
        <w:right w:val="none" w:sz="0" w:space="0" w:color="auto"/>
      </w:divBdr>
    </w:div>
    <w:div w:id="1053039961">
      <w:bodyDiv w:val="1"/>
      <w:marLeft w:val="0"/>
      <w:marRight w:val="0"/>
      <w:marTop w:val="0"/>
      <w:marBottom w:val="0"/>
      <w:divBdr>
        <w:top w:val="none" w:sz="0" w:space="0" w:color="auto"/>
        <w:left w:val="none" w:sz="0" w:space="0" w:color="auto"/>
        <w:bottom w:val="none" w:sz="0" w:space="0" w:color="auto"/>
        <w:right w:val="none" w:sz="0" w:space="0" w:color="auto"/>
      </w:divBdr>
    </w:div>
    <w:div w:id="1100369160">
      <w:bodyDiv w:val="1"/>
      <w:marLeft w:val="0"/>
      <w:marRight w:val="0"/>
      <w:marTop w:val="0"/>
      <w:marBottom w:val="0"/>
      <w:divBdr>
        <w:top w:val="none" w:sz="0" w:space="0" w:color="auto"/>
        <w:left w:val="none" w:sz="0" w:space="0" w:color="auto"/>
        <w:bottom w:val="none" w:sz="0" w:space="0" w:color="auto"/>
        <w:right w:val="none" w:sz="0" w:space="0" w:color="auto"/>
      </w:divBdr>
    </w:div>
    <w:div w:id="1241915221">
      <w:bodyDiv w:val="1"/>
      <w:marLeft w:val="0"/>
      <w:marRight w:val="0"/>
      <w:marTop w:val="0"/>
      <w:marBottom w:val="0"/>
      <w:divBdr>
        <w:top w:val="none" w:sz="0" w:space="0" w:color="auto"/>
        <w:left w:val="none" w:sz="0" w:space="0" w:color="auto"/>
        <w:bottom w:val="none" w:sz="0" w:space="0" w:color="auto"/>
        <w:right w:val="none" w:sz="0" w:space="0" w:color="auto"/>
      </w:divBdr>
    </w:div>
    <w:div w:id="2015565428">
      <w:bodyDiv w:val="1"/>
      <w:marLeft w:val="0"/>
      <w:marRight w:val="0"/>
      <w:marTop w:val="0"/>
      <w:marBottom w:val="0"/>
      <w:divBdr>
        <w:top w:val="none" w:sz="0" w:space="0" w:color="auto"/>
        <w:left w:val="none" w:sz="0" w:space="0" w:color="auto"/>
        <w:bottom w:val="none" w:sz="0" w:space="0" w:color="auto"/>
        <w:right w:val="none" w:sz="0" w:space="0" w:color="auto"/>
      </w:divBdr>
    </w:div>
    <w:div w:id="2062048656">
      <w:bodyDiv w:val="1"/>
      <w:marLeft w:val="0"/>
      <w:marRight w:val="0"/>
      <w:marTop w:val="0"/>
      <w:marBottom w:val="0"/>
      <w:divBdr>
        <w:top w:val="none" w:sz="0" w:space="0" w:color="auto"/>
        <w:left w:val="none" w:sz="0" w:space="0" w:color="auto"/>
        <w:bottom w:val="none" w:sz="0" w:space="0" w:color="auto"/>
        <w:right w:val="none" w:sz="0" w:space="0" w:color="auto"/>
      </w:divBdr>
    </w:div>
    <w:div w:id="2144039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revistamarina.cl/revistas/2011/5/vargas.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historiadevaldivia-chile.blogspot.com/2011/10/la-toma-de-valdivia-1820.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museodeniebla.gob.cl/noticias/lo-que-no-se-podia-por-mar-se-podia-por-tierr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rmada.cl/tradicion-e-historia/principales-acciones-navales/la-guerra-de-la-independencia-1810-1826/la-toma-de-corral-y-valdivia-3-y-4-de-febrero-de-1820-muarg" TargetMode="External"/><Relationship Id="rId20" Type="http://schemas.openxmlformats.org/officeDocument/2006/relationships/hyperlink" Target="https://www.memoriachilena.gob.cl/archivos2/pdfs/mc003441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revistamarina.cl/revistas/1970/1/lschiavettig.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s://aula.escuelanaval.cl/pluginfile.php/37519/mod_resource/content/1/APUNTES%20DE%20HISTORIA%20NAVAL%20TOMO%20I%20H.%20NAVAL%20CHILE%202025%20.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kD0L6jXayAnA1oAwd1Goz8kSKA==">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</go:docsCustomData>
</go:gDocsCustomXmlDataStorage>
</file>

<file path=customXml/item2.xml><?xml version="1.0" encoding="utf-8"?>
<b:Sources xmlns:b="http://schemas.openxmlformats.org/officeDocument/2006/bibliography" StyleName="APA" SelectedStyle="/APASixthEditionOfficeOnline.xsl" Version="6">
  <b:Source>
    <b:Tag>source1</b:Tag>
    <b:DayAccessed>15</b:DayAccessed>
    <b:SourceType>DocumentFromInternetSite</b:SourceType>
    <b:URL>https://revistamarina.cl/revistas/1970/1/lschiavettig.pdf</b:URL>
    <b:Title>LA TOMA DE VALDIVIA POR LORD COCHRANE</b:Title>
    <b:InternetSiteTitle>Revista de Marina</b:InternetSiteTitle>
    <b:MonthAccessed>March</b:MonthAccessed>
    <b:YearAccessed>2024</b:YearAccessed>
    <b:Gdcea>{"AccessedType":"Website"}</b:Gdcea>
    <b:Author>
      <b:Author>
        <b:NameList>
          <b:Person>
            <b:First>Lina</b:First>
            <b:Last>SCHIAVETTI</b:Last>
          </b:Person>
        </b:NameList>
      </b:Author>
    </b:Author>
    <b:RefOrder>1</b:RefOrder>
  </b:Source>
  <b:Source>
    <b:Tag>ROD25</b:Tag>
    <b:SourceType>Book</b:SourceType>
    <b:Guid>{0D8ACC2E-65CE-4756-9677-F272A918E67E}</b:Guid>
    <b:Author>
      <b:Author>
        <b:NameList>
          <b:Person>
            <b:Last>DERPICH</b:Last>
            <b:First>RODOLFO</b:First>
            <b:Middle>SORIA-GALVARRO</b:Middle>
          </b:Person>
        </b:NameList>
      </b:Author>
    </b:Author>
    <b:Title>APUNTES DE HISTORIA NAVAL</b:Title>
    <b:Year>2025</b:Year>
    <b:City>Valparaiso</b:City>
    <b:RefOrder>2</b:RefOrder>
  </b:Source>
  <b:Source>
    <b:Tag>ROD251</b:Tag>
    <b:SourceType>DocumentFromInternetSite</b:SourceType>
    <b:Guid>{76C1DE2C-802D-4162-8C91-5D4A0FBCD238}</b:Guid>
    <b:Author>
      <b:Author>
        <b:NameList>
          <b:Person>
            <b:Last>DERPICH</b:Last>
            <b:First>RODOLFO</b:First>
            <b:Middle>SORIA-GALVARRO</b:Middle>
          </b:Person>
        </b:NameList>
      </b:Author>
    </b:Author>
    <b:Title>APUNTES DE HISTORIA NAVAL</b:Title>
    <b:Year>2025</b:Year>
    <b:URL>https://aula.escuelanaval.cl/pluginfile.php/37519/mod_resource/content/1/APUNTES%20DE%20HISTORIA%20NAVAL%20TOMO%20I%20H.%20NAVAL%20CHILE%202025%20.pdf</b:URL>
    <b:RefOrder>3</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F82E80-F829-494C-AECA-E5D88699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1562</Words>
  <Characters>8596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andres vasquez</dc:creator>
  <cp:lastModifiedBy>Gabriel Vargas lagos</cp:lastModifiedBy>
  <cp:revision>2</cp:revision>
  <dcterms:created xsi:type="dcterms:W3CDTF">2025-03-11T00:17:00Z</dcterms:created>
  <dcterms:modified xsi:type="dcterms:W3CDTF">2025-03-11T00:17:00Z</dcterms:modified>
</cp:coreProperties>
</file>