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44A5D" w14:textId="2B4C8EA5" w:rsidR="00105E05" w:rsidRPr="00997521" w:rsidRDefault="00105E05" w:rsidP="00997521">
      <w:pPr>
        <w:pStyle w:val="Ttulo1"/>
        <w:ind w:right="6"/>
        <w:rPr>
          <w:rFonts w:asciiTheme="minorHAnsi" w:eastAsiaTheme="minorEastAsia" w:hAnsiTheme="minorHAnsi" w:cstheme="minorHAnsi"/>
          <w:b w:val="0"/>
          <w:bCs/>
          <w:color w:val="auto"/>
          <w:kern w:val="0"/>
          <w:lang w:val="es-MX"/>
        </w:rPr>
      </w:pPr>
      <w:r w:rsidRPr="00997521">
        <w:rPr>
          <w:rFonts w:asciiTheme="minorHAnsi" w:eastAsiaTheme="minorEastAsia" w:hAnsiTheme="minorHAnsi" w:cstheme="minorHAnsi"/>
          <w:b w:val="0"/>
          <w:bCs/>
          <w:color w:val="auto"/>
          <w:kern w:val="0"/>
          <w:lang w:val="es-MX"/>
        </w:rPr>
        <w:t>“Emboscada en Iskandariyah”</w:t>
      </w:r>
    </w:p>
    <w:p w14:paraId="6B40DAA3" w14:textId="66F4A0E7" w:rsidR="00687DE1" w:rsidRPr="00997521" w:rsidRDefault="00000000" w:rsidP="00000500">
      <w:pPr>
        <w:pStyle w:val="Ttulo1"/>
        <w:spacing w:line="276" w:lineRule="auto"/>
        <w:ind w:right="6"/>
        <w:jc w:val="both"/>
        <w:rPr>
          <w:rFonts w:asciiTheme="minorHAnsi" w:hAnsiTheme="minorHAnsi" w:cstheme="minorHAnsi"/>
        </w:rPr>
      </w:pPr>
      <w:r w:rsidRPr="00997521">
        <w:rPr>
          <w:rFonts w:asciiTheme="minorHAnsi" w:hAnsiTheme="minorHAnsi" w:cstheme="minorHAnsi"/>
        </w:rPr>
        <w:t>RESUMEN</w:t>
      </w:r>
    </w:p>
    <w:p w14:paraId="73E0F853" w14:textId="7C06AB81" w:rsidR="00105E05" w:rsidRPr="00997521" w:rsidRDefault="00105E05" w:rsidP="00000500">
      <w:pPr>
        <w:spacing w:line="276" w:lineRule="auto"/>
        <w:ind w:left="-5" w:right="0"/>
        <w:rPr>
          <w:rFonts w:asciiTheme="minorHAnsi" w:hAnsiTheme="minorHAnsi" w:cstheme="minorHAnsi"/>
          <w:bCs/>
        </w:rPr>
      </w:pPr>
      <w:r w:rsidRPr="00997521">
        <w:rPr>
          <w:rFonts w:asciiTheme="minorHAnsi" w:hAnsiTheme="minorHAnsi" w:cstheme="minorHAnsi"/>
          <w:bCs/>
        </w:rPr>
        <w:t xml:space="preserve">La emboscada de Iskandariyah, que tuvo lugar en Irak el 11 de abril de 2004, fue un ataque insurgente contra una columna de vehículos militares estadounidenses. Numerosas bajas fueron causadas por un grupo de combatientes insurgentes que colocaron explosivos en la carretera y dispararon contra los vehículos. Esta emboscada se destacó por su ferocidad y alta coordinación de ataques, lo que demostró el creciente poder de las fuerzas insurgentes en la zona. El incidente </w:t>
      </w:r>
      <w:r w:rsidR="00983612" w:rsidRPr="00997521">
        <w:rPr>
          <w:rFonts w:asciiTheme="minorHAnsi" w:hAnsiTheme="minorHAnsi" w:cstheme="minorHAnsi"/>
          <w:bCs/>
        </w:rPr>
        <w:t>demostró</w:t>
      </w:r>
      <w:r w:rsidRPr="00997521">
        <w:rPr>
          <w:rFonts w:asciiTheme="minorHAnsi" w:hAnsiTheme="minorHAnsi" w:cstheme="minorHAnsi"/>
          <w:bCs/>
        </w:rPr>
        <w:t xml:space="preserve"> las peligrosas circunstancias en las que operaban las fuerzas de la coalición en Irak</w:t>
      </w:r>
      <w:r w:rsidR="00C742C1" w:rsidRPr="00997521">
        <w:rPr>
          <w:rFonts w:asciiTheme="minorHAnsi" w:hAnsiTheme="minorHAnsi" w:cstheme="minorHAnsi"/>
          <w:bCs/>
        </w:rPr>
        <w:t xml:space="preserve"> y la débil planificación y ejecución del convoy de EEUU.</w:t>
      </w:r>
    </w:p>
    <w:p w14:paraId="3ECFB6FC" w14:textId="77777777" w:rsidR="00093A99" w:rsidRPr="00997521" w:rsidRDefault="00000000" w:rsidP="00000500">
      <w:pPr>
        <w:pStyle w:val="Ttulo1"/>
        <w:spacing w:line="276" w:lineRule="auto"/>
        <w:ind w:right="6"/>
        <w:jc w:val="both"/>
        <w:rPr>
          <w:rFonts w:asciiTheme="minorHAnsi" w:hAnsiTheme="minorHAnsi" w:cstheme="minorHAnsi"/>
        </w:rPr>
      </w:pPr>
      <w:r w:rsidRPr="00997521">
        <w:rPr>
          <w:rFonts w:asciiTheme="minorHAnsi" w:hAnsiTheme="minorHAnsi" w:cstheme="minorHAnsi"/>
        </w:rPr>
        <w:t>PALABRAS CLAVE</w:t>
      </w:r>
    </w:p>
    <w:p w14:paraId="60284EBF" w14:textId="5B4E9097" w:rsidR="00093A99" w:rsidRPr="00997521" w:rsidRDefault="00093A99" w:rsidP="00000500">
      <w:pPr>
        <w:pStyle w:val="Ttulo1"/>
        <w:spacing w:line="276" w:lineRule="auto"/>
        <w:ind w:right="6"/>
        <w:jc w:val="both"/>
        <w:rPr>
          <w:rFonts w:asciiTheme="minorHAnsi" w:hAnsiTheme="minorHAnsi" w:cstheme="minorHAnsi"/>
          <w:b w:val="0"/>
          <w:bCs/>
        </w:rPr>
      </w:pPr>
      <w:r w:rsidRPr="00997521">
        <w:rPr>
          <w:rFonts w:asciiTheme="minorHAnsi" w:hAnsiTheme="minorHAnsi" w:cstheme="minorHAnsi"/>
          <w:b w:val="0"/>
          <w:bCs/>
        </w:rPr>
        <w:t>Insurgencia iraquí – Emboscada – Iskandariyah</w:t>
      </w:r>
    </w:p>
    <w:p w14:paraId="42AC7E73" w14:textId="700DD6D5" w:rsidR="00687DE1" w:rsidRPr="00122CBE" w:rsidRDefault="00000000" w:rsidP="00000500">
      <w:pPr>
        <w:pStyle w:val="Ttulo1"/>
        <w:spacing w:line="276" w:lineRule="auto"/>
        <w:ind w:right="6"/>
        <w:jc w:val="both"/>
        <w:rPr>
          <w:rFonts w:asciiTheme="minorHAnsi" w:hAnsiTheme="minorHAnsi" w:cstheme="minorHAnsi"/>
          <w:lang w:val="en-US"/>
        </w:rPr>
      </w:pPr>
      <w:r w:rsidRPr="00122CBE">
        <w:rPr>
          <w:rFonts w:asciiTheme="minorHAnsi" w:hAnsiTheme="minorHAnsi" w:cstheme="minorHAnsi"/>
          <w:lang w:val="en-US"/>
        </w:rPr>
        <w:t>ABSTRACT</w:t>
      </w:r>
    </w:p>
    <w:p w14:paraId="77A1E0B3" w14:textId="3BFDEFE5" w:rsidR="00C742C1" w:rsidRPr="008A4B67" w:rsidRDefault="00C742C1" w:rsidP="00000500">
      <w:pPr>
        <w:spacing w:line="276" w:lineRule="auto"/>
        <w:rPr>
          <w:rFonts w:asciiTheme="minorHAnsi" w:hAnsiTheme="minorHAnsi" w:cstheme="minorHAnsi"/>
          <w:bCs/>
          <w:lang w:val="en-US" w:eastAsia="es-MX" w:bidi="ar-SA"/>
        </w:rPr>
      </w:pPr>
      <w:r w:rsidRPr="008A4B67">
        <w:rPr>
          <w:rFonts w:asciiTheme="minorHAnsi" w:hAnsiTheme="minorHAnsi" w:cstheme="minorHAnsi"/>
          <w:bCs/>
          <w:lang w:val="en-US" w:eastAsia="es-MX" w:bidi="ar-SA"/>
        </w:rPr>
        <w:t>The Iskandariyah ambush, which took place in Iraq on April 11, 2004, was an insurgent attack on a column of US military vehicles. Numerous casualties were caused by a group of insurgent fighters who placed explosives on the road and fired at vehicles. This ambush was notable for its ferocity and high coordination of attacks, which demonstrated the growing power of the insurgent forces in the area. The incident demonstrated the dangerous circumstances under which coalition forces were operating in Iraq and the weak planning and execution of the US convoy.</w:t>
      </w:r>
    </w:p>
    <w:p w14:paraId="1F26BF46" w14:textId="5DF78B62" w:rsidR="00687DE1" w:rsidRPr="00122CBE" w:rsidRDefault="00000000" w:rsidP="00000500">
      <w:pPr>
        <w:spacing w:after="161" w:line="276" w:lineRule="auto"/>
        <w:ind w:right="4"/>
        <w:rPr>
          <w:rFonts w:asciiTheme="minorHAnsi" w:hAnsiTheme="minorHAnsi" w:cstheme="minorHAnsi"/>
          <w:b/>
          <w:lang w:val="en-US"/>
        </w:rPr>
      </w:pPr>
      <w:r w:rsidRPr="00122CBE">
        <w:rPr>
          <w:rFonts w:asciiTheme="minorHAnsi" w:hAnsiTheme="minorHAnsi" w:cstheme="minorHAnsi"/>
          <w:b/>
          <w:lang w:val="en-US"/>
        </w:rPr>
        <w:t>KEY WORDS</w:t>
      </w:r>
    </w:p>
    <w:p w14:paraId="2C849E8C" w14:textId="7CAB1EEA" w:rsidR="00687DE1" w:rsidRPr="008A4B67" w:rsidRDefault="00093A99" w:rsidP="00000500">
      <w:pPr>
        <w:spacing w:after="158" w:line="276" w:lineRule="auto"/>
        <w:ind w:left="0" w:right="3" w:firstLine="0"/>
        <w:rPr>
          <w:rFonts w:asciiTheme="minorHAnsi" w:hAnsiTheme="minorHAnsi" w:cstheme="minorHAnsi"/>
          <w:bCs/>
          <w:iCs/>
          <w:lang w:val="en-US"/>
        </w:rPr>
      </w:pPr>
      <w:r w:rsidRPr="008A4B67">
        <w:rPr>
          <w:rFonts w:asciiTheme="minorHAnsi" w:hAnsiTheme="minorHAnsi" w:cstheme="minorHAnsi"/>
          <w:bCs/>
          <w:iCs/>
          <w:lang w:val="en-US"/>
        </w:rPr>
        <w:t>Iraqi insurgency – Ambush – Iskandariyah</w:t>
      </w:r>
    </w:p>
    <w:p w14:paraId="76C32A96" w14:textId="4BCE01ED" w:rsidR="00687DE1" w:rsidRPr="00997521" w:rsidRDefault="00000000" w:rsidP="00000500">
      <w:pPr>
        <w:pStyle w:val="Ttulo1"/>
        <w:spacing w:after="162" w:line="276" w:lineRule="auto"/>
        <w:ind w:left="-5" w:right="0"/>
        <w:jc w:val="both"/>
        <w:rPr>
          <w:rFonts w:asciiTheme="minorHAnsi" w:hAnsiTheme="minorHAnsi" w:cstheme="minorHAnsi"/>
        </w:rPr>
      </w:pPr>
      <w:r w:rsidRPr="00997521">
        <w:rPr>
          <w:rFonts w:asciiTheme="minorHAnsi" w:hAnsiTheme="minorHAnsi" w:cstheme="minorHAnsi"/>
        </w:rPr>
        <w:t>INTRODUCCIÓN</w:t>
      </w:r>
    </w:p>
    <w:p w14:paraId="2E4DBD60" w14:textId="392CB1F2" w:rsidR="00687DE1" w:rsidRPr="00997521" w:rsidRDefault="00C742C1" w:rsidP="00000500">
      <w:pPr>
        <w:spacing w:after="0" w:line="276" w:lineRule="auto"/>
        <w:ind w:left="0" w:right="0" w:firstLine="0"/>
        <w:rPr>
          <w:rFonts w:asciiTheme="minorHAnsi" w:hAnsiTheme="minorHAnsi" w:cstheme="minorHAnsi"/>
          <w:bCs/>
        </w:rPr>
      </w:pPr>
      <w:r w:rsidRPr="00997521">
        <w:rPr>
          <w:rFonts w:asciiTheme="minorHAnsi" w:hAnsiTheme="minorHAnsi" w:cstheme="minorHAnsi"/>
          <w:bCs/>
        </w:rPr>
        <w:t>La emboscada en Iskandariyah</w:t>
      </w:r>
      <w:r w:rsidR="0064065A" w:rsidRPr="00997521">
        <w:rPr>
          <w:rFonts w:asciiTheme="minorHAnsi" w:hAnsiTheme="minorHAnsi" w:cstheme="minorHAnsi"/>
          <w:bCs/>
        </w:rPr>
        <w:t>,</w:t>
      </w:r>
      <w:r w:rsidR="005C209C" w:rsidRPr="00997521">
        <w:rPr>
          <w:rFonts w:asciiTheme="minorHAnsi" w:hAnsiTheme="minorHAnsi" w:cstheme="minorHAnsi"/>
          <w:bCs/>
        </w:rPr>
        <w:t xml:space="preserve"> </w:t>
      </w:r>
      <w:r w:rsidR="0064065A" w:rsidRPr="00997521">
        <w:rPr>
          <w:rFonts w:asciiTheme="minorHAnsi" w:hAnsiTheme="minorHAnsi" w:cstheme="minorHAnsi"/>
          <w:bCs/>
        </w:rPr>
        <w:t xml:space="preserve">fue un enfrentamiento ocurrido </w:t>
      </w:r>
      <w:r w:rsidRPr="00997521">
        <w:rPr>
          <w:rFonts w:asciiTheme="minorHAnsi" w:hAnsiTheme="minorHAnsi" w:cstheme="minorHAnsi"/>
          <w:bCs/>
        </w:rPr>
        <w:t>el 11 de abril de 2004,</w:t>
      </w:r>
      <w:r w:rsidR="005C209C" w:rsidRPr="00997521">
        <w:rPr>
          <w:rFonts w:asciiTheme="minorHAnsi" w:hAnsiTheme="minorHAnsi" w:cstheme="minorHAnsi"/>
          <w:bCs/>
        </w:rPr>
        <w:t xml:space="preserve"> hacia las compañías 172 y</w:t>
      </w:r>
      <w:r w:rsidR="0064065A" w:rsidRPr="00997521">
        <w:rPr>
          <w:rFonts w:asciiTheme="minorHAnsi" w:hAnsiTheme="minorHAnsi" w:cstheme="minorHAnsi"/>
          <w:bCs/>
        </w:rPr>
        <w:t xml:space="preserve"> </w:t>
      </w:r>
      <w:r w:rsidR="005C209C" w:rsidRPr="00997521">
        <w:rPr>
          <w:rFonts w:asciiTheme="minorHAnsi" w:hAnsiTheme="minorHAnsi" w:cstheme="minorHAnsi"/>
          <w:bCs/>
        </w:rPr>
        <w:t xml:space="preserve">1486 de vehículos </w:t>
      </w:r>
      <w:r w:rsidR="0077547F" w:rsidRPr="00997521">
        <w:rPr>
          <w:rFonts w:asciiTheme="minorHAnsi" w:hAnsiTheme="minorHAnsi" w:cstheme="minorHAnsi"/>
          <w:bCs/>
        </w:rPr>
        <w:t>medianos</w:t>
      </w:r>
      <w:r w:rsidR="005C209C" w:rsidRPr="00997521">
        <w:rPr>
          <w:rFonts w:asciiTheme="minorHAnsi" w:hAnsiTheme="minorHAnsi" w:cstheme="minorHAnsi"/>
          <w:bCs/>
        </w:rPr>
        <w:t xml:space="preserve">, bajo el </w:t>
      </w:r>
      <w:r w:rsidRPr="00997521">
        <w:rPr>
          <w:rFonts w:asciiTheme="minorHAnsi" w:hAnsiTheme="minorHAnsi" w:cstheme="minorHAnsi"/>
          <w:bCs/>
        </w:rPr>
        <w:t>contexto</w:t>
      </w:r>
      <w:r w:rsidR="0064065A" w:rsidRPr="00997521">
        <w:rPr>
          <w:rFonts w:asciiTheme="minorHAnsi" w:hAnsiTheme="minorHAnsi" w:cstheme="minorHAnsi"/>
          <w:bCs/>
        </w:rPr>
        <w:t xml:space="preserve"> de la ocupación de Irak por parte de las fuerzas estadounidenses.</w:t>
      </w:r>
    </w:p>
    <w:p w14:paraId="0DFE6555" w14:textId="3CD0E6D4" w:rsidR="003F3DE1" w:rsidRPr="00997521" w:rsidRDefault="003F3DE1" w:rsidP="00000500">
      <w:pPr>
        <w:spacing w:after="0" w:line="276" w:lineRule="auto"/>
        <w:ind w:left="0" w:right="0" w:firstLine="0"/>
        <w:rPr>
          <w:rFonts w:asciiTheme="minorHAnsi" w:hAnsiTheme="minorHAnsi" w:cstheme="minorHAnsi"/>
          <w:bCs/>
        </w:rPr>
      </w:pPr>
      <w:r w:rsidRPr="00997521">
        <w:rPr>
          <w:rFonts w:asciiTheme="minorHAnsi" w:hAnsiTheme="minorHAnsi" w:cstheme="minorHAnsi"/>
          <w:bCs/>
        </w:rPr>
        <w:t>En esta emboscada , el convoy estadounidense al mando de la CCP Gatewood, fue atacado por insurgentes</w:t>
      </w:r>
      <w:r w:rsidR="0064065A" w:rsidRPr="00997521">
        <w:rPr>
          <w:rFonts w:asciiTheme="minorHAnsi" w:hAnsiTheme="minorHAnsi" w:cstheme="minorHAnsi"/>
          <w:bCs/>
        </w:rPr>
        <w:t xml:space="preserve"> iraquíes</w:t>
      </w:r>
      <w:r w:rsidRPr="00997521">
        <w:rPr>
          <w:rFonts w:asciiTheme="minorHAnsi" w:hAnsiTheme="minorHAnsi" w:cstheme="minorHAnsi"/>
          <w:bCs/>
        </w:rPr>
        <w:t xml:space="preserve"> cerca de la localidad de Iskandariyah, </w:t>
      </w:r>
      <w:r w:rsidR="005A7694" w:rsidRPr="00997521">
        <w:rPr>
          <w:rFonts w:asciiTheme="minorHAnsi" w:hAnsiTheme="minorHAnsi" w:cstheme="minorHAnsi"/>
          <w:bCs/>
        </w:rPr>
        <w:t xml:space="preserve">ubicado </w:t>
      </w:r>
      <w:r w:rsidRPr="00997521">
        <w:rPr>
          <w:rFonts w:asciiTheme="minorHAnsi" w:hAnsiTheme="minorHAnsi" w:cstheme="minorHAnsi"/>
          <w:bCs/>
        </w:rPr>
        <w:t>al sur de Bagdad</w:t>
      </w:r>
      <w:r w:rsidR="005A7694" w:rsidRPr="00997521">
        <w:rPr>
          <w:rFonts w:asciiTheme="minorHAnsi" w:hAnsiTheme="minorHAnsi" w:cstheme="minorHAnsi"/>
          <w:bCs/>
        </w:rPr>
        <w:t>,</w:t>
      </w:r>
      <w:r w:rsidR="0064065A" w:rsidRPr="00997521">
        <w:rPr>
          <w:rFonts w:asciiTheme="minorHAnsi" w:hAnsiTheme="minorHAnsi" w:cstheme="minorHAnsi"/>
          <w:bCs/>
        </w:rPr>
        <w:t xml:space="preserve"> mediante una serie de ofensivas coordinadas, en el cual se utilizaron tácticas de guerrilla, incluyendo el uso de </w:t>
      </w:r>
      <w:proofErr w:type="spellStart"/>
      <w:r w:rsidR="0064065A" w:rsidRPr="00997521">
        <w:rPr>
          <w:rFonts w:asciiTheme="minorHAnsi" w:hAnsiTheme="minorHAnsi" w:cstheme="minorHAnsi"/>
          <w:bCs/>
        </w:rPr>
        <w:t>IEDs</w:t>
      </w:r>
      <w:proofErr w:type="spellEnd"/>
      <w:r w:rsidR="0064065A" w:rsidRPr="00997521">
        <w:rPr>
          <w:rStyle w:val="Refdenotaalpie"/>
          <w:rFonts w:asciiTheme="minorHAnsi" w:hAnsiTheme="minorHAnsi" w:cstheme="minorHAnsi"/>
          <w:bCs/>
        </w:rPr>
        <w:footnoteReference w:id="1"/>
      </w:r>
      <w:r w:rsidR="00DF15F1" w:rsidRPr="00997521">
        <w:rPr>
          <w:rFonts w:asciiTheme="minorHAnsi" w:hAnsiTheme="minorHAnsi" w:cstheme="minorHAnsi"/>
          <w:bCs/>
        </w:rPr>
        <w:t>, armas pequeñas y lanzagranadas. Todo esto</w:t>
      </w:r>
      <w:r w:rsidR="0064065A" w:rsidRPr="00997521">
        <w:rPr>
          <w:rFonts w:asciiTheme="minorHAnsi" w:hAnsiTheme="minorHAnsi" w:cstheme="minorHAnsi"/>
          <w:bCs/>
        </w:rPr>
        <w:t xml:space="preserve"> </w:t>
      </w:r>
      <w:r w:rsidR="00DF15F1" w:rsidRPr="00997521">
        <w:rPr>
          <w:rFonts w:asciiTheme="minorHAnsi" w:hAnsiTheme="minorHAnsi" w:cstheme="minorHAnsi"/>
          <w:bCs/>
        </w:rPr>
        <w:t xml:space="preserve">ocurrió </w:t>
      </w:r>
      <w:r w:rsidR="0064065A" w:rsidRPr="00997521">
        <w:rPr>
          <w:rFonts w:asciiTheme="minorHAnsi" w:hAnsiTheme="minorHAnsi" w:cstheme="minorHAnsi"/>
          <w:bCs/>
        </w:rPr>
        <w:t xml:space="preserve">en un periodo conocido por la intensificación de los combates en ciudades como </w:t>
      </w:r>
      <w:proofErr w:type="spellStart"/>
      <w:r w:rsidR="0064065A" w:rsidRPr="00997521">
        <w:rPr>
          <w:rFonts w:asciiTheme="minorHAnsi" w:hAnsiTheme="minorHAnsi" w:cstheme="minorHAnsi"/>
          <w:bCs/>
        </w:rPr>
        <w:t>Faluya</w:t>
      </w:r>
      <w:proofErr w:type="spellEnd"/>
      <w:r w:rsidR="0064065A" w:rsidRPr="00997521">
        <w:rPr>
          <w:rFonts w:asciiTheme="minorHAnsi" w:hAnsiTheme="minorHAnsi" w:cstheme="minorHAnsi"/>
          <w:bCs/>
        </w:rPr>
        <w:t xml:space="preserve"> y </w:t>
      </w:r>
      <w:proofErr w:type="spellStart"/>
      <w:r w:rsidR="0064065A" w:rsidRPr="00997521">
        <w:rPr>
          <w:rFonts w:asciiTheme="minorHAnsi" w:hAnsiTheme="minorHAnsi" w:cstheme="minorHAnsi"/>
          <w:bCs/>
        </w:rPr>
        <w:t>Najaf</w:t>
      </w:r>
      <w:proofErr w:type="spellEnd"/>
      <w:r w:rsidR="00DF15F1" w:rsidRPr="00997521">
        <w:rPr>
          <w:rFonts w:asciiTheme="minorHAnsi" w:hAnsiTheme="minorHAnsi" w:cstheme="minorHAnsi"/>
          <w:bCs/>
        </w:rPr>
        <w:t>.</w:t>
      </w:r>
    </w:p>
    <w:p w14:paraId="6C43164E" w14:textId="77777777" w:rsidR="003F3DE1" w:rsidRPr="00997521" w:rsidRDefault="003F3DE1" w:rsidP="00000500">
      <w:pPr>
        <w:pStyle w:val="Ttulo1"/>
        <w:spacing w:after="162" w:line="276" w:lineRule="auto"/>
        <w:ind w:left="-5" w:right="0"/>
        <w:jc w:val="both"/>
        <w:rPr>
          <w:rFonts w:asciiTheme="minorHAnsi" w:hAnsiTheme="minorHAnsi" w:cstheme="minorHAnsi"/>
          <w:b w:val="0"/>
          <w:bCs/>
        </w:rPr>
      </w:pPr>
    </w:p>
    <w:p w14:paraId="2883E92E" w14:textId="7B9097A4" w:rsidR="00997521" w:rsidRPr="00997521" w:rsidRDefault="00997521" w:rsidP="00000500">
      <w:pPr>
        <w:pStyle w:val="Ttulo1"/>
        <w:spacing w:after="162" w:line="276" w:lineRule="auto"/>
        <w:ind w:left="0" w:right="0" w:firstLine="0"/>
        <w:jc w:val="both"/>
        <w:rPr>
          <w:rFonts w:asciiTheme="minorHAnsi" w:hAnsiTheme="minorHAnsi" w:cstheme="minorHAnsi"/>
        </w:rPr>
      </w:pPr>
      <w:r w:rsidRPr="00997521">
        <w:rPr>
          <w:rFonts w:asciiTheme="minorHAnsi" w:hAnsiTheme="minorHAnsi" w:cstheme="minorHAnsi"/>
        </w:rPr>
        <w:t>EXPLICACION DEL CASO</w:t>
      </w:r>
    </w:p>
    <w:p w14:paraId="4DF4E541" w14:textId="4230279B" w:rsidR="007524D8" w:rsidRPr="00997521" w:rsidRDefault="007524D8" w:rsidP="00000500">
      <w:pPr>
        <w:pStyle w:val="Ttulo1"/>
        <w:spacing w:after="162" w:line="276" w:lineRule="auto"/>
        <w:ind w:left="0" w:right="0" w:firstLine="0"/>
        <w:jc w:val="both"/>
        <w:rPr>
          <w:rFonts w:asciiTheme="minorHAnsi" w:hAnsiTheme="minorHAnsi" w:cstheme="minorHAnsi"/>
          <w:b w:val="0"/>
          <w:bCs/>
        </w:rPr>
      </w:pPr>
      <w:r w:rsidRPr="00997521">
        <w:rPr>
          <w:rFonts w:asciiTheme="minorHAnsi" w:hAnsiTheme="minorHAnsi" w:cstheme="minorHAnsi"/>
          <w:b w:val="0"/>
          <w:bCs/>
        </w:rPr>
        <w:t xml:space="preserve">El convoy involucrado </w:t>
      </w:r>
      <w:r w:rsidR="00847E35" w:rsidRPr="00997521">
        <w:rPr>
          <w:rFonts w:asciiTheme="minorHAnsi" w:hAnsiTheme="minorHAnsi" w:cstheme="minorHAnsi"/>
          <w:b w:val="0"/>
          <w:bCs/>
        </w:rPr>
        <w:t>en</w:t>
      </w:r>
      <w:r w:rsidRPr="00997521">
        <w:rPr>
          <w:rFonts w:asciiTheme="minorHAnsi" w:hAnsiTheme="minorHAnsi" w:cstheme="minorHAnsi"/>
          <w:b w:val="0"/>
          <w:bCs/>
        </w:rPr>
        <w:t xml:space="preserve"> la emboscada a cargo de la CPT Gatewood ya presentaba complicaciones antes de ejecutar la acción  </w:t>
      </w:r>
      <w:r w:rsidR="00847E35" w:rsidRPr="00997521">
        <w:rPr>
          <w:rFonts w:asciiTheme="minorHAnsi" w:hAnsiTheme="minorHAnsi" w:cstheme="minorHAnsi"/>
          <w:b w:val="0"/>
          <w:bCs/>
        </w:rPr>
        <w:t>debido</w:t>
      </w:r>
      <w:r w:rsidRPr="00997521">
        <w:rPr>
          <w:rFonts w:asciiTheme="minorHAnsi" w:hAnsiTheme="minorHAnsi" w:cstheme="minorHAnsi"/>
          <w:b w:val="0"/>
          <w:bCs/>
        </w:rPr>
        <w:t xml:space="preserve"> </w:t>
      </w:r>
      <w:r w:rsidR="00847E35" w:rsidRPr="00997521">
        <w:rPr>
          <w:rFonts w:asciiTheme="minorHAnsi" w:hAnsiTheme="minorHAnsi" w:cstheme="minorHAnsi"/>
          <w:b w:val="0"/>
          <w:bCs/>
        </w:rPr>
        <w:t xml:space="preserve">a </w:t>
      </w:r>
      <w:r w:rsidRPr="00997521">
        <w:rPr>
          <w:rFonts w:asciiTheme="minorHAnsi" w:hAnsiTheme="minorHAnsi" w:cstheme="minorHAnsi"/>
          <w:b w:val="0"/>
          <w:bCs/>
        </w:rPr>
        <w:t>que ella no e</w:t>
      </w:r>
      <w:r w:rsidR="00847E35" w:rsidRPr="00997521">
        <w:rPr>
          <w:rFonts w:asciiTheme="minorHAnsi" w:hAnsiTheme="minorHAnsi" w:cstheme="minorHAnsi"/>
          <w:b w:val="0"/>
          <w:bCs/>
        </w:rPr>
        <w:t xml:space="preserve">ra la </w:t>
      </w:r>
      <w:r w:rsidRPr="00997521">
        <w:rPr>
          <w:rFonts w:asciiTheme="minorHAnsi" w:hAnsiTheme="minorHAnsi" w:cstheme="minorHAnsi"/>
          <w:b w:val="0"/>
          <w:bCs/>
        </w:rPr>
        <w:t xml:space="preserve"> </w:t>
      </w:r>
      <w:r w:rsidR="00847E35" w:rsidRPr="00997521">
        <w:rPr>
          <w:rFonts w:asciiTheme="minorHAnsi" w:hAnsiTheme="minorHAnsi" w:cstheme="minorHAnsi"/>
          <w:b w:val="0"/>
          <w:bCs/>
        </w:rPr>
        <w:t>más experimentada para tomar el mando del convoy, esto género en un principio roces</w:t>
      </w:r>
      <w:r w:rsidR="00122CBE">
        <w:rPr>
          <w:rFonts w:asciiTheme="minorHAnsi" w:hAnsiTheme="minorHAnsi" w:cstheme="minorHAnsi"/>
          <w:b w:val="0"/>
          <w:bCs/>
        </w:rPr>
        <w:t xml:space="preserve"> con el SGT Aaron Brown</w:t>
      </w:r>
      <w:r w:rsidR="00A2381A">
        <w:rPr>
          <w:rFonts w:asciiTheme="minorHAnsi" w:hAnsiTheme="minorHAnsi" w:cstheme="minorHAnsi"/>
          <w:b w:val="0"/>
          <w:bCs/>
        </w:rPr>
        <w:t>,</w:t>
      </w:r>
      <w:r w:rsidR="00122CBE">
        <w:rPr>
          <w:rFonts w:asciiTheme="minorHAnsi" w:hAnsiTheme="minorHAnsi" w:cstheme="minorHAnsi"/>
          <w:b w:val="0"/>
          <w:bCs/>
        </w:rPr>
        <w:t xml:space="preserve"> </w:t>
      </w:r>
      <w:r w:rsidR="00A2381A">
        <w:rPr>
          <w:rFonts w:asciiTheme="minorHAnsi" w:hAnsiTheme="minorHAnsi" w:cstheme="minorHAnsi"/>
          <w:b w:val="0"/>
          <w:bCs/>
        </w:rPr>
        <w:t>(</w:t>
      </w:r>
      <w:r w:rsidR="00122CBE">
        <w:rPr>
          <w:rFonts w:asciiTheme="minorHAnsi" w:hAnsiTheme="minorHAnsi" w:cstheme="minorHAnsi"/>
          <w:b w:val="0"/>
          <w:bCs/>
        </w:rPr>
        <w:t>marine que llevaba más tiempo y tenía más experiencia en la zona</w:t>
      </w:r>
      <w:r w:rsidR="00A2381A">
        <w:rPr>
          <w:rFonts w:asciiTheme="minorHAnsi" w:hAnsiTheme="minorHAnsi" w:cstheme="minorHAnsi"/>
          <w:b w:val="0"/>
          <w:bCs/>
        </w:rPr>
        <w:t>)</w:t>
      </w:r>
      <w:r w:rsidR="00847E35" w:rsidRPr="00997521">
        <w:rPr>
          <w:rFonts w:asciiTheme="minorHAnsi" w:hAnsiTheme="minorHAnsi" w:cstheme="minorHAnsi"/>
          <w:b w:val="0"/>
          <w:bCs/>
        </w:rPr>
        <w:t xml:space="preserve"> que dificultaron la comunicación y se vio reflejado después en el accionar.</w:t>
      </w:r>
    </w:p>
    <w:p w14:paraId="60A46847" w14:textId="70BD7D89" w:rsidR="000840DF" w:rsidRPr="001E63C6" w:rsidRDefault="00847E35" w:rsidP="00000500">
      <w:pPr>
        <w:spacing w:line="276" w:lineRule="auto"/>
        <w:rPr>
          <w:rFonts w:asciiTheme="minorHAnsi" w:hAnsiTheme="minorHAnsi" w:cstheme="minorHAnsi"/>
          <w:bCs/>
        </w:rPr>
      </w:pPr>
      <w:r w:rsidRPr="00997521">
        <w:rPr>
          <w:rFonts w:asciiTheme="minorHAnsi" w:hAnsiTheme="minorHAnsi" w:cstheme="minorHAnsi"/>
          <w:bCs/>
          <w:lang w:eastAsia="es-MX" w:bidi="ar-SA"/>
        </w:rPr>
        <w:t>Se tomaron medidas para mitigar el  riesgo operacional de la misión del convoy</w:t>
      </w:r>
      <w:r w:rsidR="0077547F" w:rsidRPr="00997521">
        <w:rPr>
          <w:rFonts w:asciiTheme="minorHAnsi" w:hAnsiTheme="minorHAnsi" w:cstheme="minorHAnsi"/>
          <w:bCs/>
          <w:lang w:eastAsia="es-MX" w:bidi="ar-SA"/>
        </w:rPr>
        <w:t>, la cual consistía en</w:t>
      </w:r>
      <w:r w:rsidRPr="00997521">
        <w:rPr>
          <w:rFonts w:asciiTheme="minorHAnsi" w:hAnsiTheme="minorHAnsi" w:cstheme="minorHAnsi"/>
          <w:bCs/>
          <w:lang w:eastAsia="es-MX" w:bidi="ar-SA"/>
        </w:rPr>
        <w:t xml:space="preserve"> </w:t>
      </w:r>
      <w:r w:rsidR="007524D8" w:rsidRPr="00997521">
        <w:rPr>
          <w:rFonts w:asciiTheme="minorHAnsi" w:hAnsiTheme="minorHAnsi" w:cstheme="minorHAnsi"/>
          <w:bCs/>
        </w:rPr>
        <w:t>transportar el equipo de la 1ra División de caballería de regreso a la “</w:t>
      </w:r>
      <w:proofErr w:type="spellStart"/>
      <w:r w:rsidR="007524D8" w:rsidRPr="00997521">
        <w:rPr>
          <w:rFonts w:asciiTheme="minorHAnsi" w:hAnsiTheme="minorHAnsi" w:cstheme="minorHAnsi"/>
          <w:bCs/>
        </w:rPr>
        <w:t>green</w:t>
      </w:r>
      <w:proofErr w:type="spellEnd"/>
      <w:r w:rsidR="007524D8" w:rsidRPr="00997521">
        <w:rPr>
          <w:rFonts w:asciiTheme="minorHAnsi" w:hAnsiTheme="minorHAnsi" w:cstheme="minorHAnsi"/>
          <w:bCs/>
        </w:rPr>
        <w:t xml:space="preserve"> </w:t>
      </w:r>
      <w:proofErr w:type="spellStart"/>
      <w:r w:rsidR="007524D8" w:rsidRPr="00997521">
        <w:rPr>
          <w:rFonts w:asciiTheme="minorHAnsi" w:hAnsiTheme="minorHAnsi" w:cstheme="minorHAnsi"/>
          <w:bCs/>
        </w:rPr>
        <w:t>zone</w:t>
      </w:r>
      <w:proofErr w:type="spellEnd"/>
      <w:r w:rsidR="007524D8" w:rsidRPr="00997521">
        <w:rPr>
          <w:rFonts w:asciiTheme="minorHAnsi" w:hAnsiTheme="minorHAnsi" w:cstheme="minorHAnsi"/>
          <w:bCs/>
        </w:rPr>
        <w:t>”</w:t>
      </w:r>
      <w:r w:rsidR="007524D8" w:rsidRPr="00997521">
        <w:rPr>
          <w:rStyle w:val="Refdenotaalpie"/>
          <w:rFonts w:asciiTheme="minorHAnsi" w:hAnsiTheme="minorHAnsi" w:cstheme="minorHAnsi"/>
          <w:bCs/>
        </w:rPr>
        <w:footnoteReference w:id="2"/>
      </w:r>
      <w:r w:rsidR="0077547F" w:rsidRPr="00997521">
        <w:rPr>
          <w:rFonts w:asciiTheme="minorHAnsi" w:hAnsiTheme="minorHAnsi" w:cstheme="minorHAnsi"/>
          <w:bCs/>
        </w:rPr>
        <w:t xml:space="preserve">. El convoy </w:t>
      </w:r>
      <w:r w:rsidRPr="00997521">
        <w:rPr>
          <w:rFonts w:asciiTheme="minorHAnsi" w:hAnsiTheme="minorHAnsi" w:cstheme="minorHAnsi"/>
          <w:bCs/>
        </w:rPr>
        <w:t>recib</w:t>
      </w:r>
      <w:r w:rsidR="0077547F" w:rsidRPr="00997521">
        <w:rPr>
          <w:rFonts w:asciiTheme="minorHAnsi" w:hAnsiTheme="minorHAnsi" w:cstheme="minorHAnsi"/>
          <w:bCs/>
        </w:rPr>
        <w:t>ió</w:t>
      </w:r>
      <w:r w:rsidRPr="00997521">
        <w:rPr>
          <w:rFonts w:asciiTheme="minorHAnsi" w:hAnsiTheme="minorHAnsi" w:cstheme="minorHAnsi"/>
          <w:bCs/>
        </w:rPr>
        <w:t xml:space="preserve"> instrucción de amenaza NBQ</w:t>
      </w:r>
      <w:r w:rsidRPr="00997521">
        <w:rPr>
          <w:rStyle w:val="Refdenotaalpie"/>
          <w:rFonts w:asciiTheme="minorHAnsi" w:hAnsiTheme="minorHAnsi" w:cstheme="minorHAnsi"/>
          <w:bCs/>
        </w:rPr>
        <w:footnoteReference w:id="3"/>
      </w:r>
      <w:r w:rsidRPr="00997521">
        <w:rPr>
          <w:rFonts w:asciiTheme="minorHAnsi" w:hAnsiTheme="minorHAnsi" w:cstheme="minorHAnsi"/>
          <w:bCs/>
        </w:rPr>
        <w:t xml:space="preserve"> </w:t>
      </w:r>
      <w:r w:rsidR="0077547F" w:rsidRPr="00997521">
        <w:rPr>
          <w:rFonts w:asciiTheme="minorHAnsi" w:hAnsiTheme="minorHAnsi" w:cstheme="minorHAnsi"/>
          <w:bCs/>
        </w:rPr>
        <w:t>y</w:t>
      </w:r>
      <w:r w:rsidR="000D36E4" w:rsidRPr="00997521">
        <w:rPr>
          <w:rFonts w:asciiTheme="minorHAnsi" w:hAnsiTheme="minorHAnsi" w:cstheme="minorHAnsi"/>
          <w:bCs/>
        </w:rPr>
        <w:t xml:space="preserve"> se distribuyeron papeles para la detección de agentes químicos</w:t>
      </w:r>
      <w:r w:rsidR="0077547F" w:rsidRPr="00997521">
        <w:rPr>
          <w:rFonts w:asciiTheme="minorHAnsi" w:hAnsiTheme="minorHAnsi" w:cstheme="minorHAnsi"/>
          <w:bCs/>
        </w:rPr>
        <w:t>. El convoy de un total de 87 vehículos de los cuales</w:t>
      </w:r>
      <w:r w:rsidR="000840DF" w:rsidRPr="00997521">
        <w:rPr>
          <w:rFonts w:asciiTheme="minorHAnsi" w:hAnsiTheme="minorHAnsi" w:cstheme="minorHAnsi"/>
          <w:bCs/>
        </w:rPr>
        <w:t xml:space="preserve"> </w:t>
      </w:r>
      <w:r w:rsidR="0077547F" w:rsidRPr="00997521">
        <w:rPr>
          <w:rFonts w:asciiTheme="minorHAnsi" w:hAnsiTheme="minorHAnsi" w:cstheme="minorHAnsi"/>
          <w:bCs/>
        </w:rPr>
        <w:t xml:space="preserve">44 </w:t>
      </w:r>
      <w:r w:rsidR="000840DF" w:rsidRPr="00997521">
        <w:rPr>
          <w:rFonts w:asciiTheme="minorHAnsi" w:hAnsiTheme="minorHAnsi" w:cstheme="minorHAnsi"/>
          <w:bCs/>
        </w:rPr>
        <w:t>comprendían</w:t>
      </w:r>
      <w:r w:rsidR="0077547F" w:rsidRPr="00997521">
        <w:rPr>
          <w:rFonts w:asciiTheme="minorHAnsi" w:hAnsiTheme="minorHAnsi" w:cstheme="minorHAnsi"/>
          <w:bCs/>
        </w:rPr>
        <w:t xml:space="preserve"> de las compañías de vehículos medianos y </w:t>
      </w:r>
      <w:r w:rsidR="000840DF" w:rsidRPr="00997521">
        <w:rPr>
          <w:rFonts w:asciiTheme="minorHAnsi" w:hAnsiTheme="minorHAnsi" w:cstheme="minorHAnsi"/>
          <w:bCs/>
        </w:rPr>
        <w:t xml:space="preserve">43 a vehículos conducidos por ciudadanos extranjeros, tuvo que pasar la noche en las afueras de Scania la noche del 10 de abril, partiendo rumbo a Tampa a las 13.45 horas del día siguiente. Debido a que los insurgentes habían volado puentes y pasos elevados, el convoy tuvo que desviarse de la ruta principal y tomar una ruta que los conducía hacia áreas urbanas. Ya durante el desplazamiento por las áreas urbanas, el grupo de avanzada recibe fuego enemigo y advierte a la CPT Gatewood, la cual toma la decisión de no dar marcha atrás y </w:t>
      </w:r>
      <w:r w:rsidR="00A74EA3" w:rsidRPr="00997521">
        <w:rPr>
          <w:rFonts w:asciiTheme="minorHAnsi" w:hAnsiTheme="minorHAnsi" w:cstheme="minorHAnsi"/>
          <w:bCs/>
        </w:rPr>
        <w:t>seguir</w:t>
      </w:r>
      <w:r w:rsidR="000840DF" w:rsidRPr="00997521">
        <w:rPr>
          <w:rFonts w:asciiTheme="minorHAnsi" w:hAnsiTheme="minorHAnsi" w:cstheme="minorHAnsi"/>
          <w:bCs/>
        </w:rPr>
        <w:t xml:space="preserve"> por la ruta</w:t>
      </w:r>
      <w:r w:rsidR="00A74EA3" w:rsidRPr="00997521">
        <w:rPr>
          <w:rFonts w:asciiTheme="minorHAnsi" w:hAnsiTheme="minorHAnsi" w:cstheme="minorHAnsi"/>
          <w:bCs/>
        </w:rPr>
        <w:t xml:space="preserve">. Esto dio como resultado que dos millas más adelante, en la ciudad de </w:t>
      </w:r>
      <w:r w:rsidR="00A74EA3" w:rsidRPr="00997521">
        <w:rPr>
          <w:rFonts w:asciiTheme="minorHAnsi" w:hAnsiTheme="minorHAnsi" w:cstheme="minorHAnsi"/>
          <w:bCs/>
          <w:i/>
        </w:rPr>
        <w:t>Iskandariyah, el convoy fuera emboscado e inutilizado, encontrándose atrapado en la zona de aniquilación de los insurgentes iraquíes.</w:t>
      </w:r>
    </w:p>
    <w:p w14:paraId="151002BB" w14:textId="77777777" w:rsidR="00997521" w:rsidRPr="00997521" w:rsidRDefault="000D36E4" w:rsidP="00000500">
      <w:pPr>
        <w:pStyle w:val="Ttulo1"/>
        <w:spacing w:after="162" w:line="276" w:lineRule="auto"/>
        <w:ind w:left="-5" w:right="0"/>
        <w:jc w:val="both"/>
        <w:rPr>
          <w:rFonts w:asciiTheme="minorHAnsi" w:hAnsiTheme="minorHAnsi" w:cstheme="minorHAnsi"/>
        </w:rPr>
      </w:pPr>
      <w:r w:rsidRPr="00997521">
        <w:rPr>
          <w:rFonts w:asciiTheme="minorHAnsi" w:hAnsiTheme="minorHAnsi" w:cstheme="minorHAnsi"/>
        </w:rPr>
        <w:t>I</w:t>
      </w:r>
      <w:r w:rsidR="00997521" w:rsidRPr="00997521">
        <w:rPr>
          <w:rFonts w:asciiTheme="minorHAnsi" w:hAnsiTheme="minorHAnsi" w:cstheme="minorHAnsi"/>
        </w:rPr>
        <w:t>DENTIFICACION DE ERRORES</w:t>
      </w:r>
    </w:p>
    <w:p w14:paraId="353B2EF4" w14:textId="4F3DE892" w:rsidR="000D36E4" w:rsidRPr="00997521" w:rsidRDefault="000D36E4" w:rsidP="00000500">
      <w:pPr>
        <w:pStyle w:val="Ttulo1"/>
        <w:spacing w:after="162" w:line="276" w:lineRule="auto"/>
        <w:ind w:left="-5" w:right="0"/>
        <w:jc w:val="both"/>
        <w:rPr>
          <w:rFonts w:asciiTheme="minorHAnsi" w:hAnsiTheme="minorHAnsi" w:cstheme="minorHAnsi"/>
          <w:b w:val="0"/>
          <w:bCs/>
        </w:rPr>
      </w:pPr>
      <w:r w:rsidRPr="00997521">
        <w:rPr>
          <w:rFonts w:asciiTheme="minorHAnsi" w:hAnsiTheme="minorHAnsi" w:cstheme="minorHAnsi"/>
          <w:b w:val="0"/>
          <w:bCs/>
        </w:rPr>
        <w:t>Desviación en la ruta y manejo del tráfico:</w:t>
      </w:r>
      <w:r w:rsidRPr="00997521">
        <w:rPr>
          <w:rFonts w:asciiTheme="minorHAnsi" w:eastAsiaTheme="minorEastAsia" w:hAnsiTheme="minorHAnsi" w:cstheme="minorHAnsi"/>
          <w:b w:val="0"/>
          <w:bCs/>
          <w:color w:val="auto"/>
          <w:kern w:val="0"/>
          <w:lang w:val="es-MX"/>
        </w:rPr>
        <w:t xml:space="preserve"> La necesidad de desviar el convoy debido a puentes y pasos elevados destruidos complicó aún más la situación. El convoy se vio obligado a atravesar áreas urbanas, donde el riesgo de emboscadas era mayor.</w:t>
      </w:r>
    </w:p>
    <w:p w14:paraId="2B051EDD" w14:textId="3804E06F" w:rsidR="000D36E4" w:rsidRPr="00997521" w:rsidRDefault="000D36E4" w:rsidP="00000500">
      <w:pPr>
        <w:pStyle w:val="Prrafodelista"/>
        <w:numPr>
          <w:ilvl w:val="0"/>
          <w:numId w:val="2"/>
        </w:numPr>
        <w:spacing w:line="276" w:lineRule="auto"/>
        <w:rPr>
          <w:rFonts w:asciiTheme="minorHAnsi" w:hAnsiTheme="minorHAnsi" w:cstheme="minorHAnsi"/>
          <w:bCs/>
          <w:lang w:eastAsia="es-MX" w:bidi="ar-SA"/>
        </w:rPr>
      </w:pPr>
      <w:r w:rsidRPr="00997521">
        <w:rPr>
          <w:rFonts w:asciiTheme="minorHAnsi" w:hAnsiTheme="minorHAnsi" w:cstheme="minorHAnsi"/>
          <w:bCs/>
          <w:lang w:eastAsia="es-MX" w:bidi="ar-SA"/>
        </w:rPr>
        <w:t xml:space="preserve">Falta de comunicación y coordinación: </w:t>
      </w:r>
      <w:r w:rsidRPr="00997521">
        <w:rPr>
          <w:rFonts w:asciiTheme="minorHAnsi" w:eastAsiaTheme="minorEastAsia" w:hAnsiTheme="minorHAnsi" w:cstheme="minorHAnsi"/>
          <w:bCs/>
          <w:color w:val="auto"/>
          <w:kern w:val="0"/>
          <w:lang w:val="es-MX" w:eastAsia="es-MX" w:bidi="ar-SA"/>
        </w:rPr>
        <w:t>Hubo problemas de comunicación entre los líderes del convoy. La CPT Gatewood, quien no era la más calificada para liderar el convoy, y el SSG Brown tuvieron desacuerdos sobre el mando. Esto afectó la cohesión y efectividad del comando durante el ataque.</w:t>
      </w:r>
    </w:p>
    <w:p w14:paraId="351DB327" w14:textId="77777777" w:rsidR="000D36E4" w:rsidRPr="00997521" w:rsidRDefault="000D36E4" w:rsidP="00000500">
      <w:pPr>
        <w:numPr>
          <w:ilvl w:val="0"/>
          <w:numId w:val="2"/>
        </w:numPr>
        <w:autoSpaceDE w:val="0"/>
        <w:autoSpaceDN w:val="0"/>
        <w:adjustRightInd w:val="0"/>
        <w:spacing w:after="0" w:line="276" w:lineRule="auto"/>
        <w:ind w:right="0"/>
        <w:rPr>
          <w:rFonts w:asciiTheme="minorHAnsi" w:eastAsiaTheme="minorEastAsia" w:hAnsiTheme="minorHAnsi" w:cstheme="minorHAnsi"/>
          <w:bCs/>
          <w:color w:val="auto"/>
          <w:kern w:val="0"/>
          <w:lang w:val="es-MX" w:eastAsia="es-MX" w:bidi="ar-SA"/>
        </w:rPr>
      </w:pPr>
      <w:r w:rsidRPr="00997521">
        <w:rPr>
          <w:rFonts w:asciiTheme="minorHAnsi" w:eastAsiaTheme="minorEastAsia" w:hAnsiTheme="minorHAnsi" w:cstheme="minorHAnsi"/>
          <w:bCs/>
          <w:color w:val="auto"/>
          <w:kern w:val="0"/>
          <w:lang w:val="es-MX" w:eastAsia="es-MX" w:bidi="ar-SA"/>
        </w:rPr>
        <w:t>Mala Gestión del Riesgo de IEDs y RPGs: A pesar de la presencia de IEDs y RPGs en el área, no se tomó una acción preventiva efectiva. Los vehículos tuvieron que maniobrar a través de un "kill zone" sin una planificación adecuada para mitigar estos riesgos.</w:t>
      </w:r>
    </w:p>
    <w:p w14:paraId="11A85E5F" w14:textId="77777777" w:rsidR="000D36E4" w:rsidRPr="00997521" w:rsidRDefault="000D36E4" w:rsidP="00000500">
      <w:pPr>
        <w:pStyle w:val="Prrafodelista"/>
        <w:spacing w:line="276" w:lineRule="auto"/>
        <w:ind w:firstLine="0"/>
        <w:rPr>
          <w:rFonts w:asciiTheme="minorHAnsi" w:hAnsiTheme="minorHAnsi" w:cstheme="minorHAnsi"/>
          <w:bCs/>
          <w:lang w:eastAsia="es-MX" w:bidi="ar-SA"/>
        </w:rPr>
      </w:pPr>
    </w:p>
    <w:p w14:paraId="571194FE" w14:textId="41BCAF3E" w:rsidR="000D36E4" w:rsidRPr="00997521" w:rsidRDefault="000D36E4" w:rsidP="00000500">
      <w:pPr>
        <w:pStyle w:val="Prrafodelista"/>
        <w:spacing w:line="276" w:lineRule="auto"/>
        <w:ind w:firstLine="0"/>
        <w:rPr>
          <w:rFonts w:asciiTheme="minorHAnsi" w:hAnsiTheme="minorHAnsi" w:cstheme="minorHAnsi"/>
          <w:bCs/>
          <w:lang w:eastAsia="es-MX" w:bidi="ar-SA"/>
        </w:rPr>
      </w:pPr>
    </w:p>
    <w:p w14:paraId="5CFCDBE5" w14:textId="77777777" w:rsidR="003F3DE1" w:rsidRPr="00997521" w:rsidRDefault="003F3DE1" w:rsidP="00000500">
      <w:pPr>
        <w:pStyle w:val="Ttulo1"/>
        <w:spacing w:after="162" w:line="276" w:lineRule="auto"/>
        <w:ind w:left="-5" w:right="0"/>
        <w:jc w:val="both"/>
        <w:rPr>
          <w:rFonts w:asciiTheme="minorHAnsi" w:hAnsiTheme="minorHAnsi" w:cstheme="minorHAnsi"/>
          <w:b w:val="0"/>
          <w:bCs/>
        </w:rPr>
      </w:pPr>
    </w:p>
    <w:p w14:paraId="10E93529" w14:textId="6BAC7728" w:rsidR="003F3DE1" w:rsidRPr="00122CBE" w:rsidRDefault="00201A4D" w:rsidP="00000500">
      <w:pPr>
        <w:pStyle w:val="Ttulo1"/>
        <w:spacing w:after="162" w:line="276" w:lineRule="auto"/>
        <w:ind w:left="-5" w:right="0"/>
        <w:jc w:val="both"/>
        <w:rPr>
          <w:rFonts w:asciiTheme="minorHAnsi" w:hAnsiTheme="minorHAnsi" w:cstheme="minorHAnsi"/>
        </w:rPr>
      </w:pPr>
      <w:r w:rsidRPr="00122CBE">
        <w:rPr>
          <w:rFonts w:asciiTheme="minorHAnsi" w:hAnsiTheme="minorHAnsi" w:cstheme="minorHAnsi"/>
        </w:rPr>
        <w:t>R</w:t>
      </w:r>
      <w:r w:rsidR="00997521" w:rsidRPr="00122CBE">
        <w:rPr>
          <w:rFonts w:asciiTheme="minorHAnsi" w:hAnsiTheme="minorHAnsi" w:cstheme="minorHAnsi"/>
        </w:rPr>
        <w:t>ELACION CON MANUAL “CONVOY OPERATIONS BATTLEBOOK”</w:t>
      </w:r>
    </w:p>
    <w:p w14:paraId="52675D18" w14:textId="0A50346D" w:rsidR="00201A4D" w:rsidRPr="001E63C6" w:rsidRDefault="00201A4D" w:rsidP="00000500">
      <w:pPr>
        <w:spacing w:line="276" w:lineRule="auto"/>
        <w:rPr>
          <w:rFonts w:asciiTheme="minorHAnsi" w:eastAsiaTheme="minorEastAsia" w:hAnsiTheme="minorHAnsi" w:cstheme="minorHAnsi"/>
          <w:bCs/>
          <w:color w:val="auto"/>
          <w:kern w:val="0"/>
          <w:lang w:val="es-MX" w:eastAsia="es-MX" w:bidi="ar-SA"/>
        </w:rPr>
      </w:pPr>
      <w:r w:rsidRPr="00997521">
        <w:rPr>
          <w:rFonts w:asciiTheme="minorHAnsi" w:eastAsiaTheme="minorEastAsia" w:hAnsiTheme="minorHAnsi" w:cstheme="minorHAnsi"/>
          <w:bCs/>
          <w:color w:val="auto"/>
          <w:kern w:val="0"/>
          <w:lang w:val="es-MX" w:eastAsia="es-MX" w:bidi="ar-SA"/>
        </w:rPr>
        <w:t>En el "Convoy Operations Battle Book" (COBB), hay varios conceptos clave que se relacionan con el texto. Uno de los conceptos más relevantes es el "Principio de Mando y Control". Este principio enfatiza la importancia de una clara estructura de mando y co</w:t>
      </w:r>
      <w:r w:rsidR="001E63C6">
        <w:rPr>
          <w:rFonts w:asciiTheme="minorHAnsi" w:eastAsiaTheme="minorEastAsia" w:hAnsiTheme="minorHAnsi" w:cstheme="minorHAnsi"/>
          <w:bCs/>
          <w:color w:val="auto"/>
          <w:kern w:val="0"/>
          <w:lang w:val="es-MX" w:eastAsia="es-MX" w:bidi="ar-SA"/>
        </w:rPr>
        <w:t>ntrol</w:t>
      </w:r>
      <w:r w:rsidRPr="00997521">
        <w:rPr>
          <w:rFonts w:asciiTheme="minorHAnsi" w:eastAsiaTheme="minorEastAsia" w:hAnsiTheme="minorHAnsi" w:cstheme="minorHAnsi"/>
          <w:bCs/>
          <w:color w:val="auto"/>
          <w:kern w:val="0"/>
          <w:lang w:val="es-MX" w:eastAsia="es-MX" w:bidi="ar-SA"/>
        </w:rPr>
        <w:t xml:space="preserve"> durante las operaciones de convoy.</w:t>
      </w:r>
      <w:r w:rsidR="001E63C6">
        <w:rPr>
          <w:rFonts w:asciiTheme="minorHAnsi" w:eastAsiaTheme="minorEastAsia" w:hAnsiTheme="minorHAnsi" w:cstheme="minorHAnsi"/>
          <w:bCs/>
          <w:color w:val="auto"/>
          <w:kern w:val="0"/>
          <w:lang w:val="es-MX" w:eastAsia="es-MX" w:bidi="ar-SA"/>
        </w:rPr>
        <w:t xml:space="preserve"> </w:t>
      </w:r>
      <w:r w:rsidRPr="00201A4D">
        <w:rPr>
          <w:rFonts w:asciiTheme="minorHAnsi" w:eastAsia="Times New Roman" w:hAnsiTheme="minorHAnsi" w:cstheme="minorHAnsi"/>
          <w:bCs/>
          <w:color w:val="auto"/>
          <w:kern w:val="0"/>
          <w:lang w:eastAsia="es-MX" w:bidi="ar-SA"/>
          <w14:ligatures w14:val="none"/>
        </w:rPr>
        <w:t>Según el principio, para que una operación de convoy tenga éxito , debe haber un mando claro y una comunicación eficaz entre todos los miembros del equipo . En el texto se identifican</w:t>
      </w:r>
      <w:r w:rsidR="001E63C6">
        <w:rPr>
          <w:rFonts w:asciiTheme="minorHAnsi" w:eastAsia="Times New Roman" w:hAnsiTheme="minorHAnsi" w:cstheme="minorHAnsi"/>
          <w:bCs/>
          <w:color w:val="auto"/>
          <w:kern w:val="0"/>
          <w:lang w:eastAsia="es-MX" w:bidi="ar-SA"/>
          <w14:ligatures w14:val="none"/>
        </w:rPr>
        <w:t xml:space="preserve"> los siguientes </w:t>
      </w:r>
      <w:r w:rsidRPr="00201A4D">
        <w:rPr>
          <w:rFonts w:asciiTheme="minorHAnsi" w:eastAsia="Times New Roman" w:hAnsiTheme="minorHAnsi" w:cstheme="minorHAnsi"/>
          <w:bCs/>
          <w:color w:val="auto"/>
          <w:kern w:val="0"/>
          <w:lang w:eastAsia="es-MX" w:bidi="ar-SA"/>
          <w14:ligatures w14:val="none"/>
        </w:rPr>
        <w:t>problemas relacionados con este principio :</w:t>
      </w:r>
      <w:r w:rsidRPr="00201A4D">
        <w:rPr>
          <w:rFonts w:asciiTheme="minorHAnsi" w:eastAsia="Times New Roman" w:hAnsiTheme="minorHAnsi" w:cstheme="minorHAnsi"/>
          <w:bCs/>
          <w:color w:val="auto"/>
          <w:kern w:val="0"/>
          <w:lang w:eastAsia="es-MX" w:bidi="ar-SA"/>
          <w14:ligatures w14:val="none"/>
        </w:rPr>
        <w:br/>
      </w:r>
      <w:r w:rsidRPr="00201A4D">
        <w:rPr>
          <w:rFonts w:asciiTheme="minorHAnsi" w:eastAsia="Times New Roman" w:hAnsiTheme="minorHAnsi" w:cstheme="minorHAnsi"/>
          <w:bCs/>
          <w:color w:val="auto"/>
          <w:kern w:val="0"/>
          <w:lang w:eastAsia="es-MX" w:bidi="ar-SA"/>
          <w14:ligatures w14:val="none"/>
        </w:rPr>
        <w:br/>
        <w:t xml:space="preserve">1. Insuficiencias en el liderazgo: A pesar de ser la comandante del convoy, la </w:t>
      </w:r>
      <w:r w:rsidRPr="00997521">
        <w:rPr>
          <w:rFonts w:asciiTheme="minorHAnsi" w:eastAsia="Times New Roman" w:hAnsiTheme="minorHAnsi" w:cstheme="minorHAnsi"/>
          <w:bCs/>
          <w:color w:val="auto"/>
          <w:kern w:val="0"/>
          <w:lang w:eastAsia="es-MX" w:bidi="ar-SA"/>
          <w14:ligatures w14:val="none"/>
        </w:rPr>
        <w:t xml:space="preserve">CPT </w:t>
      </w:r>
      <w:r w:rsidRPr="00201A4D">
        <w:rPr>
          <w:rFonts w:asciiTheme="minorHAnsi" w:eastAsia="Times New Roman" w:hAnsiTheme="minorHAnsi" w:cstheme="minorHAnsi"/>
          <w:bCs/>
          <w:color w:val="auto"/>
          <w:kern w:val="0"/>
          <w:lang w:eastAsia="es-MX" w:bidi="ar-SA"/>
          <w14:ligatures w14:val="none"/>
        </w:rPr>
        <w:t>Gatewood no estaba plenamente calificada para el cargo y el sargento mayor Aaron Brown cuestionó su autoridad. Esto provocó una falta de coherencia en el liderazgo y la toma de decisiones, lo que afectó la eficacia del convoy durante el ataque.</w:t>
      </w:r>
    </w:p>
    <w:p w14:paraId="1850532D" w14:textId="6A93CDC4" w:rsidR="00201A4D" w:rsidRDefault="00201A4D" w:rsidP="00000500">
      <w:pPr>
        <w:spacing w:after="0" w:line="276" w:lineRule="auto"/>
        <w:ind w:left="0" w:right="0" w:firstLine="0"/>
        <w:rPr>
          <w:rFonts w:asciiTheme="minorHAnsi" w:eastAsia="Times New Roman" w:hAnsiTheme="minorHAnsi" w:cstheme="minorHAnsi"/>
          <w:bCs/>
          <w:color w:val="auto"/>
          <w:kern w:val="0"/>
          <w:lang w:eastAsia="es-MX" w:bidi="ar-SA"/>
          <w14:ligatures w14:val="none"/>
        </w:rPr>
      </w:pPr>
      <w:r w:rsidRPr="00201A4D">
        <w:rPr>
          <w:rFonts w:asciiTheme="minorHAnsi" w:eastAsia="Times New Roman" w:hAnsiTheme="minorHAnsi" w:cstheme="minorHAnsi"/>
          <w:bCs/>
          <w:color w:val="auto"/>
          <w:kern w:val="0"/>
          <w:lang w:eastAsia="es-MX" w:bidi="ar-SA"/>
          <w14:ligatures w14:val="none"/>
        </w:rPr>
        <w:t>2. Falta de Comunicación Efectiva: Durante el ataque, la falta de una comunicación clara y continua entre los vehículos y los líderes del convoy lideraron una respuesta desorganizada . La incapacidad del convoy para coordinar eficazmente acciones y decisiones en tiempo real afectó su capacidad para manejar la situación de manera efectiva.</w:t>
      </w:r>
      <w:r w:rsidRPr="00201A4D">
        <w:rPr>
          <w:rFonts w:asciiTheme="minorHAnsi" w:eastAsia="Times New Roman" w:hAnsiTheme="minorHAnsi" w:cstheme="minorHAnsi"/>
          <w:bCs/>
          <w:color w:val="auto"/>
          <w:kern w:val="0"/>
          <w:lang w:eastAsia="es-MX" w:bidi="ar-SA"/>
          <w14:ligatures w14:val="none"/>
        </w:rPr>
        <w:br/>
      </w:r>
      <w:r w:rsidRPr="00201A4D">
        <w:rPr>
          <w:rFonts w:asciiTheme="minorHAnsi" w:eastAsia="Times New Roman" w:hAnsiTheme="minorHAnsi" w:cstheme="minorHAnsi"/>
          <w:bCs/>
          <w:color w:val="auto"/>
          <w:kern w:val="0"/>
          <w:lang w:eastAsia="es-MX" w:bidi="ar-SA"/>
          <w14:ligatures w14:val="none"/>
        </w:rPr>
        <w:br/>
        <w:t>3. Errores en la toma de decisiones: La resolución de fomentar adelante en línea de fuego, junto con la incapacidad de la CPT Gatewood para manejar y validar la lista de individuos y automóviles después del ataque, demuestran la relevancia de una toma de decisiones efectivas fundamentada en un mando Claro</w:t>
      </w:r>
      <w:r w:rsidR="001E63C6">
        <w:rPr>
          <w:rFonts w:asciiTheme="minorHAnsi" w:eastAsia="Times New Roman" w:hAnsiTheme="minorHAnsi" w:cstheme="minorHAnsi"/>
          <w:bCs/>
          <w:color w:val="auto"/>
          <w:kern w:val="0"/>
          <w:lang w:eastAsia="es-MX" w:bidi="ar-SA"/>
          <w14:ligatures w14:val="none"/>
        </w:rPr>
        <w:t>.</w:t>
      </w:r>
    </w:p>
    <w:p w14:paraId="60659707" w14:textId="77777777" w:rsidR="001E63C6" w:rsidRDefault="001E63C6" w:rsidP="00000500">
      <w:pPr>
        <w:pStyle w:val="Ttulo1"/>
        <w:spacing w:after="162" w:line="276" w:lineRule="auto"/>
        <w:ind w:left="0" w:right="0" w:firstLine="0"/>
        <w:jc w:val="both"/>
        <w:rPr>
          <w:rFonts w:asciiTheme="minorHAnsi" w:hAnsiTheme="minorHAnsi" w:cstheme="minorHAnsi"/>
        </w:rPr>
      </w:pPr>
    </w:p>
    <w:p w14:paraId="5F8E4EC1" w14:textId="41F7F457" w:rsidR="00687DE1" w:rsidRDefault="00000000" w:rsidP="00000500">
      <w:pPr>
        <w:pStyle w:val="Ttulo1"/>
        <w:spacing w:after="162" w:line="276" w:lineRule="auto"/>
        <w:ind w:left="0" w:right="0" w:firstLine="0"/>
        <w:jc w:val="both"/>
        <w:rPr>
          <w:rFonts w:asciiTheme="minorHAnsi" w:hAnsiTheme="minorHAnsi" w:cstheme="minorHAnsi"/>
        </w:rPr>
      </w:pPr>
      <w:r w:rsidRPr="001E63C6">
        <w:rPr>
          <w:rFonts w:asciiTheme="minorHAnsi" w:hAnsiTheme="minorHAnsi" w:cstheme="minorHAnsi"/>
        </w:rPr>
        <w:t>CONCLUSIONES</w:t>
      </w:r>
    </w:p>
    <w:p w14:paraId="48B67F1B" w14:textId="4F6C33D3" w:rsidR="00CD1BAA" w:rsidRPr="00CD1BAA" w:rsidRDefault="00CD1BAA" w:rsidP="00000500">
      <w:pPr>
        <w:autoSpaceDE w:val="0"/>
        <w:autoSpaceDN w:val="0"/>
        <w:adjustRightInd w:val="0"/>
        <w:spacing w:after="0" w:line="276" w:lineRule="auto"/>
        <w:ind w:left="0" w:right="0" w:firstLine="0"/>
        <w:rPr>
          <w:rFonts w:asciiTheme="minorHAnsi" w:eastAsiaTheme="minorEastAsia" w:hAnsiTheme="minorHAnsi" w:cstheme="minorHAnsi"/>
          <w:color w:val="auto"/>
          <w:kern w:val="0"/>
          <w:lang w:val="es-MX" w:eastAsia="es-MX" w:bidi="ar-SA"/>
        </w:rPr>
      </w:pPr>
      <w:r w:rsidRPr="00CD1BAA">
        <w:rPr>
          <w:rFonts w:asciiTheme="minorHAnsi" w:hAnsiTheme="minorHAnsi" w:cstheme="minorHAnsi"/>
          <w:lang w:eastAsia="es-MX" w:bidi="ar-SA"/>
        </w:rPr>
        <w:t>La historia sobre la emboscada en Iskandariyah, presente en e</w:t>
      </w:r>
      <w:r w:rsidR="001E63C6" w:rsidRPr="00CD1BAA">
        <w:rPr>
          <w:rFonts w:asciiTheme="minorHAnsi" w:hAnsiTheme="minorHAnsi" w:cstheme="minorHAnsi"/>
          <w:lang w:eastAsia="es-MX" w:bidi="ar-SA"/>
        </w:rPr>
        <w:t>l texto “Convoy Ambush Case Studies”, nos aclara la importancia de un mando y control fuerte, de una planificación centralizada</w:t>
      </w:r>
      <w:r w:rsidRPr="00CD1BAA">
        <w:rPr>
          <w:rFonts w:asciiTheme="minorHAnsi" w:hAnsiTheme="minorHAnsi" w:cstheme="minorHAnsi"/>
          <w:lang w:eastAsia="es-MX" w:bidi="ar-SA"/>
        </w:rPr>
        <w:t xml:space="preserve">, </w:t>
      </w:r>
      <w:r w:rsidR="001E63C6" w:rsidRPr="00CD1BAA">
        <w:rPr>
          <w:rFonts w:asciiTheme="minorHAnsi" w:hAnsiTheme="minorHAnsi" w:cstheme="minorHAnsi"/>
          <w:lang w:eastAsia="es-MX" w:bidi="ar-SA"/>
        </w:rPr>
        <w:t>una ejecución descentralizada,</w:t>
      </w:r>
      <w:r w:rsidRPr="00CD1BAA">
        <w:rPr>
          <w:rFonts w:asciiTheme="minorHAnsi" w:hAnsiTheme="minorHAnsi" w:cstheme="minorHAnsi"/>
          <w:lang w:eastAsia="es-MX" w:bidi="ar-SA"/>
        </w:rPr>
        <w:t xml:space="preserve"> comunicación efectiva y toma de decisiones eficientes por parte del mando, ya que  puede verse reflejado en el resultado de la ejecución de la operación. </w:t>
      </w:r>
      <w:r w:rsidRPr="00CD1BAA">
        <w:rPr>
          <w:rFonts w:asciiTheme="minorHAnsi" w:eastAsiaTheme="minorEastAsia" w:hAnsiTheme="minorHAnsi" w:cstheme="minorHAnsi"/>
          <w:color w:val="auto"/>
          <w:kern w:val="0"/>
          <w:lang w:val="es-MX" w:eastAsia="es-MX" w:bidi="ar-SA"/>
        </w:rPr>
        <w:t xml:space="preserve"> Las decisiones contradictorias y la falta de coordinación ejemplifican cómo una deficiencia en el principio de mando y control puede impactar negativamente en el resultado de las operaciones de convoy.</w:t>
      </w:r>
    </w:p>
    <w:p w14:paraId="57E7DEE5" w14:textId="77777777" w:rsidR="00CD1BAA" w:rsidRDefault="00CD1BAA" w:rsidP="00000500">
      <w:pPr>
        <w:pStyle w:val="Ttulo1"/>
        <w:spacing w:after="0" w:line="276" w:lineRule="auto"/>
        <w:ind w:left="0" w:right="0" w:firstLine="0"/>
        <w:jc w:val="both"/>
      </w:pPr>
    </w:p>
    <w:p w14:paraId="4A3AF482" w14:textId="5FCD093A" w:rsidR="00687DE1" w:rsidRDefault="00000000" w:rsidP="00000500">
      <w:pPr>
        <w:pStyle w:val="Ttulo1"/>
        <w:spacing w:after="0" w:line="276" w:lineRule="auto"/>
        <w:ind w:left="0" w:right="0" w:firstLine="0"/>
        <w:jc w:val="both"/>
        <w:rPr>
          <w:rFonts w:asciiTheme="minorHAnsi" w:hAnsiTheme="minorHAnsi" w:cstheme="minorHAnsi"/>
        </w:rPr>
      </w:pPr>
      <w:r w:rsidRPr="00CD1BAA">
        <w:rPr>
          <w:rFonts w:asciiTheme="minorHAnsi" w:hAnsiTheme="minorHAnsi" w:cstheme="minorHAnsi"/>
        </w:rPr>
        <w:t>REFERENCIAS</w:t>
      </w:r>
    </w:p>
    <w:p w14:paraId="460D0F53" w14:textId="77777777" w:rsidR="00DD503C" w:rsidRDefault="00DD503C" w:rsidP="00000500">
      <w:pPr>
        <w:pStyle w:val="NormalWeb"/>
        <w:spacing w:before="0" w:beforeAutospacing="0" w:after="0" w:afterAutospacing="0" w:line="276" w:lineRule="auto"/>
        <w:ind w:left="720" w:hanging="720"/>
        <w:jc w:val="both"/>
        <w:rPr>
          <w:lang w:val="en-US"/>
        </w:rPr>
      </w:pPr>
      <w:r w:rsidRPr="00122CBE">
        <w:t xml:space="preserve">Corps, U. S. M. (2005). </w:t>
      </w:r>
      <w:r w:rsidRPr="00DD503C">
        <w:rPr>
          <w:i/>
          <w:iCs/>
          <w:lang w:val="en-US"/>
        </w:rPr>
        <w:t>Convoy Operations Handbook</w:t>
      </w:r>
      <w:r w:rsidRPr="00DD503C">
        <w:rPr>
          <w:lang w:val="en-US"/>
        </w:rPr>
        <w:t>.</w:t>
      </w:r>
    </w:p>
    <w:p w14:paraId="69E39284" w14:textId="77777777" w:rsidR="00A2381A" w:rsidRPr="00000500" w:rsidRDefault="00A2381A" w:rsidP="00000500">
      <w:pPr>
        <w:pStyle w:val="NormalWeb"/>
        <w:spacing w:before="0" w:beforeAutospacing="0" w:after="0" w:afterAutospacing="0" w:line="276" w:lineRule="auto"/>
        <w:ind w:left="720" w:hanging="720"/>
        <w:jc w:val="both"/>
        <w:rPr>
          <w:lang w:val="en-US"/>
        </w:rPr>
      </w:pPr>
      <w:proofErr w:type="spellStart"/>
      <w:r w:rsidRPr="00A2381A">
        <w:rPr>
          <w:lang w:val="en-US"/>
        </w:rPr>
        <w:t>Killblane</w:t>
      </w:r>
      <w:proofErr w:type="spellEnd"/>
      <w:r w:rsidRPr="00A2381A">
        <w:rPr>
          <w:lang w:val="en-US"/>
        </w:rPr>
        <w:t xml:space="preserve">, R. E. (2014). </w:t>
      </w:r>
      <w:r w:rsidRPr="00A2381A">
        <w:rPr>
          <w:i/>
          <w:iCs/>
          <w:lang w:val="en-US"/>
        </w:rPr>
        <w:t>Convoy ambush case studies</w:t>
      </w:r>
      <w:r w:rsidRPr="00A2381A">
        <w:rPr>
          <w:lang w:val="en-US"/>
        </w:rPr>
        <w:t xml:space="preserve">. </w:t>
      </w:r>
      <w:r w:rsidRPr="00000500">
        <w:rPr>
          <w:lang w:val="en-US"/>
        </w:rPr>
        <w:t>Pickle Partners Publishing.</w:t>
      </w:r>
    </w:p>
    <w:p w14:paraId="6430DBD1" w14:textId="330911CE" w:rsidR="00687DE1" w:rsidRPr="00DD503C" w:rsidRDefault="00687DE1" w:rsidP="00000500">
      <w:pPr>
        <w:spacing w:after="0" w:line="276" w:lineRule="auto"/>
        <w:ind w:left="0" w:right="0" w:firstLine="0"/>
        <w:rPr>
          <w:lang w:val="en-US"/>
        </w:rPr>
      </w:pPr>
    </w:p>
    <w:sectPr w:rsidR="00687DE1" w:rsidRPr="00DD503C" w:rsidSect="00DD503C">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2240" w:h="15840"/>
      <w:pgMar w:top="1418" w:right="851" w:bottom="1418" w:left="1701" w:header="391"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A84B9" w14:textId="77777777" w:rsidR="00983EDB" w:rsidRDefault="00983EDB">
      <w:pPr>
        <w:spacing w:after="0" w:line="240" w:lineRule="auto"/>
      </w:pPr>
      <w:r>
        <w:separator/>
      </w:r>
    </w:p>
  </w:endnote>
  <w:endnote w:type="continuationSeparator" w:id="0">
    <w:p w14:paraId="00531C1A" w14:textId="77777777" w:rsidR="00983EDB" w:rsidRDefault="00983E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81E48" w14:textId="77777777" w:rsidR="00687DE1" w:rsidRDefault="00000000">
    <w:pPr>
      <w:spacing w:after="5" w:line="259" w:lineRule="auto"/>
      <w:ind w:left="0" w:right="2" w:firstLine="0"/>
      <w:jc w:val="right"/>
    </w:pPr>
    <w:r>
      <w:fldChar w:fldCharType="begin"/>
    </w:r>
    <w:r>
      <w:instrText xml:space="preserve"> PAGE   \* MERGEFORMAT </w:instrText>
    </w:r>
    <w:r>
      <w:fldChar w:fldCharType="separate"/>
    </w:r>
    <w:r>
      <w:rPr>
        <w:sz w:val="20"/>
      </w:rPr>
      <w:t>1</w:t>
    </w:r>
    <w:r>
      <w:rPr>
        <w:sz w:val="20"/>
      </w:rPr>
      <w:fldChar w:fldCharType="end"/>
    </w:r>
    <w:r>
      <w:rPr>
        <w:sz w:val="20"/>
      </w:rPr>
      <w:t xml:space="preserve"> </w:t>
    </w:r>
  </w:p>
  <w:p w14:paraId="433E668E" w14:textId="77777777" w:rsidR="00687DE1" w:rsidRDefault="00000000">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782CD" w14:textId="77777777" w:rsidR="00687DE1" w:rsidRDefault="00000000">
    <w:pPr>
      <w:spacing w:after="5" w:line="259" w:lineRule="auto"/>
      <w:ind w:left="0" w:right="2" w:firstLine="0"/>
      <w:jc w:val="right"/>
    </w:pPr>
    <w:r>
      <w:fldChar w:fldCharType="begin"/>
    </w:r>
    <w:r>
      <w:instrText xml:space="preserve"> PAGE   \* MERGEFORMAT </w:instrText>
    </w:r>
    <w:r>
      <w:fldChar w:fldCharType="separate"/>
    </w:r>
    <w:r>
      <w:rPr>
        <w:sz w:val="20"/>
      </w:rPr>
      <w:t>1</w:t>
    </w:r>
    <w:r>
      <w:rPr>
        <w:sz w:val="20"/>
      </w:rPr>
      <w:fldChar w:fldCharType="end"/>
    </w:r>
    <w:r>
      <w:rPr>
        <w:sz w:val="20"/>
      </w:rPr>
      <w:t xml:space="preserve"> </w:t>
    </w:r>
  </w:p>
  <w:p w14:paraId="1B61F5AD" w14:textId="77777777" w:rsidR="00687DE1" w:rsidRDefault="00000000">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59439" w14:textId="77777777" w:rsidR="00687DE1" w:rsidRDefault="00000000">
    <w:pPr>
      <w:spacing w:after="5" w:line="259" w:lineRule="auto"/>
      <w:ind w:left="0" w:right="2" w:firstLine="0"/>
      <w:jc w:val="right"/>
    </w:pPr>
    <w:r>
      <w:fldChar w:fldCharType="begin"/>
    </w:r>
    <w:r>
      <w:instrText xml:space="preserve"> PAGE   \* MERGEFORMAT </w:instrText>
    </w:r>
    <w:r>
      <w:fldChar w:fldCharType="separate"/>
    </w:r>
    <w:r>
      <w:rPr>
        <w:sz w:val="20"/>
      </w:rPr>
      <w:t>1</w:t>
    </w:r>
    <w:r>
      <w:rPr>
        <w:sz w:val="20"/>
      </w:rPr>
      <w:fldChar w:fldCharType="end"/>
    </w:r>
    <w:r>
      <w:rPr>
        <w:sz w:val="20"/>
      </w:rPr>
      <w:t xml:space="preserve"> </w:t>
    </w:r>
  </w:p>
  <w:p w14:paraId="13E43DAE" w14:textId="77777777" w:rsidR="00687DE1" w:rsidRDefault="00000000">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A95D9" w14:textId="77777777" w:rsidR="00983EDB" w:rsidRDefault="00983EDB">
      <w:pPr>
        <w:spacing w:after="2" w:line="244" w:lineRule="auto"/>
        <w:ind w:left="283" w:right="8" w:hanging="283"/>
      </w:pPr>
      <w:r>
        <w:separator/>
      </w:r>
    </w:p>
  </w:footnote>
  <w:footnote w:type="continuationSeparator" w:id="0">
    <w:p w14:paraId="1D121A58" w14:textId="77777777" w:rsidR="00983EDB" w:rsidRDefault="00983EDB">
      <w:pPr>
        <w:spacing w:after="2" w:line="244" w:lineRule="auto"/>
        <w:ind w:left="283" w:right="8" w:hanging="283"/>
      </w:pPr>
      <w:r>
        <w:continuationSeparator/>
      </w:r>
    </w:p>
  </w:footnote>
  <w:footnote w:id="1">
    <w:p w14:paraId="1EDB69F9" w14:textId="3B053143" w:rsidR="0064065A" w:rsidRPr="00122CBE" w:rsidRDefault="0064065A">
      <w:pPr>
        <w:pStyle w:val="Textonotapie"/>
      </w:pPr>
      <w:r>
        <w:rPr>
          <w:rStyle w:val="Refdenotaalpie"/>
        </w:rPr>
        <w:footnoteRef/>
      </w:r>
      <w:r w:rsidRPr="00122CBE">
        <w:t xml:space="preserve"> </w:t>
      </w:r>
      <w:r w:rsidR="00DF15F1" w:rsidRPr="00122CBE">
        <w:t xml:space="preserve">IEDs: Improvise Explosive Device`s </w:t>
      </w:r>
      <w:r w:rsidR="00997521" w:rsidRPr="00122CBE">
        <w:t>(Artefacto</w:t>
      </w:r>
      <w:r w:rsidR="00DF15F1" w:rsidRPr="00122CBE">
        <w:t xml:space="preserve"> explosivo improvisado)</w:t>
      </w:r>
    </w:p>
  </w:footnote>
  <w:footnote w:id="2">
    <w:p w14:paraId="7E01A52A" w14:textId="430D7F4E" w:rsidR="007524D8" w:rsidRPr="007524D8" w:rsidRDefault="007524D8">
      <w:pPr>
        <w:pStyle w:val="Textonotapie"/>
        <w:rPr>
          <w:lang w:val="es-ES"/>
        </w:rPr>
      </w:pPr>
      <w:r>
        <w:rPr>
          <w:rStyle w:val="Refdenotaalpie"/>
        </w:rPr>
        <w:footnoteRef/>
      </w:r>
      <w:r>
        <w:t xml:space="preserve"> </w:t>
      </w:r>
      <w:r w:rsidR="00997521">
        <w:t>Área altamente fortificada y segura en el centro de Bagdad, establecida por fuerzas de la coalición en 2003.</w:t>
      </w:r>
    </w:p>
  </w:footnote>
  <w:footnote w:id="3">
    <w:p w14:paraId="5784ACAB" w14:textId="0D19A3B8" w:rsidR="00847E35" w:rsidRPr="00847E35" w:rsidRDefault="00847E35">
      <w:pPr>
        <w:pStyle w:val="Textonotapie"/>
        <w:rPr>
          <w:lang w:val="es-ES"/>
        </w:rPr>
      </w:pPr>
      <w:r>
        <w:rPr>
          <w:rStyle w:val="Refdenotaalpie"/>
        </w:rPr>
        <w:footnoteRef/>
      </w:r>
      <w:r>
        <w:t xml:space="preserve"> </w:t>
      </w:r>
      <w:r w:rsidR="00997521">
        <w:t>Acrónimo para referirse a amenazas nucleares, biológicas y químicas.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CB6A9" w14:textId="77777777" w:rsidR="00687DE1" w:rsidRDefault="00000000">
    <w:pPr>
      <w:spacing w:after="0" w:line="259" w:lineRule="auto"/>
      <w:ind w:left="0" w:right="-53" w:firstLine="0"/>
      <w:jc w:val="right"/>
    </w:pPr>
    <w:r>
      <w:rPr>
        <w:noProof/>
      </w:rPr>
      <w:drawing>
        <wp:anchor distT="0" distB="0" distL="114300" distR="114300" simplePos="0" relativeHeight="251658240" behindDoc="0" locked="0" layoutInCell="1" allowOverlap="0" wp14:anchorId="16C3BF84" wp14:editId="6E96FB0D">
          <wp:simplePos x="0" y="0"/>
          <wp:positionH relativeFrom="page">
            <wp:posOffset>1080135</wp:posOffset>
          </wp:positionH>
          <wp:positionV relativeFrom="page">
            <wp:posOffset>247650</wp:posOffset>
          </wp:positionV>
          <wp:extent cx="576529" cy="647700"/>
          <wp:effectExtent l="0" t="0" r="0" b="0"/>
          <wp:wrapSquare wrapText="bothSides"/>
          <wp:docPr id="150" name="Picture 150"/>
          <wp:cNvGraphicFramePr/>
          <a:graphic xmlns:a="http://schemas.openxmlformats.org/drawingml/2006/main">
            <a:graphicData uri="http://schemas.openxmlformats.org/drawingml/2006/picture">
              <pic:pic xmlns:pic="http://schemas.openxmlformats.org/drawingml/2006/picture">
                <pic:nvPicPr>
                  <pic:cNvPr id="150" name="Picture 150"/>
                  <pic:cNvPicPr/>
                </pic:nvPicPr>
                <pic:blipFill>
                  <a:blip r:embed="rId1"/>
                  <a:stretch>
                    <a:fillRect/>
                  </a:stretch>
                </pic:blipFill>
                <pic:spPr>
                  <a:xfrm>
                    <a:off x="0" y="0"/>
                    <a:ext cx="576529" cy="647700"/>
                  </a:xfrm>
                  <a:prstGeom prst="rect">
                    <a:avLst/>
                  </a:prstGeom>
                </pic:spPr>
              </pic:pic>
            </a:graphicData>
          </a:graphic>
        </wp:anchor>
      </w:drawing>
    </w:r>
    <w:r>
      <w:rPr>
        <w:sz w:val="20"/>
      </w:rPr>
      <w:t xml:space="preserve"> </w:t>
    </w:r>
  </w:p>
  <w:p w14:paraId="6BB82145" w14:textId="77777777" w:rsidR="00687DE1" w:rsidRDefault="00000000">
    <w:pPr>
      <w:spacing w:after="0" w:line="259" w:lineRule="auto"/>
      <w:ind w:left="0" w:right="9" w:firstLine="0"/>
      <w:jc w:val="center"/>
    </w:pPr>
    <w:r>
      <w:rPr>
        <w:b/>
        <w:sz w:val="20"/>
      </w:rPr>
      <w:t xml:space="preserve">ESCUELA NAVAL “ARTURO PRAT” </w:t>
    </w:r>
  </w:p>
  <w:p w14:paraId="11E156E5" w14:textId="77777777" w:rsidR="00687DE1" w:rsidRDefault="00000000">
    <w:pPr>
      <w:spacing w:after="0" w:line="259" w:lineRule="auto"/>
      <w:ind w:left="0" w:right="6" w:firstLine="0"/>
      <w:jc w:val="center"/>
    </w:pPr>
    <w:r>
      <w:rPr>
        <w:b/>
        <w:sz w:val="20"/>
      </w:rPr>
      <w:t xml:space="preserve">CÁTEDRA DE INFANTERÍA DE MARINA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7E1F8" w14:textId="7AA27C6C" w:rsidR="00687DE1" w:rsidRDefault="00000000" w:rsidP="00DD503C">
    <w:pPr>
      <w:spacing w:after="0" w:line="259" w:lineRule="auto"/>
      <w:ind w:left="0" w:right="-53" w:firstLine="0"/>
      <w:jc w:val="center"/>
    </w:pPr>
    <w:r>
      <w:rPr>
        <w:noProof/>
      </w:rPr>
      <w:drawing>
        <wp:anchor distT="0" distB="0" distL="114300" distR="114300" simplePos="0" relativeHeight="251659264" behindDoc="0" locked="0" layoutInCell="1" allowOverlap="0" wp14:anchorId="312A023B" wp14:editId="33A4697A">
          <wp:simplePos x="0" y="0"/>
          <wp:positionH relativeFrom="page">
            <wp:posOffset>1080135</wp:posOffset>
          </wp:positionH>
          <wp:positionV relativeFrom="page">
            <wp:posOffset>247650</wp:posOffset>
          </wp:positionV>
          <wp:extent cx="576529" cy="647700"/>
          <wp:effectExtent l="0" t="0" r="0" b="0"/>
          <wp:wrapSquare wrapText="bothSides"/>
          <wp:docPr id="473686162" name="Picture 150"/>
          <wp:cNvGraphicFramePr/>
          <a:graphic xmlns:a="http://schemas.openxmlformats.org/drawingml/2006/main">
            <a:graphicData uri="http://schemas.openxmlformats.org/drawingml/2006/picture">
              <pic:pic xmlns:pic="http://schemas.openxmlformats.org/drawingml/2006/picture">
                <pic:nvPicPr>
                  <pic:cNvPr id="150" name="Picture 150"/>
                  <pic:cNvPicPr/>
                </pic:nvPicPr>
                <pic:blipFill>
                  <a:blip r:embed="rId1"/>
                  <a:stretch>
                    <a:fillRect/>
                  </a:stretch>
                </pic:blipFill>
                <pic:spPr>
                  <a:xfrm>
                    <a:off x="0" y="0"/>
                    <a:ext cx="576529" cy="647700"/>
                  </a:xfrm>
                  <a:prstGeom prst="rect">
                    <a:avLst/>
                  </a:prstGeom>
                </pic:spPr>
              </pic:pic>
            </a:graphicData>
          </a:graphic>
        </wp:anchor>
      </w:drawing>
    </w:r>
  </w:p>
  <w:p w14:paraId="3A4493D4" w14:textId="468C36CB" w:rsidR="00687DE1" w:rsidRDefault="00000000" w:rsidP="00DD503C">
    <w:pPr>
      <w:spacing w:after="0" w:line="259" w:lineRule="auto"/>
      <w:ind w:left="0" w:right="9" w:firstLine="0"/>
      <w:jc w:val="center"/>
    </w:pPr>
    <w:r>
      <w:rPr>
        <w:b/>
        <w:sz w:val="20"/>
      </w:rPr>
      <w:t>ESCUELA NAVAL “ARTURO PRAT”</w:t>
    </w:r>
  </w:p>
  <w:p w14:paraId="73E7F059" w14:textId="0C1ED175" w:rsidR="00687DE1" w:rsidRDefault="00000000" w:rsidP="00DD503C">
    <w:pPr>
      <w:spacing w:after="0" w:line="259" w:lineRule="auto"/>
      <w:ind w:left="0" w:right="6" w:firstLine="0"/>
      <w:jc w:val="center"/>
    </w:pPr>
    <w:r>
      <w:rPr>
        <w:b/>
        <w:sz w:val="20"/>
      </w:rPr>
      <w:t>CÁTEDRA DE INFANTERÍA DE MARINA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C3B34" w14:textId="77777777" w:rsidR="00687DE1" w:rsidRDefault="00000000">
    <w:pPr>
      <w:spacing w:after="0" w:line="259" w:lineRule="auto"/>
      <w:ind w:left="0" w:right="-53" w:firstLine="0"/>
      <w:jc w:val="right"/>
    </w:pPr>
    <w:r>
      <w:rPr>
        <w:noProof/>
      </w:rPr>
      <w:drawing>
        <wp:anchor distT="0" distB="0" distL="114300" distR="114300" simplePos="0" relativeHeight="251660288" behindDoc="0" locked="0" layoutInCell="1" allowOverlap="0" wp14:anchorId="456F3135" wp14:editId="55BF8775">
          <wp:simplePos x="0" y="0"/>
          <wp:positionH relativeFrom="page">
            <wp:posOffset>1080135</wp:posOffset>
          </wp:positionH>
          <wp:positionV relativeFrom="page">
            <wp:posOffset>247650</wp:posOffset>
          </wp:positionV>
          <wp:extent cx="576529" cy="647700"/>
          <wp:effectExtent l="0" t="0" r="0" b="0"/>
          <wp:wrapSquare wrapText="bothSides"/>
          <wp:docPr id="2017783749" name="Picture 150"/>
          <wp:cNvGraphicFramePr/>
          <a:graphic xmlns:a="http://schemas.openxmlformats.org/drawingml/2006/main">
            <a:graphicData uri="http://schemas.openxmlformats.org/drawingml/2006/picture">
              <pic:pic xmlns:pic="http://schemas.openxmlformats.org/drawingml/2006/picture">
                <pic:nvPicPr>
                  <pic:cNvPr id="150" name="Picture 150"/>
                  <pic:cNvPicPr/>
                </pic:nvPicPr>
                <pic:blipFill>
                  <a:blip r:embed="rId1"/>
                  <a:stretch>
                    <a:fillRect/>
                  </a:stretch>
                </pic:blipFill>
                <pic:spPr>
                  <a:xfrm>
                    <a:off x="0" y="0"/>
                    <a:ext cx="576529" cy="647700"/>
                  </a:xfrm>
                  <a:prstGeom prst="rect">
                    <a:avLst/>
                  </a:prstGeom>
                </pic:spPr>
              </pic:pic>
            </a:graphicData>
          </a:graphic>
        </wp:anchor>
      </w:drawing>
    </w:r>
    <w:r>
      <w:rPr>
        <w:sz w:val="20"/>
      </w:rPr>
      <w:t xml:space="preserve"> </w:t>
    </w:r>
  </w:p>
  <w:p w14:paraId="777812FA" w14:textId="77777777" w:rsidR="00687DE1" w:rsidRDefault="00000000">
    <w:pPr>
      <w:spacing w:after="0" w:line="259" w:lineRule="auto"/>
      <w:ind w:left="0" w:right="9" w:firstLine="0"/>
      <w:jc w:val="center"/>
    </w:pPr>
    <w:r>
      <w:rPr>
        <w:b/>
        <w:sz w:val="20"/>
      </w:rPr>
      <w:t xml:space="preserve">ESCUELA NAVAL “ARTURO PRAT” </w:t>
    </w:r>
  </w:p>
  <w:p w14:paraId="547CFFE6" w14:textId="77777777" w:rsidR="00687DE1" w:rsidRDefault="00000000">
    <w:pPr>
      <w:spacing w:after="0" w:line="259" w:lineRule="auto"/>
      <w:ind w:left="0" w:right="6" w:firstLine="0"/>
      <w:jc w:val="center"/>
    </w:pPr>
    <w:r>
      <w:rPr>
        <w:b/>
        <w:sz w:val="20"/>
      </w:rPr>
      <w:t xml:space="preserve">CÁTEDRA DE INFANTERÍA DE MARINA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5"/>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31658BC"/>
    <w:multiLevelType w:val="hybridMultilevel"/>
    <w:tmpl w:val="A41062E4"/>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69EE221B"/>
    <w:multiLevelType w:val="hybridMultilevel"/>
    <w:tmpl w:val="2438E5C8"/>
    <w:lvl w:ilvl="0" w:tplc="BF78F36C">
      <w:start w:val="1"/>
      <w:numFmt w:val="decimal"/>
      <w:lvlText w:val="%1."/>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112D80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53402A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88A77D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AD2D35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76ADCB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E1AE12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964221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12EE9F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2001736478">
    <w:abstractNumId w:val="2"/>
  </w:num>
  <w:num w:numId="2" w16cid:durableId="1560358763">
    <w:abstractNumId w:val="1"/>
  </w:num>
  <w:num w:numId="3" w16cid:durableId="1118260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08"/>
  <w:hyphenationZone w:val="425"/>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7DE1"/>
    <w:rsid w:val="00000500"/>
    <w:rsid w:val="000840DF"/>
    <w:rsid w:val="00093A99"/>
    <w:rsid w:val="000D36E4"/>
    <w:rsid w:val="00105E05"/>
    <w:rsid w:val="00122CBE"/>
    <w:rsid w:val="001E63C6"/>
    <w:rsid w:val="00201A4D"/>
    <w:rsid w:val="00324389"/>
    <w:rsid w:val="003553BB"/>
    <w:rsid w:val="003B6859"/>
    <w:rsid w:val="003F3DE1"/>
    <w:rsid w:val="004008B7"/>
    <w:rsid w:val="0047354C"/>
    <w:rsid w:val="005A7694"/>
    <w:rsid w:val="005C209C"/>
    <w:rsid w:val="00615CBB"/>
    <w:rsid w:val="0064065A"/>
    <w:rsid w:val="00687DE1"/>
    <w:rsid w:val="007524D8"/>
    <w:rsid w:val="0077547F"/>
    <w:rsid w:val="00847E35"/>
    <w:rsid w:val="008A4B67"/>
    <w:rsid w:val="00983612"/>
    <w:rsid w:val="00983EDB"/>
    <w:rsid w:val="00997521"/>
    <w:rsid w:val="00A2381A"/>
    <w:rsid w:val="00A74EA3"/>
    <w:rsid w:val="00C742C1"/>
    <w:rsid w:val="00CD1BAA"/>
    <w:rsid w:val="00D0690F"/>
    <w:rsid w:val="00DD503C"/>
    <w:rsid w:val="00DF15F1"/>
    <w:rsid w:val="00EA777B"/>
    <w:rsid w:val="00F04D0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29414"/>
  <w15:docId w15:val="{30375E92-549F-134A-A209-FD9F33C2A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L" w:eastAsia="es-MX"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71" w:line="250" w:lineRule="auto"/>
      <w:ind w:left="10" w:right="12" w:hanging="10"/>
      <w:jc w:val="both"/>
    </w:pPr>
    <w:rPr>
      <w:rFonts w:ascii="Arial" w:eastAsia="Arial" w:hAnsi="Arial" w:cs="Arial"/>
      <w:color w:val="000000"/>
      <w:lang w:eastAsia="es-CL" w:bidi="es-CL"/>
    </w:rPr>
  </w:style>
  <w:style w:type="paragraph" w:styleId="Ttulo1">
    <w:name w:val="heading 1"/>
    <w:next w:val="Normal"/>
    <w:link w:val="Ttulo1Car"/>
    <w:uiPriority w:val="9"/>
    <w:qFormat/>
    <w:pPr>
      <w:keepNext/>
      <w:keepLines/>
      <w:spacing w:after="161" w:line="259" w:lineRule="auto"/>
      <w:ind w:left="10" w:right="1" w:hanging="10"/>
      <w:jc w:val="center"/>
      <w:outlineLvl w:val="0"/>
    </w:pPr>
    <w:rPr>
      <w:rFonts w:ascii="Arial" w:eastAsia="Arial" w:hAnsi="Arial" w:cs="Arial"/>
      <w:b/>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4"/>
    </w:rPr>
  </w:style>
  <w:style w:type="paragraph" w:customStyle="1" w:styleId="footnotedescription">
    <w:name w:val="footnote description"/>
    <w:next w:val="Normal"/>
    <w:link w:val="footnotedescriptionChar"/>
    <w:hidden/>
    <w:pPr>
      <w:spacing w:after="1" w:line="245" w:lineRule="auto"/>
      <w:ind w:left="283" w:right="7" w:hanging="283"/>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footnotemark">
    <w:name w:val="footnote mark"/>
    <w:hidden/>
    <w:rPr>
      <w:rFonts w:ascii="Arial" w:eastAsia="Arial" w:hAnsi="Arial" w:cs="Arial"/>
      <w:color w:val="000000"/>
      <w:sz w:val="20"/>
      <w:vertAlign w:val="superscript"/>
    </w:rPr>
  </w:style>
  <w:style w:type="paragraph" w:styleId="Textonotapie">
    <w:name w:val="footnote text"/>
    <w:basedOn w:val="Normal"/>
    <w:link w:val="TextonotapieCar"/>
    <w:uiPriority w:val="99"/>
    <w:semiHidden/>
    <w:unhideWhenUsed/>
    <w:rsid w:val="0064065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4065A"/>
    <w:rPr>
      <w:rFonts w:ascii="Arial" w:eastAsia="Arial" w:hAnsi="Arial" w:cs="Arial"/>
      <w:color w:val="000000"/>
      <w:sz w:val="20"/>
      <w:szCs w:val="20"/>
      <w:lang w:eastAsia="es-CL" w:bidi="es-CL"/>
    </w:rPr>
  </w:style>
  <w:style w:type="character" w:styleId="Refdenotaalpie">
    <w:name w:val="footnote reference"/>
    <w:basedOn w:val="Fuentedeprrafopredeter"/>
    <w:uiPriority w:val="99"/>
    <w:semiHidden/>
    <w:unhideWhenUsed/>
    <w:rsid w:val="0064065A"/>
    <w:rPr>
      <w:vertAlign w:val="superscript"/>
    </w:rPr>
  </w:style>
  <w:style w:type="paragraph" w:styleId="Prrafodelista">
    <w:name w:val="List Paragraph"/>
    <w:basedOn w:val="Normal"/>
    <w:uiPriority w:val="34"/>
    <w:qFormat/>
    <w:rsid w:val="000D36E4"/>
    <w:pPr>
      <w:ind w:left="720"/>
      <w:contextualSpacing/>
    </w:pPr>
  </w:style>
  <w:style w:type="paragraph" w:styleId="NormalWeb">
    <w:name w:val="Normal (Web)"/>
    <w:basedOn w:val="Normal"/>
    <w:uiPriority w:val="99"/>
    <w:semiHidden/>
    <w:unhideWhenUsed/>
    <w:rsid w:val="00DD503C"/>
    <w:pPr>
      <w:spacing w:before="100" w:beforeAutospacing="1" w:after="100" w:afterAutospacing="1" w:line="240" w:lineRule="auto"/>
      <w:ind w:left="0" w:right="0" w:firstLine="0"/>
      <w:jc w:val="left"/>
    </w:pPr>
    <w:rPr>
      <w:rFonts w:ascii="Times New Roman" w:eastAsia="Times New Roman" w:hAnsi="Times New Roman" w:cs="Times New Roman"/>
      <w:color w:val="auto"/>
      <w:kern w:val="0"/>
      <w:lang w:eastAsia="es-MX"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030797">
      <w:bodyDiv w:val="1"/>
      <w:marLeft w:val="0"/>
      <w:marRight w:val="0"/>
      <w:marTop w:val="0"/>
      <w:marBottom w:val="0"/>
      <w:divBdr>
        <w:top w:val="none" w:sz="0" w:space="0" w:color="auto"/>
        <w:left w:val="none" w:sz="0" w:space="0" w:color="auto"/>
        <w:bottom w:val="none" w:sz="0" w:space="0" w:color="auto"/>
        <w:right w:val="none" w:sz="0" w:space="0" w:color="auto"/>
      </w:divBdr>
    </w:div>
    <w:div w:id="180169385">
      <w:bodyDiv w:val="1"/>
      <w:marLeft w:val="0"/>
      <w:marRight w:val="0"/>
      <w:marTop w:val="0"/>
      <w:marBottom w:val="0"/>
      <w:divBdr>
        <w:top w:val="none" w:sz="0" w:space="0" w:color="auto"/>
        <w:left w:val="none" w:sz="0" w:space="0" w:color="auto"/>
        <w:bottom w:val="none" w:sz="0" w:space="0" w:color="auto"/>
        <w:right w:val="none" w:sz="0" w:space="0" w:color="auto"/>
      </w:divBdr>
    </w:div>
    <w:div w:id="988747196">
      <w:bodyDiv w:val="1"/>
      <w:marLeft w:val="0"/>
      <w:marRight w:val="0"/>
      <w:marTop w:val="0"/>
      <w:marBottom w:val="0"/>
      <w:divBdr>
        <w:top w:val="none" w:sz="0" w:space="0" w:color="auto"/>
        <w:left w:val="none" w:sz="0" w:space="0" w:color="auto"/>
        <w:bottom w:val="none" w:sz="0" w:space="0" w:color="auto"/>
        <w:right w:val="none" w:sz="0" w:space="0" w:color="auto"/>
      </w:divBdr>
      <w:divsChild>
        <w:div w:id="948003812">
          <w:marLeft w:val="-720"/>
          <w:marRight w:val="0"/>
          <w:marTop w:val="0"/>
          <w:marBottom w:val="0"/>
          <w:divBdr>
            <w:top w:val="none" w:sz="0" w:space="0" w:color="auto"/>
            <w:left w:val="none" w:sz="0" w:space="0" w:color="auto"/>
            <w:bottom w:val="none" w:sz="0" w:space="0" w:color="auto"/>
            <w:right w:val="none" w:sz="0" w:space="0" w:color="auto"/>
          </w:divBdr>
        </w:div>
      </w:divsChild>
    </w:div>
    <w:div w:id="1758020702">
      <w:bodyDiv w:val="1"/>
      <w:marLeft w:val="0"/>
      <w:marRight w:val="0"/>
      <w:marTop w:val="0"/>
      <w:marBottom w:val="0"/>
      <w:divBdr>
        <w:top w:val="none" w:sz="0" w:space="0" w:color="auto"/>
        <w:left w:val="none" w:sz="0" w:space="0" w:color="auto"/>
        <w:bottom w:val="none" w:sz="0" w:space="0" w:color="auto"/>
        <w:right w:val="none" w:sz="0" w:space="0" w:color="auto"/>
      </w:divBdr>
      <w:divsChild>
        <w:div w:id="1212889618">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37ABF9-9C33-0947-BA5D-C0C357D7D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1037</Words>
  <Characters>5709</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MATIAS</dc:creator>
  <cp:keywords/>
  <cp:lastModifiedBy>ESTEBAN VASQUEZ DIAZ</cp:lastModifiedBy>
  <cp:revision>4</cp:revision>
  <dcterms:created xsi:type="dcterms:W3CDTF">2024-07-31T15:35:00Z</dcterms:created>
  <dcterms:modified xsi:type="dcterms:W3CDTF">2024-07-31T15:37:00Z</dcterms:modified>
</cp:coreProperties>
</file>