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1E9ED" w14:textId="77777777" w:rsidR="007C42EA" w:rsidRPr="001755CC" w:rsidRDefault="00000000" w:rsidP="001755CC">
      <w:pPr>
        <w:jc w:val="center"/>
        <w:rPr>
          <w:rFonts w:cs="Arial"/>
          <w:color w:val="000000" w:themeColor="text1"/>
          <w:sz w:val="24"/>
          <w:szCs w:val="24"/>
          <w:lang w:val="es-ES_tradnl"/>
        </w:rPr>
      </w:pPr>
      <w:r w:rsidRPr="001755CC">
        <w:rPr>
          <w:rFonts w:cs="Arial"/>
          <w:b/>
          <w:color w:val="000000" w:themeColor="text1"/>
          <w:sz w:val="24"/>
          <w:szCs w:val="24"/>
          <w:lang w:val="es-ES_tradnl"/>
        </w:rPr>
        <w:t>INFORME SOBRE PERTINENCIA, FUNCIONES Y GOBERNANZA DE LA UAC</w:t>
      </w:r>
    </w:p>
    <w:p w14:paraId="11897AC6" w14:textId="77777777" w:rsidR="007C42EA" w:rsidRPr="001755CC" w:rsidRDefault="00000000" w:rsidP="001755CC">
      <w:pPr>
        <w:jc w:val="both"/>
        <w:rPr>
          <w:rFonts w:cs="Arial"/>
          <w:color w:val="000000" w:themeColor="text1"/>
          <w:sz w:val="24"/>
          <w:szCs w:val="24"/>
          <w:lang w:val="es-ES_tradnl"/>
        </w:rPr>
      </w:pPr>
      <w:r w:rsidRPr="001755CC">
        <w:rPr>
          <w:rFonts w:cs="Arial"/>
          <w:b/>
          <w:color w:val="000000" w:themeColor="text1"/>
          <w:sz w:val="24"/>
          <w:szCs w:val="24"/>
          <w:lang w:val="es-ES_tradnl"/>
        </w:rPr>
        <w:t>1. Antecedentes y criterio de análisis</w:t>
      </w:r>
    </w:p>
    <w:p w14:paraId="6237BA2C" w14:textId="004BE349" w:rsidR="007C42EA" w:rsidRPr="001755CC" w:rsidRDefault="00000000" w:rsidP="001755CC">
      <w:pPr>
        <w:spacing w:after="120"/>
        <w:jc w:val="both"/>
        <w:rPr>
          <w:rFonts w:cs="Arial"/>
          <w:color w:val="000000" w:themeColor="text1"/>
          <w:sz w:val="24"/>
          <w:szCs w:val="24"/>
          <w:lang w:val="es-ES_tradnl"/>
        </w:rPr>
      </w:pPr>
      <w:r w:rsidRPr="001755CC">
        <w:rPr>
          <w:rFonts w:cs="Arial"/>
          <w:color w:val="000000" w:themeColor="text1"/>
          <w:sz w:val="24"/>
          <w:szCs w:val="24"/>
          <w:lang w:val="es-ES_tradnl"/>
        </w:rPr>
        <w:t xml:space="preserve">La Unidad de Aseguramiento de la Calidad (UAC) se analiza a partir de tres criterios: primero, su pertinencia dentro de una institución de educación superior matriz; segundo, la separación entre funciones de aseguramiento de la calidad y funciones propias de los procesos educativos; y tercero, su magnitud y capacidad real para apoyar la función educacional sin duplicar responsabilidades de mando. El Reglamento Orgánico de la Escuela Naval establece que el Departamento de Educación tiene por función planificar y programar las actividades de formación integral del Cadete, considerando los </w:t>
      </w:r>
      <w:r w:rsidR="001B11EF" w:rsidRPr="001755CC">
        <w:rPr>
          <w:rFonts w:cs="Arial"/>
          <w:color w:val="000000" w:themeColor="text1"/>
          <w:sz w:val="24"/>
          <w:szCs w:val="24"/>
          <w:lang w:val="es-ES_tradnl"/>
        </w:rPr>
        <w:t>modelos académicos</w:t>
      </w:r>
      <w:r w:rsidRPr="001755CC">
        <w:rPr>
          <w:rFonts w:cs="Arial"/>
          <w:color w:val="000000" w:themeColor="text1"/>
          <w:sz w:val="24"/>
          <w:szCs w:val="24"/>
          <w:lang w:val="es-ES_tradnl"/>
        </w:rPr>
        <w:t>, físico-deportivo, militar, profesional, valórico y cultural. Asimismo, en su estructura contempla una Unidad de Aseguramiento de la Calidad del área Académica y una del área Físico-Deportivo</w:t>
      </w:r>
      <w:r w:rsidR="001755CC">
        <w:rPr>
          <w:rFonts w:cs="Arial"/>
          <w:color w:val="000000" w:themeColor="text1"/>
          <w:sz w:val="24"/>
          <w:szCs w:val="24"/>
          <w:lang w:val="es-ES_tradnl"/>
        </w:rPr>
        <w:t>.</w:t>
      </w:r>
    </w:p>
    <w:p w14:paraId="0EEE0553" w14:textId="7E40CB7E" w:rsidR="007C42EA" w:rsidRPr="001755CC" w:rsidRDefault="00000000" w:rsidP="001755CC">
      <w:pPr>
        <w:jc w:val="both"/>
        <w:rPr>
          <w:rFonts w:cs="Arial"/>
          <w:color w:val="000000" w:themeColor="text1"/>
          <w:sz w:val="24"/>
          <w:szCs w:val="24"/>
          <w:lang w:val="es-ES_tradnl"/>
        </w:rPr>
      </w:pPr>
      <w:r w:rsidRPr="001755CC">
        <w:rPr>
          <w:rFonts w:cs="Arial"/>
          <w:b/>
          <w:color w:val="000000" w:themeColor="text1"/>
          <w:sz w:val="24"/>
          <w:szCs w:val="24"/>
          <w:lang w:val="es-ES_tradnl"/>
        </w:rPr>
        <w:t>2. Distinción funcional</w:t>
      </w:r>
      <w:r w:rsidR="001755CC">
        <w:rPr>
          <w:rFonts w:cs="Arial"/>
          <w:b/>
          <w:color w:val="000000" w:themeColor="text1"/>
          <w:sz w:val="24"/>
          <w:szCs w:val="24"/>
          <w:lang w:val="es-ES_tradnl"/>
        </w:rPr>
        <w:t>:</w:t>
      </w:r>
    </w:p>
    <w:p w14:paraId="5C4F04BC" w14:textId="1793F976" w:rsidR="007C42EA" w:rsidRPr="001755CC" w:rsidRDefault="001755CC" w:rsidP="001755CC">
      <w:pPr>
        <w:spacing w:after="80"/>
        <w:jc w:val="both"/>
        <w:rPr>
          <w:rFonts w:cs="Arial"/>
          <w:color w:val="000000" w:themeColor="text1"/>
          <w:sz w:val="24"/>
          <w:szCs w:val="24"/>
          <w:lang w:val="es-ES_tradnl"/>
        </w:rPr>
      </w:pPr>
      <w:r>
        <w:rPr>
          <w:rFonts w:cs="Arial"/>
          <w:color w:val="000000" w:themeColor="text1"/>
          <w:sz w:val="24"/>
          <w:szCs w:val="24"/>
          <w:lang w:val="es-ES_tradnl"/>
        </w:rPr>
        <w:t xml:space="preserve">En términos conceptuales la función de </w:t>
      </w:r>
      <w:r w:rsidRPr="001755CC">
        <w:rPr>
          <w:rFonts w:cs="Arial"/>
          <w:color w:val="000000" w:themeColor="text1"/>
          <w:sz w:val="24"/>
          <w:szCs w:val="24"/>
          <w:lang w:val="es-ES_tradnl"/>
        </w:rPr>
        <w:t>aseguramiento de la calidad verifica</w:t>
      </w:r>
      <w:r>
        <w:rPr>
          <w:rFonts w:cs="Arial"/>
          <w:color w:val="000000" w:themeColor="text1"/>
          <w:sz w:val="24"/>
          <w:szCs w:val="24"/>
          <w:lang w:val="es-ES_tradnl"/>
        </w:rPr>
        <w:t xml:space="preserve"> la</w:t>
      </w:r>
      <w:r w:rsidRPr="001755CC">
        <w:rPr>
          <w:rFonts w:cs="Arial"/>
          <w:color w:val="000000" w:themeColor="text1"/>
          <w:sz w:val="24"/>
          <w:szCs w:val="24"/>
          <w:lang w:val="es-ES_tradnl"/>
        </w:rPr>
        <w:t xml:space="preserve"> coherencia, cumplimiento, trazabilidad, evidencia, análisis de resultados y mejora continua; en </w:t>
      </w:r>
      <w:r>
        <w:rPr>
          <w:rFonts w:cs="Arial"/>
          <w:color w:val="000000" w:themeColor="text1"/>
          <w:sz w:val="24"/>
          <w:szCs w:val="24"/>
          <w:lang w:val="es-ES_tradnl"/>
        </w:rPr>
        <w:t>paralelo</w:t>
      </w:r>
      <w:r w:rsidRPr="001755CC">
        <w:rPr>
          <w:rFonts w:cs="Arial"/>
          <w:color w:val="000000" w:themeColor="text1"/>
          <w:sz w:val="24"/>
          <w:szCs w:val="24"/>
          <w:lang w:val="es-ES_tradnl"/>
        </w:rPr>
        <w:t>, la funci</w:t>
      </w:r>
      <w:r>
        <w:rPr>
          <w:rFonts w:cs="Arial"/>
          <w:color w:val="000000" w:themeColor="text1"/>
          <w:sz w:val="24"/>
          <w:szCs w:val="24"/>
          <w:lang w:val="es-ES_tradnl"/>
        </w:rPr>
        <w:t>ón</w:t>
      </w:r>
      <w:r w:rsidRPr="001755CC">
        <w:rPr>
          <w:rFonts w:cs="Arial"/>
          <w:color w:val="000000" w:themeColor="text1"/>
          <w:sz w:val="24"/>
          <w:szCs w:val="24"/>
          <w:lang w:val="es-ES_tradnl"/>
        </w:rPr>
        <w:t xml:space="preserve"> educativa diseña, planifica, ejecuta, conduce y evalúa directamente la formación del Cadete Naval.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915"/>
        <w:gridCol w:w="3437"/>
      </w:tblGrid>
      <w:tr w:rsidR="001755CC" w:rsidRPr="001755CC" w14:paraId="4EEBAD79" w14:textId="77777777" w:rsidTr="001755CC">
        <w:trPr>
          <w:jc w:val="center"/>
        </w:trPr>
        <w:tc>
          <w:tcPr>
            <w:tcW w:w="6915" w:type="dxa"/>
            <w:shd w:val="clear" w:color="auto" w:fill="D9EAF7"/>
            <w:vAlign w:val="center"/>
          </w:tcPr>
          <w:p w14:paraId="5E759A5B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b/>
                <w:color w:val="000000" w:themeColor="text1"/>
                <w:sz w:val="24"/>
                <w:szCs w:val="24"/>
                <w:lang w:val="es-ES_tradnl"/>
              </w:rPr>
              <w:t>Función contemplada</w:t>
            </w:r>
          </w:p>
        </w:tc>
        <w:tc>
          <w:tcPr>
            <w:tcW w:w="3437" w:type="dxa"/>
            <w:shd w:val="clear" w:color="auto" w:fill="D9EAF7"/>
            <w:vAlign w:val="center"/>
          </w:tcPr>
          <w:p w14:paraId="60AF6AC6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b/>
                <w:color w:val="000000" w:themeColor="text1"/>
                <w:sz w:val="24"/>
                <w:szCs w:val="24"/>
                <w:lang w:val="es-ES_tradnl"/>
              </w:rPr>
              <w:t>Clasificación</w:t>
            </w:r>
          </w:p>
        </w:tc>
      </w:tr>
      <w:tr w:rsidR="001755CC" w:rsidRPr="001755CC" w14:paraId="1B187437" w14:textId="77777777" w:rsidTr="001755CC">
        <w:trPr>
          <w:jc w:val="center"/>
        </w:trPr>
        <w:tc>
          <w:tcPr>
            <w:tcW w:w="6915" w:type="dxa"/>
          </w:tcPr>
          <w:p w14:paraId="426ADAF1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Verificar cumplimiento de planes de estudio, programas de asignatura y disposiciones académicas vigentes.</w:t>
            </w:r>
          </w:p>
        </w:tc>
        <w:tc>
          <w:tcPr>
            <w:tcW w:w="3437" w:type="dxa"/>
            <w:shd w:val="clear" w:color="auto" w:fill="EAF4EA"/>
          </w:tcPr>
          <w:p w14:paraId="185E1D2E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Aseguramiento de la calidad</w:t>
            </w:r>
          </w:p>
        </w:tc>
      </w:tr>
      <w:tr w:rsidR="001755CC" w:rsidRPr="001755CC" w14:paraId="6163F9E8" w14:textId="77777777" w:rsidTr="001755CC">
        <w:trPr>
          <w:jc w:val="center"/>
        </w:trPr>
        <w:tc>
          <w:tcPr>
            <w:tcW w:w="6915" w:type="dxa"/>
          </w:tcPr>
          <w:p w14:paraId="142F1981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Revisar coherencia entre perfil de egreso, resultados de aprendizaje, programas, evaluaciones e instrumentos de medición.</w:t>
            </w:r>
          </w:p>
        </w:tc>
        <w:tc>
          <w:tcPr>
            <w:tcW w:w="3437" w:type="dxa"/>
            <w:shd w:val="clear" w:color="auto" w:fill="EAF4EA"/>
          </w:tcPr>
          <w:p w14:paraId="6DF23431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Aseguramiento de la calidad</w:t>
            </w:r>
          </w:p>
        </w:tc>
      </w:tr>
      <w:tr w:rsidR="001755CC" w:rsidRPr="001755CC" w14:paraId="6027AC6C" w14:textId="77777777" w:rsidTr="001755CC">
        <w:trPr>
          <w:jc w:val="center"/>
        </w:trPr>
        <w:tc>
          <w:tcPr>
            <w:tcW w:w="6915" w:type="dxa"/>
          </w:tcPr>
          <w:p w14:paraId="53773416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Levantar y sistematizar indicadores de rendimiento académico, aprobación, reprobación, asistencia, brechas y desempeño por asignatura o área.</w:t>
            </w:r>
          </w:p>
        </w:tc>
        <w:tc>
          <w:tcPr>
            <w:tcW w:w="3437" w:type="dxa"/>
            <w:shd w:val="clear" w:color="auto" w:fill="EAF4EA"/>
          </w:tcPr>
          <w:p w14:paraId="1F162508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Aseguramiento de la calidad</w:t>
            </w:r>
          </w:p>
        </w:tc>
      </w:tr>
      <w:tr w:rsidR="001755CC" w:rsidRPr="001755CC" w14:paraId="7B0C861C" w14:textId="77777777" w:rsidTr="001755CC">
        <w:trPr>
          <w:jc w:val="center"/>
        </w:trPr>
        <w:tc>
          <w:tcPr>
            <w:tcW w:w="6915" w:type="dxa"/>
          </w:tcPr>
          <w:p w14:paraId="6D0E8E5D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Auditar o revisar evidencias de aprendizaje, rúbricas, actas, instrumentos de evaluación y respaldo documental del proceso formativo.</w:t>
            </w:r>
          </w:p>
        </w:tc>
        <w:tc>
          <w:tcPr>
            <w:tcW w:w="3437" w:type="dxa"/>
            <w:shd w:val="clear" w:color="auto" w:fill="EAF4EA"/>
          </w:tcPr>
          <w:p w14:paraId="62786B89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Aseguramiento de la calidad</w:t>
            </w:r>
          </w:p>
        </w:tc>
      </w:tr>
      <w:tr w:rsidR="001755CC" w:rsidRPr="001755CC" w14:paraId="25902152" w14:textId="77777777" w:rsidTr="001755CC">
        <w:trPr>
          <w:jc w:val="center"/>
        </w:trPr>
        <w:tc>
          <w:tcPr>
            <w:tcW w:w="6915" w:type="dxa"/>
          </w:tcPr>
          <w:p w14:paraId="2A81E9F7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Apoyar procesos de autoevaluación, acreditación, seguimiento de planes de mejora y levantamiento de evidencias institucionales.</w:t>
            </w:r>
          </w:p>
        </w:tc>
        <w:tc>
          <w:tcPr>
            <w:tcW w:w="3437" w:type="dxa"/>
            <w:shd w:val="clear" w:color="auto" w:fill="EAF4EA"/>
          </w:tcPr>
          <w:p w14:paraId="54F98411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Aseguramiento de la calidad</w:t>
            </w:r>
          </w:p>
        </w:tc>
      </w:tr>
      <w:tr w:rsidR="001755CC" w:rsidRPr="001755CC" w14:paraId="3C316807" w14:textId="77777777" w:rsidTr="001755CC">
        <w:trPr>
          <w:jc w:val="center"/>
        </w:trPr>
        <w:tc>
          <w:tcPr>
            <w:tcW w:w="6915" w:type="dxa"/>
          </w:tcPr>
          <w:p w14:paraId="255B1C83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Elaborar reportes técnicos para el </w:t>
            </w:r>
            <w:proofErr w:type="gramStart"/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Jefe</w:t>
            </w:r>
            <w:proofErr w:type="gramEnd"/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 del Departamento de Educación, Consejo de Educación, Junta de Planificación Estratégica y Departamento de Control de Gestión y Planificación.</w:t>
            </w:r>
          </w:p>
        </w:tc>
        <w:tc>
          <w:tcPr>
            <w:tcW w:w="3437" w:type="dxa"/>
            <w:shd w:val="clear" w:color="auto" w:fill="EAF4EA"/>
          </w:tcPr>
          <w:p w14:paraId="33619047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Aseguramiento de la calidad</w:t>
            </w:r>
          </w:p>
        </w:tc>
      </w:tr>
      <w:tr w:rsidR="001755CC" w:rsidRPr="001755CC" w14:paraId="1C7FD243" w14:textId="77777777" w:rsidTr="001755CC">
        <w:trPr>
          <w:jc w:val="center"/>
        </w:trPr>
        <w:tc>
          <w:tcPr>
            <w:tcW w:w="6915" w:type="dxa"/>
          </w:tcPr>
          <w:p w14:paraId="4E70A218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Proponer acciones correctivas o preventivas sobre brechas detectadas en el proceso académico o físico-deportivo.</w:t>
            </w:r>
          </w:p>
        </w:tc>
        <w:tc>
          <w:tcPr>
            <w:tcW w:w="3437" w:type="dxa"/>
            <w:shd w:val="clear" w:color="auto" w:fill="EAF4EA"/>
          </w:tcPr>
          <w:p w14:paraId="52074C7B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Aseguramiento de la calidad</w:t>
            </w:r>
          </w:p>
        </w:tc>
      </w:tr>
      <w:tr w:rsidR="001755CC" w:rsidRPr="001755CC" w14:paraId="5BF3F20E" w14:textId="77777777" w:rsidTr="001755CC">
        <w:trPr>
          <w:jc w:val="center"/>
        </w:trPr>
        <w:tc>
          <w:tcPr>
            <w:tcW w:w="6915" w:type="dxa"/>
          </w:tcPr>
          <w:p w14:paraId="6EB22230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Hacer seguimiento al cumplimiento de compromisos de mejora, plazos, responsables y cierre de brechas.</w:t>
            </w:r>
          </w:p>
        </w:tc>
        <w:tc>
          <w:tcPr>
            <w:tcW w:w="3437" w:type="dxa"/>
            <w:shd w:val="clear" w:color="auto" w:fill="EAF4EA"/>
          </w:tcPr>
          <w:p w14:paraId="42D68113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Aseguramiento de la calidad</w:t>
            </w:r>
          </w:p>
        </w:tc>
      </w:tr>
      <w:tr w:rsidR="001755CC" w:rsidRPr="001755CC" w14:paraId="7602157B" w14:textId="77777777" w:rsidTr="001755CC">
        <w:trPr>
          <w:jc w:val="center"/>
        </w:trPr>
        <w:tc>
          <w:tcPr>
            <w:tcW w:w="6915" w:type="dxa"/>
          </w:tcPr>
          <w:p w14:paraId="3899E937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Planificar y programar actividades de formación integral del Cadete.</w:t>
            </w:r>
          </w:p>
        </w:tc>
        <w:tc>
          <w:tcPr>
            <w:tcW w:w="3437" w:type="dxa"/>
            <w:shd w:val="clear" w:color="auto" w:fill="FFF2CC"/>
          </w:tcPr>
          <w:p w14:paraId="0394AC90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Proceso educativo</w:t>
            </w:r>
          </w:p>
        </w:tc>
      </w:tr>
      <w:tr w:rsidR="001755CC" w:rsidRPr="001755CC" w14:paraId="698DA120" w14:textId="77777777" w:rsidTr="001755CC">
        <w:trPr>
          <w:jc w:val="center"/>
        </w:trPr>
        <w:tc>
          <w:tcPr>
            <w:tcW w:w="6915" w:type="dxa"/>
          </w:tcPr>
          <w:p w14:paraId="48FEFFB4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Organizar, dirigir, controlar y evaluar el proceso educativo de los cursos.</w:t>
            </w:r>
          </w:p>
        </w:tc>
        <w:tc>
          <w:tcPr>
            <w:tcW w:w="3437" w:type="dxa"/>
            <w:shd w:val="clear" w:color="auto" w:fill="FFF2CC"/>
          </w:tcPr>
          <w:p w14:paraId="79A46525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Proceso educativo</w:t>
            </w:r>
          </w:p>
        </w:tc>
      </w:tr>
      <w:tr w:rsidR="001755CC" w:rsidRPr="001755CC" w14:paraId="7F2140A9" w14:textId="77777777" w:rsidTr="001755CC">
        <w:trPr>
          <w:jc w:val="center"/>
        </w:trPr>
        <w:tc>
          <w:tcPr>
            <w:tcW w:w="6915" w:type="dxa"/>
          </w:tcPr>
          <w:p w14:paraId="796B3485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 xml:space="preserve">Diseñar, modificar o actualizar planes de estudio y programas </w:t>
            </w: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lastRenderedPageBreak/>
              <w:t>de asignatura.</w:t>
            </w:r>
          </w:p>
        </w:tc>
        <w:tc>
          <w:tcPr>
            <w:tcW w:w="3437" w:type="dxa"/>
            <w:shd w:val="clear" w:color="auto" w:fill="FFF2CC"/>
          </w:tcPr>
          <w:p w14:paraId="20CAC1BD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lastRenderedPageBreak/>
              <w:t>Proceso educativo</w:t>
            </w:r>
          </w:p>
        </w:tc>
      </w:tr>
      <w:tr w:rsidR="001755CC" w:rsidRPr="001755CC" w14:paraId="0A4B3170" w14:textId="77777777" w:rsidTr="001755CC">
        <w:trPr>
          <w:jc w:val="center"/>
        </w:trPr>
        <w:tc>
          <w:tcPr>
            <w:tcW w:w="6915" w:type="dxa"/>
          </w:tcPr>
          <w:p w14:paraId="39BA7CAB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Determinar necesidades de profesores y proponer contratación o nombramiento.</w:t>
            </w:r>
          </w:p>
        </w:tc>
        <w:tc>
          <w:tcPr>
            <w:tcW w:w="3437" w:type="dxa"/>
            <w:shd w:val="clear" w:color="auto" w:fill="FFF2CC"/>
          </w:tcPr>
          <w:p w14:paraId="424D8DE7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Proceso educativo</w:t>
            </w:r>
          </w:p>
        </w:tc>
      </w:tr>
      <w:tr w:rsidR="001755CC" w:rsidRPr="001755CC" w14:paraId="39A2A492" w14:textId="77777777" w:rsidTr="001755CC">
        <w:trPr>
          <w:jc w:val="center"/>
        </w:trPr>
        <w:tc>
          <w:tcPr>
            <w:tcW w:w="6915" w:type="dxa"/>
          </w:tcPr>
          <w:p w14:paraId="01B43EE7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Elaborar planificación anual, periódica y guía semanal de actividades del Cuerpo de Cadetes.</w:t>
            </w:r>
          </w:p>
        </w:tc>
        <w:tc>
          <w:tcPr>
            <w:tcW w:w="3437" w:type="dxa"/>
            <w:shd w:val="clear" w:color="auto" w:fill="FFF2CC"/>
          </w:tcPr>
          <w:p w14:paraId="7ADDD3A5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Proceso educativo</w:t>
            </w:r>
          </w:p>
        </w:tc>
      </w:tr>
      <w:tr w:rsidR="001755CC" w:rsidRPr="001755CC" w14:paraId="302C084D" w14:textId="77777777" w:rsidTr="001755CC">
        <w:trPr>
          <w:jc w:val="center"/>
        </w:trPr>
        <w:tc>
          <w:tcPr>
            <w:tcW w:w="6915" w:type="dxa"/>
          </w:tcPr>
          <w:p w14:paraId="2F9046DD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Coordinar clases, actividades académicas, militares, profesionales, valóricas, culturales y físico-deportivas.</w:t>
            </w:r>
          </w:p>
        </w:tc>
        <w:tc>
          <w:tcPr>
            <w:tcW w:w="3437" w:type="dxa"/>
            <w:shd w:val="clear" w:color="auto" w:fill="FFF2CC"/>
          </w:tcPr>
          <w:p w14:paraId="4CFB4D3F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Proceso educativo</w:t>
            </w:r>
          </w:p>
        </w:tc>
      </w:tr>
      <w:tr w:rsidR="001755CC" w:rsidRPr="001755CC" w14:paraId="6310CE17" w14:textId="77777777" w:rsidTr="001755CC">
        <w:trPr>
          <w:jc w:val="center"/>
        </w:trPr>
        <w:tc>
          <w:tcPr>
            <w:tcW w:w="6915" w:type="dxa"/>
          </w:tcPr>
          <w:p w14:paraId="244736E9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Supervisar el empleo de medios de apoyo a la educación.</w:t>
            </w:r>
          </w:p>
        </w:tc>
        <w:tc>
          <w:tcPr>
            <w:tcW w:w="3437" w:type="dxa"/>
            <w:shd w:val="clear" w:color="auto" w:fill="FFF2CC"/>
          </w:tcPr>
          <w:p w14:paraId="5B124051" w14:textId="77777777" w:rsidR="001755CC" w:rsidRPr="001755CC" w:rsidRDefault="001755CC" w:rsidP="001755CC">
            <w:pPr>
              <w:jc w:val="both"/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</w:pPr>
            <w:r w:rsidRPr="001755CC">
              <w:rPr>
                <w:rFonts w:cs="Arial"/>
                <w:color w:val="000000" w:themeColor="text1"/>
                <w:sz w:val="24"/>
                <w:szCs w:val="24"/>
                <w:lang w:val="es-ES_tradnl"/>
              </w:rPr>
              <w:t>Proceso educativo</w:t>
            </w:r>
          </w:p>
        </w:tc>
      </w:tr>
    </w:tbl>
    <w:p w14:paraId="754DFCFE" w14:textId="3683A0A1" w:rsidR="001755CC" w:rsidRDefault="00000000" w:rsidP="001755CC">
      <w:pPr>
        <w:jc w:val="both"/>
        <w:rPr>
          <w:rFonts w:cs="Arial"/>
          <w:b/>
          <w:color w:val="000000" w:themeColor="text1"/>
          <w:sz w:val="24"/>
          <w:szCs w:val="24"/>
          <w:lang w:val="es-ES_tradnl"/>
        </w:rPr>
      </w:pPr>
      <w:r w:rsidRPr="001755CC">
        <w:rPr>
          <w:rFonts w:cs="Arial"/>
          <w:b/>
          <w:color w:val="000000" w:themeColor="text1"/>
          <w:sz w:val="24"/>
          <w:szCs w:val="24"/>
          <w:lang w:val="es-ES_tradnl"/>
        </w:rPr>
        <w:t xml:space="preserve"> </w:t>
      </w:r>
    </w:p>
    <w:p w14:paraId="16BF2B90" w14:textId="0532BE0D" w:rsidR="007C42EA" w:rsidRPr="001755CC" w:rsidRDefault="001755CC" w:rsidP="001755CC">
      <w:pPr>
        <w:jc w:val="both"/>
        <w:rPr>
          <w:rFonts w:cs="Arial"/>
          <w:color w:val="000000" w:themeColor="text1"/>
          <w:sz w:val="24"/>
          <w:szCs w:val="24"/>
          <w:lang w:val="es-ES_tradnl"/>
        </w:rPr>
      </w:pPr>
      <w:r>
        <w:rPr>
          <w:rFonts w:cs="Arial"/>
          <w:b/>
          <w:color w:val="000000" w:themeColor="text1"/>
          <w:sz w:val="24"/>
          <w:szCs w:val="24"/>
          <w:lang w:val="es-ES_tradnl"/>
        </w:rPr>
        <w:t xml:space="preserve">3. </w:t>
      </w:r>
      <w:r w:rsidRPr="001755CC">
        <w:rPr>
          <w:rFonts w:cs="Arial"/>
          <w:b/>
          <w:color w:val="000000" w:themeColor="text1"/>
          <w:sz w:val="24"/>
          <w:szCs w:val="24"/>
          <w:lang w:val="es-ES_tradnl"/>
        </w:rPr>
        <w:t>Gobernanza recomendada</w:t>
      </w:r>
    </w:p>
    <w:p w14:paraId="3EF6F9AC" w14:textId="3EAE80A4" w:rsidR="007C42EA" w:rsidRPr="001755CC" w:rsidRDefault="00000000" w:rsidP="001755CC">
      <w:pPr>
        <w:ind w:left="270" w:right="322"/>
        <w:jc w:val="both"/>
        <w:rPr>
          <w:rFonts w:cs="Arial"/>
          <w:color w:val="000000" w:themeColor="text1"/>
          <w:sz w:val="24"/>
          <w:szCs w:val="24"/>
          <w:lang w:val="es-ES_tradnl"/>
        </w:rPr>
      </w:pPr>
      <w:r w:rsidRPr="001755CC">
        <w:rPr>
          <w:rFonts w:cs="Arial"/>
          <w:color w:val="000000" w:themeColor="text1"/>
          <w:sz w:val="24"/>
          <w:szCs w:val="24"/>
          <w:lang w:val="es-ES_tradnl"/>
        </w:rPr>
        <w:t xml:space="preserve">La UAC debe depender funcionalmente del Departamento de Educación y actuar como órgano técnico de apoyo al </w:t>
      </w:r>
      <w:r w:rsidR="001B11EF">
        <w:rPr>
          <w:rFonts w:cs="Arial"/>
          <w:color w:val="000000" w:themeColor="text1"/>
          <w:sz w:val="24"/>
          <w:szCs w:val="24"/>
          <w:lang w:val="es-ES_tradnl"/>
        </w:rPr>
        <w:t>J</w:t>
      </w:r>
      <w:r w:rsidR="001B11EF" w:rsidRPr="001755CC">
        <w:rPr>
          <w:rFonts w:cs="Arial"/>
          <w:color w:val="000000" w:themeColor="text1"/>
          <w:sz w:val="24"/>
          <w:szCs w:val="24"/>
          <w:lang w:val="es-ES_tradnl"/>
        </w:rPr>
        <w:t>efe</w:t>
      </w:r>
      <w:r w:rsidRPr="001755CC">
        <w:rPr>
          <w:rFonts w:cs="Arial"/>
          <w:color w:val="000000" w:themeColor="text1"/>
          <w:sz w:val="24"/>
          <w:szCs w:val="24"/>
          <w:lang w:val="es-ES_tradnl"/>
        </w:rPr>
        <w:t xml:space="preserve"> de Departamento. Sus productos deben alimentar la toma de decisiones </w:t>
      </w:r>
      <w:r w:rsidR="001755CC">
        <w:rPr>
          <w:rFonts w:cs="Arial"/>
          <w:color w:val="000000" w:themeColor="text1"/>
          <w:sz w:val="24"/>
          <w:szCs w:val="24"/>
          <w:lang w:val="es-ES_tradnl"/>
        </w:rPr>
        <w:t xml:space="preserve">de la </w:t>
      </w:r>
      <w:r w:rsidR="001B11EF">
        <w:rPr>
          <w:rFonts w:cs="Arial"/>
          <w:color w:val="000000" w:themeColor="text1"/>
          <w:sz w:val="24"/>
          <w:szCs w:val="24"/>
          <w:lang w:val="es-ES_tradnl"/>
        </w:rPr>
        <w:t>dirección,</w:t>
      </w:r>
      <w:r w:rsidRPr="001755CC">
        <w:rPr>
          <w:rFonts w:cs="Arial"/>
          <w:color w:val="000000" w:themeColor="text1"/>
          <w:sz w:val="24"/>
          <w:szCs w:val="24"/>
          <w:lang w:val="es-ES_tradnl"/>
        </w:rPr>
        <w:t xml:space="preserve"> especialmente cuando se vinculen con el Consejo de Educación, la Junta de Planificación Estratégica y el Departamento de Control de Gestión. </w:t>
      </w:r>
      <w:r w:rsidR="001755CC">
        <w:rPr>
          <w:rFonts w:cs="Arial"/>
          <w:color w:val="000000" w:themeColor="text1"/>
          <w:sz w:val="24"/>
          <w:szCs w:val="24"/>
          <w:lang w:val="es-ES_tradnl"/>
        </w:rPr>
        <w:t>Lo anterior, describe la estructura de gobernanza actual implementada en la Escuela Naval.</w:t>
      </w:r>
    </w:p>
    <w:p w14:paraId="23D50477" w14:textId="77777777" w:rsidR="007C42EA" w:rsidRPr="001755CC" w:rsidRDefault="00000000" w:rsidP="001755CC">
      <w:pPr>
        <w:jc w:val="both"/>
        <w:rPr>
          <w:rFonts w:cs="Arial"/>
          <w:color w:val="000000" w:themeColor="text1"/>
          <w:sz w:val="24"/>
          <w:szCs w:val="24"/>
          <w:lang w:val="es-ES_tradnl"/>
        </w:rPr>
      </w:pPr>
      <w:r w:rsidRPr="001755CC">
        <w:rPr>
          <w:rFonts w:cs="Arial"/>
          <w:b/>
          <w:color w:val="000000" w:themeColor="text1"/>
          <w:sz w:val="24"/>
          <w:szCs w:val="24"/>
          <w:lang w:val="es-ES_tradnl"/>
        </w:rPr>
        <w:t>4. Conclusión de pertinencia</w:t>
      </w:r>
    </w:p>
    <w:p w14:paraId="64EA80A4" w14:textId="231AB826" w:rsidR="007C42EA" w:rsidRPr="001755CC" w:rsidRDefault="00000000" w:rsidP="001755CC">
      <w:pPr>
        <w:ind w:left="360" w:right="322"/>
        <w:jc w:val="both"/>
        <w:rPr>
          <w:rFonts w:cs="Arial"/>
          <w:color w:val="000000" w:themeColor="text1"/>
          <w:sz w:val="24"/>
          <w:szCs w:val="24"/>
          <w:lang w:val="es-ES_tradnl"/>
        </w:rPr>
      </w:pPr>
      <w:r w:rsidRPr="001755CC">
        <w:rPr>
          <w:rFonts w:cs="Arial"/>
          <w:color w:val="000000" w:themeColor="text1"/>
          <w:sz w:val="24"/>
          <w:szCs w:val="24"/>
          <w:lang w:val="es-ES_tradnl"/>
        </w:rPr>
        <w:t xml:space="preserve">En base a los criterios propios de la educación superior, a las funciones contempladas y a la magnitud razonable de la UAC, se concluye que esta unidad es pertinente y necesaria para apoyar la función educacional de la Escuela Naval “Arturo Prat”. Su pertinencia se funda en que la formación del Cadete Naval es un proceso complejo, multidimensional y sujeto a estándares de coherencia curricular, trazabilidad, evaluación, evidencia y mejora continua. En este contexto, la UAC permite transformar la calidad educativa en un sistema </w:t>
      </w:r>
      <w:r w:rsidR="001755CC" w:rsidRPr="001755CC">
        <w:rPr>
          <w:rFonts w:cs="Arial"/>
          <w:color w:val="000000" w:themeColor="text1"/>
          <w:sz w:val="24"/>
          <w:szCs w:val="24"/>
          <w:lang w:val="es-ES_tradnl"/>
        </w:rPr>
        <w:t>verificable, documentado</w:t>
      </w:r>
      <w:r w:rsidR="001755CC">
        <w:rPr>
          <w:rFonts w:cs="Arial"/>
          <w:color w:val="000000" w:themeColor="text1"/>
          <w:sz w:val="24"/>
          <w:szCs w:val="24"/>
          <w:lang w:val="es-ES_tradnl"/>
        </w:rPr>
        <w:t xml:space="preserve"> </w:t>
      </w:r>
      <w:r w:rsidRPr="001755CC">
        <w:rPr>
          <w:rFonts w:cs="Arial"/>
          <w:color w:val="000000" w:themeColor="text1"/>
          <w:sz w:val="24"/>
          <w:szCs w:val="24"/>
          <w:lang w:val="es-ES_tradnl"/>
        </w:rPr>
        <w:t>y útil para</w:t>
      </w:r>
      <w:r w:rsidR="001755CC">
        <w:rPr>
          <w:rFonts w:cs="Arial"/>
          <w:color w:val="000000" w:themeColor="text1"/>
          <w:sz w:val="24"/>
          <w:szCs w:val="24"/>
          <w:lang w:val="es-ES_tradnl"/>
        </w:rPr>
        <w:t xml:space="preserve"> </w:t>
      </w:r>
      <w:r w:rsidRPr="001755CC">
        <w:rPr>
          <w:rFonts w:cs="Arial"/>
          <w:color w:val="000000" w:themeColor="text1"/>
          <w:sz w:val="24"/>
          <w:szCs w:val="24"/>
          <w:lang w:val="es-ES_tradnl"/>
        </w:rPr>
        <w:t>la toma de decisiones institucionales.</w:t>
      </w:r>
      <w:r w:rsidRPr="001755CC">
        <w:rPr>
          <w:rFonts w:cs="Arial"/>
          <w:color w:val="000000" w:themeColor="text1"/>
          <w:sz w:val="24"/>
          <w:szCs w:val="24"/>
          <w:lang w:val="es-ES_tradnl"/>
        </w:rPr>
        <w:br/>
      </w:r>
      <w:r w:rsidRPr="001755CC">
        <w:rPr>
          <w:rFonts w:cs="Arial"/>
          <w:color w:val="000000" w:themeColor="text1"/>
          <w:sz w:val="24"/>
          <w:szCs w:val="24"/>
          <w:lang w:val="es-ES_tradnl"/>
        </w:rPr>
        <w:br/>
      </w:r>
      <w:r w:rsidR="001755CC">
        <w:rPr>
          <w:rFonts w:cs="Arial"/>
          <w:color w:val="000000" w:themeColor="text1"/>
          <w:sz w:val="24"/>
          <w:szCs w:val="24"/>
          <w:lang w:val="es-ES_tradnl"/>
        </w:rPr>
        <w:t>Cabe destacar que la</w:t>
      </w:r>
      <w:r w:rsidRPr="001755CC">
        <w:rPr>
          <w:rFonts w:cs="Arial"/>
          <w:color w:val="000000" w:themeColor="text1"/>
          <w:sz w:val="24"/>
          <w:szCs w:val="24"/>
          <w:lang w:val="es-ES_tradnl"/>
        </w:rPr>
        <w:t xml:space="preserve"> UAC no debe conducir directamente la educación, diseñar autónomamente los planes de estudio ni reemplazar a las jefaturas de actividades, áreas académicas. Su función principal debe ser verificar</w:t>
      </w:r>
      <w:r w:rsidR="001755CC">
        <w:rPr>
          <w:rFonts w:cs="Arial"/>
          <w:color w:val="000000" w:themeColor="text1"/>
          <w:sz w:val="24"/>
          <w:szCs w:val="24"/>
          <w:lang w:val="es-ES_tradnl"/>
        </w:rPr>
        <w:t xml:space="preserve"> estándares</w:t>
      </w:r>
      <w:r w:rsidRPr="001755CC">
        <w:rPr>
          <w:rFonts w:cs="Arial"/>
          <w:color w:val="000000" w:themeColor="text1"/>
          <w:sz w:val="24"/>
          <w:szCs w:val="24"/>
          <w:lang w:val="es-ES_tradnl"/>
        </w:rPr>
        <w:t>, medir</w:t>
      </w:r>
      <w:r w:rsidR="001755CC">
        <w:rPr>
          <w:rFonts w:cs="Arial"/>
          <w:color w:val="000000" w:themeColor="text1"/>
          <w:sz w:val="24"/>
          <w:szCs w:val="24"/>
          <w:lang w:val="es-ES_tradnl"/>
        </w:rPr>
        <w:t xml:space="preserve"> resultados</w:t>
      </w:r>
      <w:r w:rsidRPr="001755CC">
        <w:rPr>
          <w:rFonts w:cs="Arial"/>
          <w:color w:val="000000" w:themeColor="text1"/>
          <w:sz w:val="24"/>
          <w:szCs w:val="24"/>
          <w:lang w:val="es-ES_tradnl"/>
        </w:rPr>
        <w:t>, documentar, analizar y proponer mejoras sobre los procesos formativos. Por ello, su magnitud debe ser proporcional y técnicamente especializada: suficiente para levantar indicadores, revisar evidencias, apoyar acreditación y hacer seguimiento de planes de mejora, pero sin transformarse en una estructura burocrática paralela al Departamento de</w:t>
      </w:r>
      <w:r w:rsidR="001755CC">
        <w:rPr>
          <w:rFonts w:cs="Arial"/>
          <w:color w:val="000000" w:themeColor="text1"/>
          <w:sz w:val="24"/>
          <w:szCs w:val="24"/>
          <w:lang w:val="es-ES_tradnl"/>
        </w:rPr>
        <w:t xml:space="preserve"> </w:t>
      </w:r>
      <w:r w:rsidRPr="001755CC">
        <w:rPr>
          <w:rFonts w:cs="Arial"/>
          <w:color w:val="000000" w:themeColor="text1"/>
          <w:sz w:val="24"/>
          <w:szCs w:val="24"/>
          <w:lang w:val="es-ES_tradnl"/>
        </w:rPr>
        <w:t>Educación.</w:t>
      </w:r>
      <w:r w:rsidRPr="001755CC">
        <w:rPr>
          <w:rFonts w:cs="Arial"/>
          <w:color w:val="000000" w:themeColor="text1"/>
          <w:sz w:val="24"/>
          <w:szCs w:val="24"/>
          <w:lang w:val="es-ES_tradnl"/>
        </w:rPr>
        <w:br/>
      </w:r>
      <w:r w:rsidRPr="001755CC">
        <w:rPr>
          <w:rFonts w:cs="Arial"/>
          <w:color w:val="000000" w:themeColor="text1"/>
          <w:sz w:val="24"/>
          <w:szCs w:val="24"/>
          <w:lang w:val="es-ES_tradnl"/>
        </w:rPr>
        <w:br/>
        <w:t xml:space="preserve">En consecuencia, la UAC es pertinente porque fortalece la gobernanza académica, mejora la trazabilidad del proceso formativo, apoya la acreditación y permite que el </w:t>
      </w:r>
      <w:r w:rsidR="001755CC">
        <w:rPr>
          <w:rFonts w:cs="Arial"/>
          <w:color w:val="000000" w:themeColor="text1"/>
          <w:sz w:val="24"/>
          <w:szCs w:val="24"/>
          <w:lang w:val="es-ES_tradnl"/>
        </w:rPr>
        <w:t xml:space="preserve">liderazgo </w:t>
      </w:r>
      <w:r w:rsidRPr="001755CC">
        <w:rPr>
          <w:rFonts w:cs="Arial"/>
          <w:color w:val="000000" w:themeColor="text1"/>
          <w:sz w:val="24"/>
          <w:szCs w:val="24"/>
          <w:lang w:val="es-ES_tradnl"/>
        </w:rPr>
        <w:t xml:space="preserve">educacional disponga de información objetiva para </w:t>
      </w:r>
      <w:r w:rsidR="001755CC">
        <w:rPr>
          <w:rFonts w:cs="Arial"/>
          <w:color w:val="000000" w:themeColor="text1"/>
          <w:sz w:val="24"/>
          <w:szCs w:val="24"/>
          <w:lang w:val="es-ES_tradnl"/>
        </w:rPr>
        <w:t xml:space="preserve">tomar decisiones </w:t>
      </w:r>
      <w:r w:rsidRPr="001755CC">
        <w:rPr>
          <w:rFonts w:cs="Arial"/>
          <w:color w:val="000000" w:themeColor="text1"/>
          <w:sz w:val="24"/>
          <w:szCs w:val="24"/>
          <w:lang w:val="es-ES_tradnl"/>
        </w:rPr>
        <w:t>. Su mejor empleo institucional es como unidad técnica de aseguramiento, seguimiento</w:t>
      </w:r>
      <w:r w:rsidR="001755CC">
        <w:rPr>
          <w:rFonts w:cs="Arial"/>
          <w:color w:val="000000" w:themeColor="text1"/>
          <w:sz w:val="24"/>
          <w:szCs w:val="24"/>
          <w:lang w:val="es-ES_tradnl"/>
        </w:rPr>
        <w:t>, supervisión</w:t>
      </w:r>
      <w:r w:rsidRPr="001755CC">
        <w:rPr>
          <w:rFonts w:cs="Arial"/>
          <w:color w:val="000000" w:themeColor="text1"/>
          <w:sz w:val="24"/>
          <w:szCs w:val="24"/>
          <w:lang w:val="es-ES_tradnl"/>
        </w:rPr>
        <w:t xml:space="preserve"> y retroalimentación al servicio del Departamento de Educación</w:t>
      </w:r>
      <w:r w:rsidR="001755CC">
        <w:rPr>
          <w:rFonts w:cs="Arial"/>
          <w:color w:val="000000" w:themeColor="text1"/>
          <w:sz w:val="24"/>
          <w:szCs w:val="24"/>
          <w:lang w:val="es-ES_tradnl"/>
        </w:rPr>
        <w:t>.</w:t>
      </w:r>
    </w:p>
    <w:sectPr w:rsidR="007C42EA" w:rsidRPr="001755CC" w:rsidSect="00034616">
      <w:pgSz w:w="12240" w:h="15840"/>
      <w:pgMar w:top="964" w:right="964" w:bottom="96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0272195">
    <w:abstractNumId w:val="8"/>
  </w:num>
  <w:num w:numId="2" w16cid:durableId="150605758">
    <w:abstractNumId w:val="6"/>
  </w:num>
  <w:num w:numId="3" w16cid:durableId="1321693268">
    <w:abstractNumId w:val="5"/>
  </w:num>
  <w:num w:numId="4" w16cid:durableId="501315992">
    <w:abstractNumId w:val="4"/>
  </w:num>
  <w:num w:numId="5" w16cid:durableId="291208656">
    <w:abstractNumId w:val="7"/>
  </w:num>
  <w:num w:numId="6" w16cid:durableId="1151484960">
    <w:abstractNumId w:val="3"/>
  </w:num>
  <w:num w:numId="7" w16cid:durableId="134489965">
    <w:abstractNumId w:val="2"/>
  </w:num>
  <w:num w:numId="8" w16cid:durableId="1351293332">
    <w:abstractNumId w:val="1"/>
  </w:num>
  <w:num w:numId="9" w16cid:durableId="1600478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3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755CC"/>
    <w:rsid w:val="001B11EF"/>
    <w:rsid w:val="0029639D"/>
    <w:rsid w:val="00326F90"/>
    <w:rsid w:val="007C42EA"/>
    <w:rsid w:val="008B6ED8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7D7AA99"/>
  <w14:defaultImageDpi w14:val="300"/>
  <w15:docId w15:val="{889CCA25-AB7C-8D4E-BA72-94E272A9E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730</Words>
  <Characters>4587</Characters>
  <Application>Microsoft Office Word</Application>
  <DocSecurity>0</DocSecurity>
  <Lines>99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5270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Friedrich von der Weth</cp:lastModifiedBy>
  <cp:revision>3</cp:revision>
  <dcterms:created xsi:type="dcterms:W3CDTF">2013-12-23T23:15:00Z</dcterms:created>
  <dcterms:modified xsi:type="dcterms:W3CDTF">2026-06-01T19:22:00Z</dcterms:modified>
  <cp:category/>
</cp:coreProperties>
</file>