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940EA" w:rsidRPr="009430AD" w:rsidRDefault="00A9564C" w:rsidP="00A9564C">
      <w:pPr>
        <w:jc w:val="center"/>
        <w:rPr>
          <w:rFonts w:ascii="Arial" w:hAnsi="Arial" w:cs="Arial"/>
          <w:b/>
          <w:bCs/>
        </w:rPr>
      </w:pPr>
      <w:r w:rsidRPr="009430AD">
        <w:rPr>
          <w:rFonts w:ascii="Arial" w:hAnsi="Arial" w:cs="Arial"/>
          <w:b/>
          <w:bCs/>
        </w:rPr>
        <w:t>ANALIZAR Y PROPONER POSIBLES PROCEDIMIENTOS V/S CAPACIDADES ACTUALES PARA ENFRENTAR UN ATAQUE DE UNA MUNICIÓN MERODEADORA</w:t>
      </w:r>
    </w:p>
    <w:p w:rsidR="009430AD" w:rsidRPr="009430AD" w:rsidRDefault="009430AD">
      <w:pPr>
        <w:rPr>
          <w:rFonts w:ascii="Arial" w:hAnsi="Arial" w:cs="Arial"/>
          <w:b/>
          <w:bCs/>
        </w:rPr>
      </w:pPr>
    </w:p>
    <w:p w:rsidR="00A9564C" w:rsidRDefault="00A9564C" w:rsidP="009430AD">
      <w:pPr>
        <w:spacing w:line="276" w:lineRule="auto"/>
        <w:jc w:val="both"/>
        <w:rPr>
          <w:rFonts w:ascii="Arial" w:hAnsi="Arial" w:cs="Arial"/>
          <w:b/>
          <w:bCs/>
        </w:rPr>
      </w:pPr>
    </w:p>
    <w:p w:rsidR="00A9564C" w:rsidRPr="00A9564C" w:rsidRDefault="00A9564C" w:rsidP="009430AD">
      <w:pPr>
        <w:spacing w:line="276" w:lineRule="auto"/>
        <w:jc w:val="both"/>
        <w:rPr>
          <w:rFonts w:ascii="Arial" w:hAnsi="Arial" w:cs="Arial"/>
          <w:b/>
          <w:bCs/>
        </w:rPr>
      </w:pPr>
      <w:r>
        <w:rPr>
          <w:rFonts w:ascii="Arial" w:hAnsi="Arial" w:cs="Arial"/>
          <w:b/>
          <w:bCs/>
        </w:rPr>
        <w:t>ANTECEDENTES:</w:t>
      </w:r>
    </w:p>
    <w:p w:rsidR="00A9564C" w:rsidRDefault="00A9564C" w:rsidP="009430AD">
      <w:pPr>
        <w:spacing w:line="276" w:lineRule="auto"/>
        <w:jc w:val="both"/>
        <w:rPr>
          <w:rFonts w:ascii="Arial" w:hAnsi="Arial" w:cs="Arial"/>
        </w:rPr>
      </w:pPr>
    </w:p>
    <w:p w:rsidR="009430AD" w:rsidRPr="009430AD" w:rsidRDefault="009430AD" w:rsidP="009430AD">
      <w:pPr>
        <w:spacing w:line="276" w:lineRule="auto"/>
        <w:jc w:val="both"/>
        <w:rPr>
          <w:rFonts w:ascii="Arial" w:hAnsi="Arial" w:cs="Arial"/>
        </w:rPr>
      </w:pPr>
      <w:r w:rsidRPr="009430AD">
        <w:rPr>
          <w:rFonts w:ascii="Arial" w:hAnsi="Arial" w:cs="Arial"/>
        </w:rPr>
        <w:t>En la última década, la munición merodeadora ha emergido como una amenaza significativa en los conflictos militares y en la seguridad marítima a nivel global. Este tipo de munición, que incluye minas marinas, torpedos autónomos, drones navales y otros artefactos explosivos controlados remotamente, ha demostrado ser una herramienta efectiva para llevar a cabo ataques asimétricos y operaciones de sabotaje en entornos marítimos.</w:t>
      </w:r>
    </w:p>
    <w:p w:rsidR="009430AD" w:rsidRDefault="009430AD" w:rsidP="009430AD">
      <w:pPr>
        <w:spacing w:line="276" w:lineRule="auto"/>
        <w:jc w:val="both"/>
        <w:rPr>
          <w:rFonts w:ascii="Arial" w:hAnsi="Arial" w:cs="Arial"/>
        </w:rPr>
      </w:pPr>
    </w:p>
    <w:p w:rsidR="009430AD" w:rsidRPr="009430AD" w:rsidRDefault="009430AD" w:rsidP="009430AD">
      <w:pPr>
        <w:spacing w:line="276" w:lineRule="auto"/>
        <w:jc w:val="both"/>
        <w:rPr>
          <w:rFonts w:ascii="Arial" w:hAnsi="Arial" w:cs="Arial"/>
        </w:rPr>
      </w:pPr>
      <w:r w:rsidRPr="009430AD">
        <w:rPr>
          <w:rFonts w:ascii="Arial" w:hAnsi="Arial" w:cs="Arial"/>
        </w:rPr>
        <w:t xml:space="preserve">Los avances en tecnología han permitido que la munición merodeadora sea más sofisticada, autónoma y difícil de detectar, lo que ha aumentado su letalidad y su capacidad para causar daño a buques de guerra, embarcaciones civiles y activos costeros. Además, la munición merodeadora ha sido utilizada por actores no estatales y estados no convencionales en </w:t>
      </w:r>
      <w:r>
        <w:rPr>
          <w:rFonts w:ascii="Arial" w:hAnsi="Arial" w:cs="Arial"/>
        </w:rPr>
        <w:t>diversos conflictos</w:t>
      </w:r>
      <w:r w:rsidRPr="009430AD">
        <w:rPr>
          <w:rFonts w:ascii="Arial" w:hAnsi="Arial" w:cs="Arial"/>
        </w:rPr>
        <w:t>, lo que ha generado preocupaciones sobre la escalada de la violencia y la inestabilidad en diferentes regiones.</w:t>
      </w:r>
    </w:p>
    <w:p w:rsidR="009430AD" w:rsidRDefault="009430AD" w:rsidP="009430AD">
      <w:pPr>
        <w:spacing w:line="276" w:lineRule="auto"/>
        <w:jc w:val="both"/>
        <w:rPr>
          <w:rFonts w:ascii="Arial" w:hAnsi="Arial" w:cs="Arial"/>
        </w:rPr>
      </w:pPr>
    </w:p>
    <w:p w:rsidR="009430AD" w:rsidRPr="009430AD" w:rsidRDefault="009430AD" w:rsidP="009430AD">
      <w:pPr>
        <w:spacing w:line="276" w:lineRule="auto"/>
        <w:jc w:val="both"/>
        <w:rPr>
          <w:rFonts w:ascii="Arial" w:hAnsi="Arial" w:cs="Arial"/>
        </w:rPr>
      </w:pPr>
      <w:r w:rsidRPr="009430AD">
        <w:rPr>
          <w:rFonts w:ascii="Arial" w:hAnsi="Arial" w:cs="Arial"/>
        </w:rPr>
        <w:t>En respuesta a esta creciente amenaza, las marinas y fuerzas armadas de todo el mundo han intensificado sus esfuerzos para desarrollar tecnologías y estrategias de defensa avanzadas que permitan detectar, neutralizar y contrarrestar la munición merodeadora de manera efectiva. Sin embargo, la evolución constante de estas tecnologías plantea desafíos continuos y la necesidad de una vigilancia constante y una preparación adecuada para hacer frente a esta amenaza en evolución.</w:t>
      </w:r>
    </w:p>
    <w:p w:rsidR="009430AD" w:rsidRDefault="009430AD" w:rsidP="009430AD">
      <w:pPr>
        <w:spacing w:line="276" w:lineRule="auto"/>
        <w:jc w:val="both"/>
        <w:rPr>
          <w:rFonts w:ascii="Arial" w:hAnsi="Arial" w:cs="Arial"/>
        </w:rPr>
      </w:pPr>
    </w:p>
    <w:p w:rsidR="009430AD" w:rsidRPr="009430AD" w:rsidRDefault="009430AD" w:rsidP="009430AD">
      <w:pPr>
        <w:spacing w:line="276" w:lineRule="auto"/>
        <w:jc w:val="both"/>
        <w:rPr>
          <w:rFonts w:ascii="Arial" w:hAnsi="Arial" w:cs="Arial"/>
        </w:rPr>
      </w:pPr>
      <w:r w:rsidRPr="009430AD">
        <w:rPr>
          <w:rFonts w:ascii="Arial" w:hAnsi="Arial" w:cs="Arial"/>
        </w:rPr>
        <w:t xml:space="preserve">En este contexto, es crucial analizar los antecedentes y los alcances que ha logrado </w:t>
      </w:r>
      <w:r>
        <w:rPr>
          <w:rFonts w:ascii="Arial" w:hAnsi="Arial" w:cs="Arial"/>
        </w:rPr>
        <w:t>esta amenaza</w:t>
      </w:r>
      <w:r w:rsidRPr="009430AD">
        <w:rPr>
          <w:rFonts w:ascii="Arial" w:hAnsi="Arial" w:cs="Arial"/>
        </w:rPr>
        <w:t xml:space="preserve"> en la última década, con el fin de comprender la magnitud del desafío y fortalecer la capacidad de respuesta de las </w:t>
      </w:r>
      <w:r>
        <w:rPr>
          <w:rFonts w:ascii="Arial" w:hAnsi="Arial" w:cs="Arial"/>
        </w:rPr>
        <w:t>Unidades</w:t>
      </w:r>
      <w:r w:rsidRPr="009430AD">
        <w:rPr>
          <w:rFonts w:ascii="Arial" w:hAnsi="Arial" w:cs="Arial"/>
        </w:rPr>
        <w:t xml:space="preserve"> para proteger la integridad de las operaciones marítimas y garantizar la </w:t>
      </w:r>
      <w:r>
        <w:rPr>
          <w:rFonts w:ascii="Arial" w:hAnsi="Arial" w:cs="Arial"/>
        </w:rPr>
        <w:t>soberanía en el mar</w:t>
      </w:r>
      <w:r w:rsidRPr="009430AD">
        <w:rPr>
          <w:rFonts w:ascii="Arial" w:hAnsi="Arial" w:cs="Arial"/>
        </w:rPr>
        <w:t>.</w:t>
      </w:r>
    </w:p>
    <w:p w:rsidR="009430AD" w:rsidRDefault="009430AD" w:rsidP="009430AD">
      <w:pPr>
        <w:spacing w:line="276" w:lineRule="auto"/>
        <w:jc w:val="both"/>
        <w:rPr>
          <w:rFonts w:ascii="Arial" w:hAnsi="Arial" w:cs="Arial"/>
        </w:rPr>
      </w:pPr>
    </w:p>
    <w:p w:rsidR="009430AD" w:rsidRDefault="009430AD" w:rsidP="009430AD">
      <w:pPr>
        <w:spacing w:line="276" w:lineRule="auto"/>
        <w:jc w:val="both"/>
        <w:rPr>
          <w:rFonts w:ascii="Arial" w:hAnsi="Arial" w:cs="Arial"/>
        </w:rPr>
      </w:pPr>
      <w:r>
        <w:rPr>
          <w:rFonts w:ascii="Arial" w:hAnsi="Arial" w:cs="Arial"/>
        </w:rPr>
        <w:t>En el siguiente cuadro se propone un esquema general de procedimiento contra munición merodeadora de la mano de algunas acciones que podrían tomas las Fragatas Tipo-M.</w:t>
      </w:r>
    </w:p>
    <w:p w:rsidR="009430AD" w:rsidRDefault="009430AD">
      <w:pPr>
        <w:rPr>
          <w:rFonts w:ascii="Arial" w:hAnsi="Arial" w:cs="Arial"/>
        </w:rPr>
      </w:pPr>
      <w:r>
        <w:rPr>
          <w:rFonts w:ascii="Arial" w:hAnsi="Arial" w:cs="Arial"/>
        </w:rPr>
        <w:br w:type="page"/>
      </w:r>
    </w:p>
    <w:p w:rsidR="00846B92" w:rsidRDefault="00846B92" w:rsidP="009430AD">
      <w:pPr>
        <w:spacing w:line="276" w:lineRule="auto"/>
        <w:jc w:val="both"/>
        <w:rPr>
          <w:rFonts w:ascii="Arial" w:hAnsi="Arial" w:cs="Arial"/>
        </w:rPr>
        <w:sectPr w:rsidR="00846B92" w:rsidSect="00846B92">
          <w:pgSz w:w="12240" w:h="15840"/>
          <w:pgMar w:top="1417" w:right="1701" w:bottom="1417" w:left="1701" w:header="708" w:footer="708" w:gutter="0"/>
          <w:cols w:space="708"/>
          <w:docGrid w:linePitch="360"/>
        </w:sectPr>
      </w:pPr>
    </w:p>
    <w:tbl>
      <w:tblPr>
        <w:tblStyle w:val="Tabladecuadrcula4"/>
        <w:tblpPr w:leftFromText="141" w:rightFromText="141" w:vertAnchor="page" w:horzAnchor="margin" w:tblpXSpec="center" w:tblpY="1340"/>
        <w:tblW w:w="14170" w:type="dxa"/>
        <w:tblLook w:val="04A0" w:firstRow="1" w:lastRow="0" w:firstColumn="1" w:lastColumn="0" w:noHBand="0" w:noVBand="1"/>
      </w:tblPr>
      <w:tblGrid>
        <w:gridCol w:w="2269"/>
        <w:gridCol w:w="5102"/>
        <w:gridCol w:w="2829"/>
        <w:gridCol w:w="3970"/>
      </w:tblGrid>
      <w:tr w:rsidR="002C0F97" w:rsidRPr="00846B92" w:rsidTr="00B826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vAlign w:val="center"/>
          </w:tcPr>
          <w:p w:rsidR="002C0F97" w:rsidRPr="00846B92" w:rsidRDefault="002C0F97" w:rsidP="00B826F9">
            <w:pPr>
              <w:spacing w:line="276" w:lineRule="auto"/>
              <w:jc w:val="center"/>
              <w:rPr>
                <w:rFonts w:ascii="Arial" w:hAnsi="Arial" w:cs="Arial"/>
                <w:sz w:val="20"/>
                <w:szCs w:val="20"/>
              </w:rPr>
            </w:pPr>
            <w:r w:rsidRPr="00846B92">
              <w:rPr>
                <w:rFonts w:ascii="Arial" w:hAnsi="Arial" w:cs="Arial"/>
                <w:sz w:val="20"/>
                <w:szCs w:val="20"/>
              </w:rPr>
              <w:lastRenderedPageBreak/>
              <w:t>Esquema general de procedimiento</w:t>
            </w:r>
          </w:p>
        </w:tc>
        <w:tc>
          <w:tcPr>
            <w:tcW w:w="5102" w:type="dxa"/>
            <w:vAlign w:val="center"/>
          </w:tcPr>
          <w:p w:rsidR="002C0F97" w:rsidRPr="00846B92" w:rsidRDefault="002C0F97" w:rsidP="00B826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46B92">
              <w:rPr>
                <w:rFonts w:ascii="Arial" w:hAnsi="Arial" w:cs="Arial"/>
                <w:sz w:val="20"/>
                <w:szCs w:val="20"/>
              </w:rPr>
              <w:t>Explicación</w:t>
            </w:r>
          </w:p>
        </w:tc>
        <w:tc>
          <w:tcPr>
            <w:tcW w:w="2829" w:type="dxa"/>
            <w:vAlign w:val="center"/>
          </w:tcPr>
          <w:p w:rsidR="002C0F97" w:rsidRPr="00846B92" w:rsidRDefault="002C0F97" w:rsidP="00B826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46B92">
              <w:rPr>
                <w:rFonts w:ascii="Arial" w:hAnsi="Arial" w:cs="Arial"/>
                <w:sz w:val="20"/>
                <w:szCs w:val="20"/>
              </w:rPr>
              <w:t>Acciones Fragata Tipo-M</w:t>
            </w:r>
          </w:p>
        </w:tc>
        <w:tc>
          <w:tcPr>
            <w:tcW w:w="3970" w:type="dxa"/>
            <w:vAlign w:val="center"/>
          </w:tcPr>
          <w:p w:rsidR="002C0F97" w:rsidRPr="00846B92" w:rsidRDefault="002C0F97" w:rsidP="00B826F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Observaciones</w:t>
            </w:r>
          </w:p>
        </w:tc>
      </w:tr>
      <w:tr w:rsidR="002C0F97" w:rsidRPr="00846B92" w:rsidTr="00D165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vAlign w:val="center"/>
          </w:tcPr>
          <w:p w:rsidR="002C0F97" w:rsidRPr="00846B92" w:rsidRDefault="002C0F97" w:rsidP="002C0F97">
            <w:pPr>
              <w:spacing w:line="276" w:lineRule="auto"/>
              <w:jc w:val="center"/>
              <w:rPr>
                <w:rFonts w:ascii="Arial" w:hAnsi="Arial" w:cs="Arial"/>
                <w:b w:val="0"/>
                <w:bCs w:val="0"/>
                <w:sz w:val="20"/>
                <w:szCs w:val="20"/>
              </w:rPr>
            </w:pPr>
            <w:r w:rsidRPr="00846B92">
              <w:rPr>
                <w:rFonts w:ascii="Arial" w:hAnsi="Arial" w:cs="Arial"/>
                <w:b w:val="0"/>
                <w:bCs w:val="0"/>
                <w:sz w:val="20"/>
                <w:szCs w:val="20"/>
              </w:rPr>
              <w:t>Detección temprana y evaluación de la amenaza</w:t>
            </w:r>
          </w:p>
        </w:tc>
        <w:tc>
          <w:tcPr>
            <w:tcW w:w="5102" w:type="dxa"/>
            <w:vAlign w:val="center"/>
          </w:tcPr>
          <w:p w:rsidR="002C0F97" w:rsidRPr="00846B92" w:rsidRDefault="002C0F97" w:rsidP="002C0F97">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46B92">
              <w:rPr>
                <w:rFonts w:ascii="Arial" w:hAnsi="Arial" w:cs="Arial"/>
                <w:sz w:val="20"/>
                <w:szCs w:val="20"/>
              </w:rPr>
              <w:t>Utiliza</w:t>
            </w:r>
            <w:r w:rsidR="00B826F9">
              <w:rPr>
                <w:rFonts w:ascii="Arial" w:hAnsi="Arial" w:cs="Arial"/>
                <w:sz w:val="20"/>
                <w:szCs w:val="20"/>
              </w:rPr>
              <w:t>r</w:t>
            </w:r>
            <w:r w:rsidRPr="00846B92">
              <w:rPr>
                <w:rFonts w:ascii="Arial" w:hAnsi="Arial" w:cs="Arial"/>
                <w:sz w:val="20"/>
                <w:szCs w:val="20"/>
              </w:rPr>
              <w:t xml:space="preserve"> sistemas de radar, sonar y otros equipos de detección para identificar la presencia de munición merodeadora en las cercanías del buque, determinando la naturaleza y alcances de la amenaza</w:t>
            </w:r>
          </w:p>
        </w:tc>
        <w:tc>
          <w:tcPr>
            <w:tcW w:w="2829" w:type="dxa"/>
            <w:vAlign w:val="center"/>
          </w:tcPr>
          <w:p w:rsidR="002C0F97" w:rsidRPr="00846B92" w:rsidRDefault="002C0F97" w:rsidP="00D16507">
            <w:pPr>
              <w:pStyle w:val="Prrafodelista"/>
              <w:numPr>
                <w:ilvl w:val="0"/>
                <w:numId w:val="2"/>
              </w:numPr>
              <w:spacing w:line="276" w:lineRule="auto"/>
              <w:ind w:left="315" w:hanging="284"/>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46B92">
              <w:rPr>
                <w:rFonts w:ascii="Arial" w:hAnsi="Arial" w:cs="Arial"/>
                <w:sz w:val="20"/>
                <w:szCs w:val="20"/>
              </w:rPr>
              <w:t>Uso de Radar LW-08</w:t>
            </w:r>
          </w:p>
          <w:p w:rsidR="002C0F97" w:rsidRPr="00846B92" w:rsidRDefault="002C0F97" w:rsidP="00D16507">
            <w:pPr>
              <w:pStyle w:val="Prrafodelista"/>
              <w:numPr>
                <w:ilvl w:val="0"/>
                <w:numId w:val="2"/>
              </w:numPr>
              <w:spacing w:line="276" w:lineRule="auto"/>
              <w:ind w:left="315" w:hanging="284"/>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46B92">
              <w:rPr>
                <w:rFonts w:ascii="Arial" w:hAnsi="Arial" w:cs="Arial"/>
                <w:sz w:val="20"/>
                <w:szCs w:val="20"/>
              </w:rPr>
              <w:t>Uso de Radar SMART</w:t>
            </w:r>
          </w:p>
        </w:tc>
        <w:tc>
          <w:tcPr>
            <w:tcW w:w="3970" w:type="dxa"/>
          </w:tcPr>
          <w:p w:rsidR="002C0F97" w:rsidRPr="002C0F97" w:rsidRDefault="002C0F97" w:rsidP="002C0F97">
            <w:pPr>
              <w:spacing w:line="276" w:lineRule="auto"/>
              <w:ind w:left="31"/>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F97">
              <w:rPr>
                <w:rFonts w:ascii="Arial" w:hAnsi="Arial" w:cs="Arial"/>
                <w:sz w:val="20"/>
                <w:szCs w:val="20"/>
              </w:rPr>
              <w:t>Tamaño de la amenaza dificulta su detección. A pesar de ello, se recomienda usar LW-08 con las siguientes consideraciones:</w:t>
            </w:r>
          </w:p>
          <w:p w:rsidR="002C0F97" w:rsidRDefault="002C0F97" w:rsidP="002C0F97">
            <w:pPr>
              <w:pStyle w:val="Prrafodelista"/>
              <w:numPr>
                <w:ilvl w:val="0"/>
                <w:numId w:val="3"/>
              </w:numPr>
              <w:spacing w:line="276" w:lineRule="auto"/>
              <w:ind w:left="314" w:hanging="314"/>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C</w:t>
            </w:r>
            <w:r w:rsidRPr="002C0F97">
              <w:rPr>
                <w:rFonts w:ascii="Arial" w:hAnsi="Arial" w:cs="Arial"/>
                <w:sz w:val="20"/>
                <w:szCs w:val="20"/>
              </w:rPr>
              <w:t>ompresor de pulso hasta las 21 MN.</w:t>
            </w:r>
          </w:p>
          <w:p w:rsidR="002C0F97" w:rsidRPr="002C0F97" w:rsidRDefault="002C0F97" w:rsidP="002C0F97">
            <w:pPr>
              <w:pStyle w:val="Prrafodelista"/>
              <w:numPr>
                <w:ilvl w:val="0"/>
                <w:numId w:val="3"/>
              </w:numPr>
              <w:spacing w:line="276" w:lineRule="auto"/>
              <w:ind w:left="314" w:hanging="314"/>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Efectuar variaciones</w:t>
            </w:r>
            <w:r>
              <w:rPr>
                <w:rFonts w:ascii="Arial" w:hAnsi="Arial" w:cs="Arial"/>
                <w:sz w:val="20"/>
                <w:szCs w:val="20"/>
              </w:rPr>
              <w:t xml:space="preserve"> de pulso largo a pulso corto, aumentando las RPM de la antena a 15 por ventanas de 1 minuto cada 10 minutos., teniendo en consideración que los drones alcanzan velocidades cercanas a 250 nudos como máximo, en 10 minutos avanza 40 MN</w:t>
            </w:r>
            <w:r w:rsidR="00D16507">
              <w:rPr>
                <w:rFonts w:ascii="Arial" w:hAnsi="Arial" w:cs="Arial"/>
                <w:sz w:val="20"/>
                <w:szCs w:val="20"/>
              </w:rPr>
              <w:t>.</w:t>
            </w:r>
          </w:p>
        </w:tc>
      </w:tr>
      <w:tr w:rsidR="002C0F97" w:rsidRPr="00846B92" w:rsidTr="002C0F97">
        <w:tc>
          <w:tcPr>
            <w:cnfStyle w:val="001000000000" w:firstRow="0" w:lastRow="0" w:firstColumn="1" w:lastColumn="0" w:oddVBand="0" w:evenVBand="0" w:oddHBand="0" w:evenHBand="0" w:firstRowFirstColumn="0" w:firstRowLastColumn="0" w:lastRowFirstColumn="0" w:lastRowLastColumn="0"/>
            <w:tcW w:w="2269" w:type="dxa"/>
            <w:vAlign w:val="center"/>
          </w:tcPr>
          <w:p w:rsidR="002C0F97" w:rsidRPr="00846B92" w:rsidRDefault="00D16507" w:rsidP="002C0F97">
            <w:pPr>
              <w:spacing w:line="276" w:lineRule="auto"/>
              <w:jc w:val="center"/>
              <w:rPr>
                <w:rFonts w:ascii="Arial" w:hAnsi="Arial" w:cs="Arial"/>
                <w:b w:val="0"/>
                <w:bCs w:val="0"/>
                <w:sz w:val="20"/>
                <w:szCs w:val="20"/>
              </w:rPr>
            </w:pPr>
            <w:r>
              <w:rPr>
                <w:rFonts w:ascii="Arial" w:hAnsi="Arial" w:cs="Arial"/>
                <w:b w:val="0"/>
                <w:bCs w:val="0"/>
                <w:sz w:val="20"/>
                <w:szCs w:val="20"/>
              </w:rPr>
              <w:t>Contramedidas ante una detección fuera del alcance de las armas</w:t>
            </w:r>
          </w:p>
        </w:tc>
        <w:tc>
          <w:tcPr>
            <w:tcW w:w="5102" w:type="dxa"/>
            <w:vAlign w:val="center"/>
          </w:tcPr>
          <w:p w:rsidR="002C0F97" w:rsidRPr="00846B92" w:rsidRDefault="00D16507" w:rsidP="002C0F9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Empleo de medios aéreos propios o amigos que apoyen la identificación de la plataforma, dificulten su tarea y lo hostiguen o derriben (Ref. MAPROTAC art. 4830)</w:t>
            </w:r>
          </w:p>
        </w:tc>
        <w:tc>
          <w:tcPr>
            <w:tcW w:w="2829" w:type="dxa"/>
            <w:vAlign w:val="center"/>
          </w:tcPr>
          <w:p w:rsidR="002C0F97" w:rsidRPr="00D16507" w:rsidRDefault="00D16507" w:rsidP="00D16507">
            <w:pPr>
              <w:pStyle w:val="Prrafodelista"/>
              <w:numPr>
                <w:ilvl w:val="0"/>
                <w:numId w:val="2"/>
              </w:numPr>
              <w:spacing w:line="276" w:lineRule="auto"/>
              <w:ind w:left="315" w:hanging="284"/>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Empleo de Helicóptero embarcado armado con ametralladoras para hostigamiento, identificación o derribo de munición merodeadora.</w:t>
            </w:r>
          </w:p>
        </w:tc>
        <w:tc>
          <w:tcPr>
            <w:tcW w:w="3970" w:type="dxa"/>
          </w:tcPr>
          <w:p w:rsidR="002C0F97" w:rsidRPr="00846B92" w:rsidRDefault="00D16507" w:rsidP="002C0F9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Se debe tener en consideración que las ventajas de destacar un HELO para estas funciones </w:t>
            </w:r>
            <w:r w:rsidR="00B826F9">
              <w:rPr>
                <w:rFonts w:ascii="Arial" w:hAnsi="Arial" w:cs="Arial"/>
                <w:sz w:val="20"/>
                <w:szCs w:val="20"/>
              </w:rPr>
              <w:t>son la rapidez, sorpresa y alta probabilidad de proteger a la Fuerza, sin embargo, tiene desventajas como la vulnerabilidad que afecta al HELO, al quedar más propenso a recibir otro tipo de ataque mientras está en el aire, además de los daños colaterales que puede suponer el uso de ametralladoras para otros buques o embarcaciones en cercanías.</w:t>
            </w:r>
          </w:p>
        </w:tc>
      </w:tr>
      <w:tr w:rsidR="00FE5FB0" w:rsidRPr="00846B92" w:rsidTr="00487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vMerge w:val="restart"/>
            <w:vAlign w:val="center"/>
          </w:tcPr>
          <w:p w:rsidR="00FE5FB0" w:rsidRPr="00846B92" w:rsidRDefault="00FE5FB0" w:rsidP="00487531">
            <w:pPr>
              <w:spacing w:line="276" w:lineRule="auto"/>
              <w:jc w:val="center"/>
              <w:rPr>
                <w:rFonts w:ascii="Arial" w:hAnsi="Arial" w:cs="Arial"/>
                <w:b w:val="0"/>
                <w:bCs w:val="0"/>
                <w:sz w:val="20"/>
                <w:szCs w:val="20"/>
              </w:rPr>
            </w:pPr>
            <w:r>
              <w:rPr>
                <w:rFonts w:ascii="Arial" w:hAnsi="Arial" w:cs="Arial"/>
                <w:b w:val="0"/>
                <w:bCs w:val="0"/>
                <w:sz w:val="20"/>
                <w:szCs w:val="20"/>
              </w:rPr>
              <w:t>Defensa antiaérea</w:t>
            </w:r>
          </w:p>
        </w:tc>
        <w:tc>
          <w:tcPr>
            <w:tcW w:w="5102" w:type="dxa"/>
            <w:vMerge w:val="restart"/>
            <w:vAlign w:val="center"/>
          </w:tcPr>
          <w:p w:rsidR="00FE5FB0" w:rsidRPr="00846B92" w:rsidRDefault="00FE5FB0" w:rsidP="00487531">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 xml:space="preserve">Acciones inmediatas y efectivas en forma coordinada </w:t>
            </w:r>
            <w:r>
              <w:rPr>
                <w:rFonts w:ascii="Arial" w:hAnsi="Arial" w:cs="Arial"/>
                <w:sz w:val="20"/>
                <w:szCs w:val="20"/>
              </w:rPr>
              <w:t>y oportuna para asegurar un adecuado grado de supervivencia de la unidad o fuerza ante el ataque de munición merodeadora.</w:t>
            </w:r>
          </w:p>
        </w:tc>
        <w:tc>
          <w:tcPr>
            <w:tcW w:w="2829" w:type="dxa"/>
            <w:vAlign w:val="center"/>
          </w:tcPr>
          <w:p w:rsidR="00FE5FB0" w:rsidRPr="00D16507" w:rsidRDefault="00FE5FB0" w:rsidP="00487531">
            <w:pPr>
              <w:pStyle w:val="Prrafodelista"/>
              <w:numPr>
                <w:ilvl w:val="0"/>
                <w:numId w:val="2"/>
              </w:numPr>
              <w:spacing w:line="276" w:lineRule="auto"/>
              <w:ind w:left="315" w:hanging="284"/>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 xml:space="preserve">Empleo de </w:t>
            </w:r>
            <w:proofErr w:type="spellStart"/>
            <w:r>
              <w:rPr>
                <w:rFonts w:ascii="Arial" w:hAnsi="Arial" w:cs="Arial"/>
                <w:sz w:val="20"/>
                <w:szCs w:val="20"/>
              </w:rPr>
              <w:t>Jamming</w:t>
            </w:r>
            <w:proofErr w:type="spellEnd"/>
            <w:r>
              <w:rPr>
                <w:rFonts w:ascii="Arial" w:hAnsi="Arial" w:cs="Arial"/>
                <w:sz w:val="20"/>
                <w:szCs w:val="20"/>
              </w:rPr>
              <w:t xml:space="preserve"> para interferir señal de control o señal GPS</w:t>
            </w:r>
          </w:p>
        </w:tc>
        <w:tc>
          <w:tcPr>
            <w:tcW w:w="3970" w:type="dxa"/>
          </w:tcPr>
          <w:p w:rsidR="00FE5FB0" w:rsidRPr="00846B92" w:rsidRDefault="00FE5FB0" w:rsidP="00487531">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 xml:space="preserve">Cabe mencionar que desconociendo la amenaza no está claro si es efectivo el </w:t>
            </w:r>
            <w:proofErr w:type="spellStart"/>
            <w:r>
              <w:rPr>
                <w:rFonts w:ascii="Arial" w:hAnsi="Arial" w:cs="Arial"/>
                <w:sz w:val="20"/>
                <w:szCs w:val="20"/>
              </w:rPr>
              <w:t>jamming</w:t>
            </w:r>
            <w:proofErr w:type="spellEnd"/>
            <w:r>
              <w:rPr>
                <w:rFonts w:ascii="Arial" w:hAnsi="Arial" w:cs="Arial"/>
                <w:sz w:val="20"/>
                <w:szCs w:val="20"/>
              </w:rPr>
              <w:t xml:space="preserve"> de estas fragatas sobre cualquier </w:t>
            </w:r>
            <w:proofErr w:type="spellStart"/>
            <w:r>
              <w:rPr>
                <w:rFonts w:ascii="Arial" w:hAnsi="Arial" w:cs="Arial"/>
                <w:sz w:val="20"/>
                <w:szCs w:val="20"/>
              </w:rPr>
              <w:t>drone</w:t>
            </w:r>
            <w:proofErr w:type="spellEnd"/>
            <w:r>
              <w:rPr>
                <w:rFonts w:ascii="Arial" w:hAnsi="Arial" w:cs="Arial"/>
                <w:sz w:val="20"/>
                <w:szCs w:val="20"/>
              </w:rPr>
              <w:t xml:space="preserve"> o munición merodeadora y sus señales de control o de GPS. Sin embargo, se estima conveniente tenerlo en consideración tanto para su análisis como posible acción a emplear, así </w:t>
            </w:r>
            <w:proofErr w:type="spellStart"/>
            <w:r>
              <w:rPr>
                <w:rFonts w:ascii="Arial" w:hAnsi="Arial" w:cs="Arial"/>
                <w:sz w:val="20"/>
                <w:szCs w:val="20"/>
              </w:rPr>
              <w:t>como pa</w:t>
            </w:r>
            <w:proofErr w:type="spellEnd"/>
            <w:r>
              <w:rPr>
                <w:rFonts w:ascii="Arial" w:hAnsi="Arial" w:cs="Arial"/>
                <w:sz w:val="20"/>
                <w:szCs w:val="20"/>
              </w:rPr>
              <w:t xml:space="preserve">ra evaluar la adquisición de </w:t>
            </w:r>
            <w:proofErr w:type="spellStart"/>
            <w:r>
              <w:rPr>
                <w:rFonts w:ascii="Arial" w:hAnsi="Arial" w:cs="Arial"/>
                <w:sz w:val="20"/>
                <w:szCs w:val="20"/>
              </w:rPr>
              <w:t>jammings</w:t>
            </w:r>
            <w:proofErr w:type="spellEnd"/>
            <w:r>
              <w:rPr>
                <w:rFonts w:ascii="Arial" w:hAnsi="Arial" w:cs="Arial"/>
                <w:sz w:val="20"/>
                <w:szCs w:val="20"/>
              </w:rPr>
              <w:t xml:space="preserve"> dedicados a señales de drones militares.</w:t>
            </w:r>
          </w:p>
        </w:tc>
      </w:tr>
      <w:tr w:rsidR="00FE5FB0" w:rsidRPr="00846B92" w:rsidTr="002C0F97">
        <w:tc>
          <w:tcPr>
            <w:cnfStyle w:val="001000000000" w:firstRow="0" w:lastRow="0" w:firstColumn="1" w:lastColumn="0" w:oddVBand="0" w:evenVBand="0" w:oddHBand="0" w:evenHBand="0" w:firstRowFirstColumn="0" w:firstRowLastColumn="0" w:lastRowFirstColumn="0" w:lastRowLastColumn="0"/>
            <w:tcW w:w="2269" w:type="dxa"/>
            <w:vMerge/>
            <w:vAlign w:val="center"/>
          </w:tcPr>
          <w:p w:rsidR="00FE5FB0" w:rsidRDefault="00FE5FB0" w:rsidP="00487531">
            <w:pPr>
              <w:spacing w:line="276" w:lineRule="auto"/>
              <w:jc w:val="center"/>
              <w:rPr>
                <w:rFonts w:ascii="Arial" w:hAnsi="Arial" w:cs="Arial"/>
                <w:b w:val="0"/>
                <w:bCs w:val="0"/>
                <w:sz w:val="20"/>
                <w:szCs w:val="20"/>
              </w:rPr>
            </w:pPr>
          </w:p>
        </w:tc>
        <w:tc>
          <w:tcPr>
            <w:tcW w:w="5102" w:type="dxa"/>
            <w:vMerge/>
            <w:vAlign w:val="center"/>
          </w:tcPr>
          <w:p w:rsidR="00FE5FB0" w:rsidRDefault="00FE5FB0" w:rsidP="00487531">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829" w:type="dxa"/>
            <w:vAlign w:val="center"/>
          </w:tcPr>
          <w:p w:rsidR="00FE5FB0" w:rsidRPr="00D16507" w:rsidRDefault="00FE5FB0" w:rsidP="00487531">
            <w:pPr>
              <w:pStyle w:val="Prrafodelista"/>
              <w:numPr>
                <w:ilvl w:val="0"/>
                <w:numId w:val="2"/>
              </w:numPr>
              <w:spacing w:line="276" w:lineRule="auto"/>
              <w:ind w:left="315" w:hanging="284"/>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Efectuar maniobras evasivas que compliquen el </w:t>
            </w:r>
            <w:proofErr w:type="spellStart"/>
            <w:r>
              <w:rPr>
                <w:rFonts w:ascii="Arial" w:hAnsi="Arial" w:cs="Arial"/>
                <w:sz w:val="20"/>
                <w:szCs w:val="20"/>
              </w:rPr>
              <w:t>vectoreo</w:t>
            </w:r>
            <w:proofErr w:type="spellEnd"/>
            <w:r>
              <w:rPr>
                <w:rFonts w:ascii="Arial" w:hAnsi="Arial" w:cs="Arial"/>
                <w:sz w:val="20"/>
                <w:szCs w:val="20"/>
              </w:rPr>
              <w:t xml:space="preserve"> del </w:t>
            </w:r>
            <w:proofErr w:type="spellStart"/>
            <w:r>
              <w:rPr>
                <w:rFonts w:ascii="Arial" w:hAnsi="Arial" w:cs="Arial"/>
                <w:sz w:val="20"/>
                <w:szCs w:val="20"/>
              </w:rPr>
              <w:t>drone</w:t>
            </w:r>
            <w:proofErr w:type="spellEnd"/>
            <w:r>
              <w:rPr>
                <w:rFonts w:ascii="Arial" w:hAnsi="Arial" w:cs="Arial"/>
                <w:sz w:val="20"/>
                <w:szCs w:val="20"/>
              </w:rPr>
              <w:t xml:space="preserve"> sobre la unidad.</w:t>
            </w:r>
          </w:p>
        </w:tc>
        <w:tc>
          <w:tcPr>
            <w:tcW w:w="3970" w:type="dxa"/>
          </w:tcPr>
          <w:p w:rsidR="00FE5FB0" w:rsidRDefault="00FE5FB0" w:rsidP="00487531">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Existe munición merodeadora que ocupa el principio de UAV previo al ataque, es decir, son tripulados desde tierra y maniobrados como aviones para luego ser </w:t>
            </w:r>
            <w:proofErr w:type="spellStart"/>
            <w:r>
              <w:rPr>
                <w:rFonts w:ascii="Arial" w:hAnsi="Arial" w:cs="Arial"/>
                <w:sz w:val="20"/>
                <w:szCs w:val="20"/>
              </w:rPr>
              <w:t>vectoreados</w:t>
            </w:r>
            <w:proofErr w:type="spellEnd"/>
            <w:r>
              <w:rPr>
                <w:rFonts w:ascii="Arial" w:hAnsi="Arial" w:cs="Arial"/>
                <w:sz w:val="20"/>
                <w:szCs w:val="20"/>
              </w:rPr>
              <w:t xml:space="preserve"> hacia el objetivo a destruir. Es por ello que se estima conveniente no adoptar un rumbo ASMD, sino más bien un rumbo FBA.</w:t>
            </w:r>
          </w:p>
        </w:tc>
      </w:tr>
      <w:tr w:rsidR="00FE5FB0" w:rsidRPr="00846B92" w:rsidTr="002C0F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vMerge/>
            <w:vAlign w:val="center"/>
          </w:tcPr>
          <w:p w:rsidR="00FE5FB0" w:rsidRDefault="00FE5FB0" w:rsidP="00487531">
            <w:pPr>
              <w:spacing w:line="276" w:lineRule="auto"/>
              <w:jc w:val="center"/>
              <w:rPr>
                <w:rFonts w:ascii="Arial" w:hAnsi="Arial" w:cs="Arial"/>
                <w:b w:val="0"/>
                <w:bCs w:val="0"/>
                <w:sz w:val="20"/>
                <w:szCs w:val="20"/>
              </w:rPr>
            </w:pPr>
          </w:p>
        </w:tc>
        <w:tc>
          <w:tcPr>
            <w:tcW w:w="5102" w:type="dxa"/>
            <w:vMerge/>
            <w:vAlign w:val="center"/>
          </w:tcPr>
          <w:p w:rsidR="00FE5FB0" w:rsidRDefault="00FE5FB0" w:rsidP="00487531">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829" w:type="dxa"/>
            <w:vAlign w:val="center"/>
          </w:tcPr>
          <w:p w:rsidR="00FE5FB0" w:rsidRDefault="00FE5FB0" w:rsidP="00487531">
            <w:pPr>
              <w:pStyle w:val="Prrafodelista"/>
              <w:numPr>
                <w:ilvl w:val="0"/>
                <w:numId w:val="2"/>
              </w:numPr>
              <w:spacing w:line="276" w:lineRule="auto"/>
              <w:ind w:left="315" w:hanging="284"/>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 xml:space="preserve">Despliegue de </w:t>
            </w:r>
            <w:proofErr w:type="spellStart"/>
            <w:r>
              <w:rPr>
                <w:rFonts w:ascii="Arial" w:hAnsi="Arial" w:cs="Arial"/>
                <w:sz w:val="20"/>
                <w:szCs w:val="20"/>
              </w:rPr>
              <w:t>Chaff</w:t>
            </w:r>
            <w:proofErr w:type="spellEnd"/>
          </w:p>
        </w:tc>
        <w:tc>
          <w:tcPr>
            <w:tcW w:w="3970" w:type="dxa"/>
          </w:tcPr>
          <w:p w:rsidR="00FE5FB0" w:rsidRDefault="00FE5FB0" w:rsidP="00487531">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 xml:space="preserve">En caso de que el guiado del </w:t>
            </w:r>
            <w:proofErr w:type="spellStart"/>
            <w:r>
              <w:rPr>
                <w:rFonts w:ascii="Arial" w:hAnsi="Arial" w:cs="Arial"/>
                <w:sz w:val="20"/>
                <w:szCs w:val="20"/>
              </w:rPr>
              <w:t>drone</w:t>
            </w:r>
            <w:proofErr w:type="spellEnd"/>
            <w:r>
              <w:rPr>
                <w:rFonts w:ascii="Arial" w:hAnsi="Arial" w:cs="Arial"/>
                <w:sz w:val="20"/>
                <w:szCs w:val="20"/>
              </w:rPr>
              <w:t xml:space="preserve"> sea mediante sensores visuales operados desde una estación central en tierra, podría servir para confundir visualmente al operador, lo que también sería útil en caso de ser guiado por algún radar.</w:t>
            </w:r>
          </w:p>
        </w:tc>
      </w:tr>
      <w:tr w:rsidR="00FE5FB0" w:rsidRPr="00846B92" w:rsidTr="002C0F97">
        <w:tc>
          <w:tcPr>
            <w:cnfStyle w:val="001000000000" w:firstRow="0" w:lastRow="0" w:firstColumn="1" w:lastColumn="0" w:oddVBand="0" w:evenVBand="0" w:oddHBand="0" w:evenHBand="0" w:firstRowFirstColumn="0" w:firstRowLastColumn="0" w:lastRowFirstColumn="0" w:lastRowLastColumn="0"/>
            <w:tcW w:w="2269" w:type="dxa"/>
            <w:vMerge/>
            <w:vAlign w:val="center"/>
          </w:tcPr>
          <w:p w:rsidR="00FE5FB0" w:rsidRDefault="00FE5FB0" w:rsidP="00487531">
            <w:pPr>
              <w:spacing w:line="276" w:lineRule="auto"/>
              <w:jc w:val="center"/>
              <w:rPr>
                <w:rFonts w:ascii="Arial" w:hAnsi="Arial" w:cs="Arial"/>
                <w:b w:val="0"/>
                <w:bCs w:val="0"/>
                <w:sz w:val="20"/>
                <w:szCs w:val="20"/>
              </w:rPr>
            </w:pPr>
          </w:p>
        </w:tc>
        <w:tc>
          <w:tcPr>
            <w:tcW w:w="5102" w:type="dxa"/>
            <w:vMerge/>
            <w:vAlign w:val="center"/>
          </w:tcPr>
          <w:p w:rsidR="00FE5FB0" w:rsidRDefault="00FE5FB0" w:rsidP="00487531">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829" w:type="dxa"/>
            <w:vAlign w:val="center"/>
          </w:tcPr>
          <w:p w:rsidR="00FE5FB0" w:rsidRDefault="00FE5FB0" w:rsidP="00487531">
            <w:pPr>
              <w:pStyle w:val="Prrafodelista"/>
              <w:numPr>
                <w:ilvl w:val="0"/>
                <w:numId w:val="2"/>
              </w:numPr>
              <w:spacing w:line="276" w:lineRule="auto"/>
              <w:ind w:left="315" w:hanging="284"/>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Uso de misiles MRSAM o SRSAM.</w:t>
            </w:r>
          </w:p>
        </w:tc>
        <w:tc>
          <w:tcPr>
            <w:tcW w:w="3970" w:type="dxa"/>
          </w:tcPr>
          <w:p w:rsidR="00FE5FB0" w:rsidRDefault="00FE5FB0" w:rsidP="00487531">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Visto lo experimentado por las fuerzas navales en el mar rojo con los ataque </w:t>
            </w:r>
            <w:proofErr w:type="spellStart"/>
            <w:r>
              <w:rPr>
                <w:rFonts w:ascii="Arial" w:hAnsi="Arial" w:cs="Arial"/>
                <w:sz w:val="20"/>
                <w:szCs w:val="20"/>
              </w:rPr>
              <w:t>hutíes</w:t>
            </w:r>
            <w:proofErr w:type="spellEnd"/>
            <w:r>
              <w:rPr>
                <w:rFonts w:ascii="Arial" w:hAnsi="Arial" w:cs="Arial"/>
                <w:sz w:val="20"/>
                <w:szCs w:val="20"/>
              </w:rPr>
              <w:t xml:space="preserve"> sobre el tráfico marítimo y las defensas exitosas que han tenido buques de países como UK, Italia y Alemania, entre otros, es que no se recomienda el uso de LRSAM debido a su alto costo v/s el beneficio y probabilidad de éxito.</w:t>
            </w:r>
          </w:p>
        </w:tc>
      </w:tr>
      <w:tr w:rsidR="00FE5FB0" w:rsidRPr="00846B92" w:rsidTr="002C0F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vMerge/>
            <w:vAlign w:val="center"/>
          </w:tcPr>
          <w:p w:rsidR="00FE5FB0" w:rsidRDefault="00FE5FB0" w:rsidP="00487531">
            <w:pPr>
              <w:spacing w:line="276" w:lineRule="auto"/>
              <w:jc w:val="center"/>
              <w:rPr>
                <w:rFonts w:ascii="Arial" w:hAnsi="Arial" w:cs="Arial"/>
                <w:b w:val="0"/>
                <w:bCs w:val="0"/>
                <w:sz w:val="20"/>
                <w:szCs w:val="20"/>
              </w:rPr>
            </w:pPr>
          </w:p>
        </w:tc>
        <w:tc>
          <w:tcPr>
            <w:tcW w:w="5102" w:type="dxa"/>
            <w:vMerge/>
            <w:vAlign w:val="center"/>
          </w:tcPr>
          <w:p w:rsidR="00FE5FB0" w:rsidRDefault="00FE5FB0" w:rsidP="00487531">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829" w:type="dxa"/>
            <w:vAlign w:val="center"/>
          </w:tcPr>
          <w:p w:rsidR="00FE5FB0" w:rsidRDefault="00FE5FB0" w:rsidP="00487531">
            <w:pPr>
              <w:pStyle w:val="Prrafodelista"/>
              <w:numPr>
                <w:ilvl w:val="0"/>
                <w:numId w:val="2"/>
              </w:numPr>
              <w:spacing w:line="276" w:lineRule="auto"/>
              <w:ind w:left="315" w:hanging="284"/>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Uso de artillería (76/62 y .50)</w:t>
            </w:r>
          </w:p>
        </w:tc>
        <w:tc>
          <w:tcPr>
            <w:tcW w:w="3970" w:type="dxa"/>
          </w:tcPr>
          <w:p w:rsidR="00FE5FB0" w:rsidRDefault="00FE5FB0" w:rsidP="00487531">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De acuerdo a la experiencia obtenida de Italia, se puede afirmar que la artillería 76/62 es efectiva sobre la munición merodeadora, por lo que se hace fundamental su disponibilidad</w:t>
            </w:r>
            <w:r w:rsidR="00A9564C">
              <w:rPr>
                <w:rFonts w:ascii="Arial" w:hAnsi="Arial" w:cs="Arial"/>
                <w:sz w:val="20"/>
                <w:szCs w:val="20"/>
              </w:rPr>
              <w:t xml:space="preserve"> y operatividad en un escenario que contenga esta amenaza, privilegiando su uso en modo automático (76/62) objeto reducir el error humano y asegurar su empleo a la máxima distancia efectiva.</w:t>
            </w:r>
          </w:p>
        </w:tc>
      </w:tr>
    </w:tbl>
    <w:p w:rsidR="009430AD" w:rsidRDefault="009430AD" w:rsidP="009430AD">
      <w:pPr>
        <w:spacing w:line="276" w:lineRule="auto"/>
        <w:jc w:val="both"/>
        <w:rPr>
          <w:rFonts w:ascii="Arial" w:hAnsi="Arial" w:cs="Arial"/>
        </w:rPr>
      </w:pPr>
    </w:p>
    <w:p w:rsidR="00FE5FB0" w:rsidRPr="00A9564C" w:rsidRDefault="00FE5FB0" w:rsidP="00A9564C">
      <w:pPr>
        <w:spacing w:line="276" w:lineRule="auto"/>
        <w:jc w:val="both"/>
        <w:rPr>
          <w:rFonts w:ascii="Arial" w:hAnsi="Arial" w:cs="Arial"/>
        </w:rPr>
      </w:pPr>
      <w:r>
        <w:rPr>
          <w:rFonts w:ascii="Arial" w:hAnsi="Arial" w:cs="Arial"/>
        </w:rPr>
        <w:t>Como medidas a nivel fuerza se recomienda</w:t>
      </w:r>
      <w:r w:rsidR="00A9564C">
        <w:rPr>
          <w:rFonts w:ascii="Arial" w:hAnsi="Arial" w:cs="Arial"/>
        </w:rPr>
        <w:t xml:space="preserve"> r</w:t>
      </w:r>
      <w:r w:rsidRPr="00A9564C">
        <w:rPr>
          <w:rFonts w:ascii="Arial" w:hAnsi="Arial" w:cs="Arial"/>
        </w:rPr>
        <w:t>eorientar estacionamiento de buque guardia GK en eje de la amenaza</w:t>
      </w:r>
      <w:r w:rsidRPr="00A9564C">
        <w:rPr>
          <w:rFonts w:ascii="Arial" w:hAnsi="Arial" w:cs="Arial"/>
        </w:rPr>
        <w:t xml:space="preserve">, manteniendo a algún buque con </w:t>
      </w:r>
      <w:proofErr w:type="spellStart"/>
      <w:r w:rsidRPr="00A9564C">
        <w:rPr>
          <w:rFonts w:ascii="Arial" w:hAnsi="Arial" w:cs="Arial"/>
        </w:rPr>
        <w:t>jamming</w:t>
      </w:r>
      <w:proofErr w:type="spellEnd"/>
      <w:r w:rsidRPr="00A9564C">
        <w:rPr>
          <w:rFonts w:ascii="Arial" w:hAnsi="Arial" w:cs="Arial"/>
        </w:rPr>
        <w:t xml:space="preserve"> efectivo sobre munición merodeadora en el eje de la amenaza.</w:t>
      </w:r>
    </w:p>
    <w:p w:rsidR="00FE5FB0" w:rsidRDefault="00FE5FB0" w:rsidP="009430AD">
      <w:pPr>
        <w:spacing w:line="276" w:lineRule="auto"/>
        <w:jc w:val="both"/>
        <w:rPr>
          <w:rFonts w:ascii="Arial" w:hAnsi="Arial" w:cs="Arial"/>
        </w:rPr>
      </w:pPr>
    </w:p>
    <w:p w:rsidR="00FE5FB0" w:rsidRPr="009430AD" w:rsidRDefault="00FE5FB0" w:rsidP="009430AD">
      <w:pPr>
        <w:spacing w:line="276" w:lineRule="auto"/>
        <w:jc w:val="both"/>
        <w:rPr>
          <w:rFonts w:ascii="Arial" w:hAnsi="Arial" w:cs="Arial"/>
        </w:rPr>
      </w:pPr>
    </w:p>
    <w:sectPr w:rsidR="00FE5FB0" w:rsidRPr="009430AD" w:rsidSect="00487531">
      <w:pgSz w:w="15840" w:h="12240" w:orient="landscape"/>
      <w:pgMar w:top="567"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57DD1"/>
    <w:multiLevelType w:val="hybridMultilevel"/>
    <w:tmpl w:val="057A76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37416987"/>
    <w:multiLevelType w:val="hybridMultilevel"/>
    <w:tmpl w:val="3962E3F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3DA7740A"/>
    <w:multiLevelType w:val="hybridMultilevel"/>
    <w:tmpl w:val="1A64B3F2"/>
    <w:lvl w:ilvl="0" w:tplc="22707280">
      <w:start w:val="1"/>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61AB3189"/>
    <w:multiLevelType w:val="hybridMultilevel"/>
    <w:tmpl w:val="5724690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625691127">
    <w:abstractNumId w:val="3"/>
  </w:num>
  <w:num w:numId="2" w16cid:durableId="1622540414">
    <w:abstractNumId w:val="2"/>
  </w:num>
  <w:num w:numId="3" w16cid:durableId="1863740973">
    <w:abstractNumId w:val="0"/>
  </w:num>
  <w:num w:numId="4" w16cid:durableId="572398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0EA"/>
    <w:rsid w:val="000D74C2"/>
    <w:rsid w:val="001067A9"/>
    <w:rsid w:val="00295D36"/>
    <w:rsid w:val="002C0F97"/>
    <w:rsid w:val="00487531"/>
    <w:rsid w:val="006747ED"/>
    <w:rsid w:val="007D127A"/>
    <w:rsid w:val="00846B92"/>
    <w:rsid w:val="009430AD"/>
    <w:rsid w:val="009940EA"/>
    <w:rsid w:val="00A9564C"/>
    <w:rsid w:val="00B07C2B"/>
    <w:rsid w:val="00B826F9"/>
    <w:rsid w:val="00B86D17"/>
    <w:rsid w:val="00D16507"/>
    <w:rsid w:val="00E4279A"/>
    <w:rsid w:val="00EE35AC"/>
    <w:rsid w:val="00FE5FB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3BDCD"/>
  <w15:chartTrackingRefBased/>
  <w15:docId w15:val="{AD26A5D4-8336-9940-9DF1-EFDE57EA1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430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9430AD"/>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decuadrcula4">
    <w:name w:val="Grid Table 4"/>
    <w:basedOn w:val="Tablanormal"/>
    <w:uiPriority w:val="49"/>
    <w:rsid w:val="000D74C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Prrafodelista">
    <w:name w:val="List Paragraph"/>
    <w:basedOn w:val="Normal"/>
    <w:uiPriority w:val="34"/>
    <w:qFormat/>
    <w:rsid w:val="000D74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741065">
      <w:bodyDiv w:val="1"/>
      <w:marLeft w:val="0"/>
      <w:marRight w:val="0"/>
      <w:marTop w:val="0"/>
      <w:marBottom w:val="0"/>
      <w:divBdr>
        <w:top w:val="none" w:sz="0" w:space="0" w:color="auto"/>
        <w:left w:val="none" w:sz="0" w:space="0" w:color="auto"/>
        <w:bottom w:val="none" w:sz="0" w:space="0" w:color="auto"/>
        <w:right w:val="none" w:sz="0" w:space="0" w:color="auto"/>
      </w:divBdr>
    </w:div>
    <w:div w:id="1875918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3</Pages>
  <Words>896</Words>
  <Characters>4933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2024-07-23T18:04:00Z</dcterms:created>
  <dcterms:modified xsi:type="dcterms:W3CDTF">2024-07-23T20:17:00Z</dcterms:modified>
</cp:coreProperties>
</file>