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Estudio de Caso: Maldonado Vargas y otros vs. Chile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Aspecto</w:t>
            </w:r>
          </w:p>
        </w:tc>
        <w:tc>
          <w:tcPr>
            <w:tcW w:type="dxa" w:w="4320"/>
          </w:tcPr>
          <w:p>
            <w:r>
              <w:t>Detalle</w:t>
            </w:r>
          </w:p>
        </w:tc>
      </w:tr>
      <w:tr>
        <w:tc>
          <w:tcPr>
            <w:tcW w:type="dxa" w:w="4320"/>
          </w:tcPr>
          <w:p>
            <w:r>
              <w:t>1. Nombre del caso:</w:t>
            </w:r>
          </w:p>
        </w:tc>
        <w:tc>
          <w:tcPr>
            <w:tcW w:type="dxa" w:w="4320"/>
          </w:tcPr>
          <w:p>
            <w:r>
              <w:t>Maldonado Vargas y otros vs. Chile</w:t>
            </w:r>
          </w:p>
        </w:tc>
      </w:tr>
      <w:tr>
        <w:tc>
          <w:tcPr>
            <w:tcW w:type="dxa" w:w="4320"/>
          </w:tcPr>
          <w:p>
            <w:r>
              <w:t>2. Tipo de Caso:</w:t>
            </w:r>
          </w:p>
        </w:tc>
        <w:tc>
          <w:tcPr>
            <w:tcW w:type="dxa" w:w="4320"/>
          </w:tcPr>
          <w:p>
            <w:r>
              <w:t>Derechos laborales, acceso a la justicia y debido proceso.</w:t>
            </w:r>
          </w:p>
        </w:tc>
      </w:tr>
      <w:tr>
        <w:tc>
          <w:tcPr>
            <w:tcW w:type="dxa" w:w="4320"/>
          </w:tcPr>
          <w:p>
            <w:r>
              <w:t>3. Fecha de presentación del caso:</w:t>
            </w:r>
          </w:p>
        </w:tc>
        <w:tc>
          <w:tcPr>
            <w:tcW w:type="dxa" w:w="4320"/>
          </w:tcPr>
          <w:p>
            <w:r>
              <w:t>2007 (Comisión Interamericana de Derechos Humanos).</w:t>
            </w:r>
          </w:p>
        </w:tc>
      </w:tr>
      <w:tr>
        <w:tc>
          <w:tcPr>
            <w:tcW w:type="dxa" w:w="4320"/>
          </w:tcPr>
          <w:p>
            <w:r>
              <w:t>Fecha de resolución del caso:</w:t>
            </w:r>
          </w:p>
        </w:tc>
        <w:tc>
          <w:tcPr>
            <w:tcW w:type="dxa" w:w="4320"/>
          </w:tcPr>
          <w:p>
            <w:r>
              <w:t>2 de septiembre de 2015 (sentencia de la Corte Interamericana de Derechos Humanos).</w:t>
            </w:r>
          </w:p>
        </w:tc>
      </w:tr>
      <w:tr>
        <w:tc>
          <w:tcPr>
            <w:tcW w:type="dxa" w:w="4320"/>
          </w:tcPr>
          <w:p>
            <w:r>
              <w:t>4. Identificar de qué trató el caso:</w:t>
            </w:r>
          </w:p>
        </w:tc>
        <w:tc>
          <w:tcPr>
            <w:tcW w:type="dxa" w:w="4320"/>
          </w:tcPr>
          <w:p>
            <w:r>
              <w:t>El caso se originó a raíz de la destitución de cinco funcionarios del Poder Judicial de Chile, quienes fueron sancionados por participar en actividades sindicales. Alegaron que sus despidos vulneraron sus derechos laborales y que no tuvieron acceso a un debido proceso efectivo.</w:t>
            </w:r>
          </w:p>
        </w:tc>
      </w:tr>
      <w:tr>
        <w:tc>
          <w:tcPr>
            <w:tcW w:type="dxa" w:w="4320"/>
          </w:tcPr>
          <w:p>
            <w:r>
              <w:t>5. Descripción de los Hechos:</w:t>
            </w:r>
          </w:p>
        </w:tc>
        <w:tc>
          <w:tcPr>
            <w:tcW w:type="dxa" w:w="4320"/>
          </w:tcPr>
          <w:p>
            <w:r>
              <w:t>- Cinco funcionarios judiciales fueron destituidos de sus cargos en Chile por supuestas faltas disciplinarias.</w:t>
              <w:br/>
              <w:t>- Ellos sostenían que la medida fue una represalia por su participación en actividades sindicales.</w:t>
              <w:br/>
              <w:t>- La justicia nacional no les otorgó una vía adecuada para impugnar sus destituciones.</w:t>
              <w:br/>
              <w:t>- El caso fue llevado ante la Comisión Interamericana y posteriormente remitido a la Corte IDH.</w:t>
            </w:r>
          </w:p>
        </w:tc>
      </w:tr>
      <w:tr>
        <w:tc>
          <w:tcPr>
            <w:tcW w:type="dxa" w:w="4320"/>
          </w:tcPr>
          <w:p>
            <w:r>
              <w:t>6. Identificación completa y descripción de los Derechos Humanos vulnerados según la Declaración Universal de los Derechos Humanos de 1948:</w:t>
            </w:r>
          </w:p>
        </w:tc>
        <w:tc>
          <w:tcPr>
            <w:tcW w:type="dxa" w:w="4320"/>
          </w:tcPr>
          <w:p>
            <w:r>
              <w:t>- Artículo 8: Derecho a un recurso efectivo.</w:t>
              <w:br/>
              <w:t>- Artículo 10: Derecho a un juicio justo.</w:t>
              <w:br/>
              <w:t>- Artículo 20: Derecho a la libertad de asociación.</w:t>
              <w:br/>
              <w:t>- Artículo 23: Derecho al trabajo, a condiciones justas y favorables y a fundar sindicatos.</w:t>
            </w:r>
          </w:p>
        </w:tc>
      </w:tr>
      <w:tr>
        <w:tc>
          <w:tcPr>
            <w:tcW w:type="dxa" w:w="4320"/>
          </w:tcPr>
          <w:p>
            <w:r>
              <w:t>7. ¿Qué otros derechos humanos estiman que fueron vulnerados aparte de los establecidos por la Corte?</w:t>
            </w:r>
          </w:p>
        </w:tc>
        <w:tc>
          <w:tcPr>
            <w:tcW w:type="dxa" w:w="4320"/>
          </w:tcPr>
          <w:p>
            <w:r>
              <w:t>- Artículo 2: No discriminación.</w:t>
              <w:br/>
              <w:t>- Artículo 7: Igualdad ante la ley, ya que fueron tratados de manera distinta por su condición de sindicalistas.</w:t>
            </w:r>
          </w:p>
        </w:tc>
      </w:tr>
      <w:tr>
        <w:tc>
          <w:tcPr>
            <w:tcW w:type="dxa" w:w="4320"/>
          </w:tcPr>
          <w:p>
            <w:r>
              <w:t>8. ¿Cuál fue la sentencia emitida por la Corte Interamericana de los DD.HH. que trató su caso analizado?</w:t>
            </w:r>
          </w:p>
        </w:tc>
        <w:tc>
          <w:tcPr>
            <w:tcW w:type="dxa" w:w="4320"/>
          </w:tcPr>
          <w:p>
            <w:r>
              <w:t>La Corte IDH determinó que Chile violó los artículos 8 (garantías judiciales), 23 (derechos políticos) y 25 (protección judicial) de la Convención Americana. Concluyó que las víctimas no tuvieron acceso a recursos efectivos para cuestionar su destitución y que se vulneró su derecho a la asociación sindical.</w:t>
            </w:r>
          </w:p>
        </w:tc>
      </w:tr>
      <w:tr>
        <w:tc>
          <w:tcPr>
            <w:tcW w:type="dxa" w:w="4320"/>
          </w:tcPr>
          <w:p>
            <w:r>
              <w:t>9. ¿Cuál fue la reparación en su caso?</w:t>
            </w:r>
          </w:p>
        </w:tc>
        <w:tc>
          <w:tcPr>
            <w:tcW w:type="dxa" w:w="4320"/>
          </w:tcPr>
          <w:p>
            <w:r>
              <w:t>- Pago de indemnizaciones por daños materiales e inmateriales.</w:t>
              <w:br/>
              <w:t>- Publicación de la sentencia.</w:t>
              <w:br/>
              <w:t>- Medidas de no repetición, incluyendo reformas para garantizar la protección de la libertad sindical en Chile.</w:t>
            </w:r>
          </w:p>
        </w:tc>
      </w:tr>
      <w:tr>
        <w:tc>
          <w:tcPr>
            <w:tcW w:type="dxa" w:w="4320"/>
          </w:tcPr>
          <w:p>
            <w:r>
              <w:t>10. ¿Qué aprendizaje les dejó su grupo o dupla el caso estudiado?</w:t>
            </w:r>
          </w:p>
        </w:tc>
        <w:tc>
          <w:tcPr>
            <w:tcW w:type="dxa" w:w="4320"/>
          </w:tcPr>
          <w:p>
            <w:r>
              <w:t>- La libertad sindical es un derecho humano protegido internacionalmente.</w:t>
              <w:br/>
              <w:t>- Los Estados deben garantizar vías efectivas de defensa frente a sanciones laborales.</w:t>
              <w:br/>
              <w:t>- El Poder Judicial, como empleador estatal, también está sujeto a los estándares internacionales de derechos humanos.</w:t>
              <w:br/>
              <w:t>- Refuerza la importancia de proteger los derechos de los trabajadores dentro de las instituciones públicas.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