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9872C" w14:textId="77777777" w:rsidR="008E6ACA" w:rsidRPr="008771F6" w:rsidRDefault="008E6ACA" w:rsidP="008E6ACA">
      <w:pPr>
        <w:rPr>
          <w:rFonts w:ascii="Arial" w:hAnsi="Arial" w:cs="Arial"/>
          <w:lang w:val="es-ES"/>
        </w:rPr>
      </w:pPr>
    </w:p>
    <w:p w14:paraId="7CF3727B" w14:textId="77777777" w:rsidR="00AD3A50" w:rsidRPr="008771F6" w:rsidRDefault="00AD3A50" w:rsidP="008E6ACA">
      <w:pPr>
        <w:rPr>
          <w:rFonts w:ascii="Arial" w:hAnsi="Arial" w:cs="Arial"/>
          <w:lang w:val="es-ES"/>
        </w:rPr>
      </w:pPr>
    </w:p>
    <w:p w14:paraId="227BCE2C" w14:textId="77777777" w:rsidR="00AD3A50" w:rsidRPr="008771F6" w:rsidRDefault="00AD3A50" w:rsidP="008E6ACA">
      <w:pPr>
        <w:rPr>
          <w:rFonts w:ascii="Arial" w:hAnsi="Arial" w:cs="Arial"/>
          <w:lang w:val="es-ES"/>
        </w:rPr>
      </w:pPr>
    </w:p>
    <w:p w14:paraId="02A140A2" w14:textId="77777777" w:rsidR="00AD3A50" w:rsidRPr="008771F6" w:rsidRDefault="00AD3A50" w:rsidP="008E6ACA">
      <w:pPr>
        <w:rPr>
          <w:rFonts w:ascii="Arial" w:hAnsi="Arial" w:cs="Arial"/>
          <w:lang w:val="es-ES"/>
        </w:rPr>
      </w:pPr>
    </w:p>
    <w:p w14:paraId="7F3947BC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1.- Propósito</w:t>
      </w:r>
      <w:r w:rsidR="00F35FB5" w:rsidRPr="008771F6">
        <w:rPr>
          <w:rFonts w:ascii="Arial" w:hAnsi="Arial" w:cs="Arial"/>
          <w:lang w:val="es-ES"/>
        </w:rPr>
        <w:t>s</w:t>
      </w:r>
      <w:r w:rsidRPr="008771F6">
        <w:rPr>
          <w:rFonts w:ascii="Arial" w:hAnsi="Arial" w:cs="Arial"/>
          <w:lang w:val="es-ES"/>
        </w:rPr>
        <w:t xml:space="preserve"> de la ONU</w:t>
      </w:r>
    </w:p>
    <w:p w14:paraId="5382030A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2.- Principios que inspiran la ONU</w:t>
      </w:r>
    </w:p>
    <w:p w14:paraId="3DBB7E42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3.- Órganos que integran la ONU</w:t>
      </w:r>
    </w:p>
    <w:p w14:paraId="5CE78BD5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4.- El Consejo de Seguridad y la Secretaría General</w:t>
      </w:r>
    </w:p>
    <w:p w14:paraId="39EC4CC3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5.- El derecho a veto de los miembros d</w:t>
      </w:r>
      <w:r w:rsidR="009D224F" w:rsidRPr="008771F6">
        <w:rPr>
          <w:rFonts w:ascii="Arial" w:hAnsi="Arial" w:cs="Arial"/>
          <w:lang w:val="es-ES"/>
        </w:rPr>
        <w:t xml:space="preserve">el Consejo de Seguridad </w:t>
      </w:r>
    </w:p>
    <w:p w14:paraId="39499B46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6.- Como se expresa el Consejo de Seguridad</w:t>
      </w:r>
    </w:p>
    <w:p w14:paraId="57D69C61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7.- Uso de la fuerza como mecanismo de solución de conflictos internacionales. Otras medidas que el Consejo puede adoptar.</w:t>
      </w:r>
    </w:p>
    <w:p w14:paraId="5F3A07CF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8.- Definición de DDHH</w:t>
      </w:r>
    </w:p>
    <w:p w14:paraId="504A707B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9.- Características de los DDHH</w:t>
      </w:r>
    </w:p>
    <w:p w14:paraId="52CA082F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10.- DDHH y DICA.  Relación.</w:t>
      </w:r>
    </w:p>
    <w:p w14:paraId="2BA8C353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 xml:space="preserve">11.- </w:t>
      </w:r>
      <w:r w:rsidRPr="008771F6">
        <w:rPr>
          <w:rFonts w:ascii="Arial" w:hAnsi="Arial" w:cs="Arial"/>
          <w:i/>
          <w:lang w:val="es-ES"/>
        </w:rPr>
        <w:t xml:space="preserve">Ius Ad </w:t>
      </w:r>
      <w:proofErr w:type="spellStart"/>
      <w:r w:rsidRPr="008771F6">
        <w:rPr>
          <w:rFonts w:ascii="Arial" w:hAnsi="Arial" w:cs="Arial"/>
          <w:i/>
          <w:lang w:val="es-ES"/>
        </w:rPr>
        <w:t>Bellum</w:t>
      </w:r>
      <w:proofErr w:type="spellEnd"/>
      <w:r w:rsidRPr="008771F6">
        <w:rPr>
          <w:rFonts w:ascii="Arial" w:hAnsi="Arial" w:cs="Arial"/>
          <w:lang w:val="es-ES"/>
        </w:rPr>
        <w:t xml:space="preserve"> y resoluciones de la ONU.</w:t>
      </w:r>
    </w:p>
    <w:p w14:paraId="045A0F3D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11.- Finalidad del DICA</w:t>
      </w:r>
    </w:p>
    <w:p w14:paraId="0E074099" w14:textId="77777777" w:rsidR="008E6ACA" w:rsidRPr="008771F6" w:rsidRDefault="008E6ACA" w:rsidP="008E6ACA">
      <w:pPr>
        <w:rPr>
          <w:rFonts w:ascii="Arial" w:hAnsi="Arial" w:cs="Arial"/>
          <w:i/>
          <w:lang w:val="es-ES"/>
        </w:rPr>
      </w:pPr>
      <w:r w:rsidRPr="008771F6">
        <w:rPr>
          <w:rFonts w:ascii="Arial" w:hAnsi="Arial" w:cs="Arial"/>
          <w:lang w:val="es-ES"/>
        </w:rPr>
        <w:t xml:space="preserve">12.- </w:t>
      </w:r>
      <w:proofErr w:type="spellStart"/>
      <w:r w:rsidRPr="008771F6">
        <w:rPr>
          <w:rFonts w:ascii="Arial" w:hAnsi="Arial" w:cs="Arial"/>
          <w:i/>
          <w:lang w:val="es-ES"/>
        </w:rPr>
        <w:t>Jus</w:t>
      </w:r>
      <w:proofErr w:type="spellEnd"/>
      <w:r w:rsidRPr="008771F6">
        <w:rPr>
          <w:rFonts w:ascii="Arial" w:hAnsi="Arial" w:cs="Arial"/>
          <w:i/>
          <w:lang w:val="es-ES"/>
        </w:rPr>
        <w:t xml:space="preserve"> Ad </w:t>
      </w:r>
      <w:proofErr w:type="spellStart"/>
      <w:r w:rsidRPr="008771F6">
        <w:rPr>
          <w:rFonts w:ascii="Arial" w:hAnsi="Arial" w:cs="Arial"/>
          <w:i/>
          <w:lang w:val="es-ES"/>
        </w:rPr>
        <w:t>Bellum</w:t>
      </w:r>
      <w:proofErr w:type="spellEnd"/>
      <w:r w:rsidRPr="008771F6">
        <w:rPr>
          <w:rFonts w:ascii="Arial" w:hAnsi="Arial" w:cs="Arial"/>
          <w:i/>
          <w:lang w:val="es-ES"/>
        </w:rPr>
        <w:t xml:space="preserve"> y </w:t>
      </w:r>
      <w:proofErr w:type="spellStart"/>
      <w:r w:rsidRPr="008771F6">
        <w:rPr>
          <w:rFonts w:ascii="Arial" w:hAnsi="Arial" w:cs="Arial"/>
          <w:i/>
          <w:lang w:val="es-ES"/>
        </w:rPr>
        <w:t>Jus</w:t>
      </w:r>
      <w:proofErr w:type="spellEnd"/>
      <w:r w:rsidRPr="008771F6">
        <w:rPr>
          <w:rFonts w:ascii="Arial" w:hAnsi="Arial" w:cs="Arial"/>
          <w:i/>
          <w:lang w:val="es-ES"/>
        </w:rPr>
        <w:t xml:space="preserve"> In Bello </w:t>
      </w:r>
      <w:r w:rsidRPr="008771F6">
        <w:rPr>
          <w:rFonts w:ascii="Arial" w:hAnsi="Arial" w:cs="Arial"/>
          <w:lang w:val="es-ES"/>
        </w:rPr>
        <w:t>como parte del DICA y del DIP</w:t>
      </w:r>
    </w:p>
    <w:p w14:paraId="4745F237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13.- Ámbito de aplicación del DICA</w:t>
      </w:r>
    </w:p>
    <w:p w14:paraId="616A1081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14.- Principios del DICA. Limitación, Proporcionalidad, Necesidad militar, Humanidad y Distinción</w:t>
      </w:r>
    </w:p>
    <w:p w14:paraId="3D080D9D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15.- No combatientes para efectos del DICA</w:t>
      </w:r>
    </w:p>
    <w:p w14:paraId="78FF1753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 xml:space="preserve">16.- ¿El Fin justifica los medios en una guerra? </w:t>
      </w:r>
    </w:p>
    <w:p w14:paraId="6D2EBC71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17.- Objetivos militares</w:t>
      </w:r>
      <w:r w:rsidR="00B1463E" w:rsidRPr="008771F6">
        <w:rPr>
          <w:rFonts w:ascii="Arial" w:hAnsi="Arial" w:cs="Arial"/>
          <w:lang w:val="es-ES"/>
        </w:rPr>
        <w:t xml:space="preserve"> en el DICA y objetivos militares en el Manual de San Remo.</w:t>
      </w:r>
    </w:p>
    <w:p w14:paraId="35002D78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18.- Prohibiciones del DICA en resguardo de la población civil</w:t>
      </w:r>
    </w:p>
    <w:p w14:paraId="62DD1627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19.- Engaños prohibidos y permitidos por el DICA en un conflicto armado.</w:t>
      </w:r>
    </w:p>
    <w:p w14:paraId="56A7D3E6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20.- Manual de San Remo y zonas de operaciones marítimas</w:t>
      </w:r>
    </w:p>
    <w:p w14:paraId="7F78F073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 xml:space="preserve">21.- Cuando una nave mercante puede ser objetivo militar. </w:t>
      </w:r>
      <w:proofErr w:type="gramStart"/>
      <w:r w:rsidRPr="008771F6">
        <w:rPr>
          <w:rFonts w:ascii="Arial" w:hAnsi="Arial" w:cs="Arial"/>
          <w:lang w:val="es-ES"/>
        </w:rPr>
        <w:t>Es lícita su destrucción?</w:t>
      </w:r>
      <w:proofErr w:type="gramEnd"/>
    </w:p>
    <w:p w14:paraId="5DAD5A12" w14:textId="77777777" w:rsidR="008E6ACA" w:rsidRPr="008771F6" w:rsidRDefault="008E6ACA" w:rsidP="008E6ACA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22.- Medios de guerra en el mar. Permitidos y Prohibidos</w:t>
      </w:r>
    </w:p>
    <w:p w14:paraId="5E654CC3" w14:textId="77777777" w:rsidR="008E6ACA" w:rsidRPr="008771F6" w:rsidRDefault="008E6ACA" w:rsidP="00B1463E">
      <w:pPr>
        <w:rPr>
          <w:rFonts w:ascii="Arial" w:hAnsi="Arial" w:cs="Arial"/>
          <w:lang w:val="es-ES"/>
        </w:rPr>
      </w:pPr>
      <w:r w:rsidRPr="008771F6">
        <w:rPr>
          <w:rFonts w:ascii="Arial" w:hAnsi="Arial" w:cs="Arial"/>
          <w:lang w:val="es-ES"/>
        </w:rPr>
        <w:t>23.-</w:t>
      </w:r>
      <w:r w:rsidR="00B1463E" w:rsidRPr="008771F6">
        <w:rPr>
          <w:rFonts w:ascii="Arial" w:hAnsi="Arial" w:cs="Arial"/>
          <w:lang w:val="es-ES"/>
        </w:rPr>
        <w:t>Fundamentos de la existencia del DICA</w:t>
      </w:r>
    </w:p>
    <w:p w14:paraId="6F3EC814" w14:textId="77777777" w:rsidR="001D3611" w:rsidRPr="008771F6" w:rsidRDefault="00B1463E">
      <w:pPr>
        <w:rPr>
          <w:rFonts w:ascii="Arial" w:hAnsi="Arial" w:cs="Arial"/>
        </w:rPr>
      </w:pPr>
      <w:r w:rsidRPr="008771F6">
        <w:rPr>
          <w:rFonts w:ascii="Arial" w:hAnsi="Arial" w:cs="Arial"/>
        </w:rPr>
        <w:t>24.- Uso de la Fuerza Militar en la Carta de la ONU (Capítulos 6 y 7)</w:t>
      </w:r>
    </w:p>
    <w:p w14:paraId="236ADD69" w14:textId="77777777" w:rsidR="008771F6" w:rsidRDefault="008771F6">
      <w:bookmarkStart w:id="0" w:name="_GoBack"/>
      <w:bookmarkEnd w:id="0"/>
    </w:p>
    <w:sectPr w:rsidR="008771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ACA"/>
    <w:rsid w:val="001D3611"/>
    <w:rsid w:val="0027222E"/>
    <w:rsid w:val="005707A6"/>
    <w:rsid w:val="00613343"/>
    <w:rsid w:val="00701638"/>
    <w:rsid w:val="008771F6"/>
    <w:rsid w:val="008E6ACA"/>
    <w:rsid w:val="009B27F8"/>
    <w:rsid w:val="009D224F"/>
    <w:rsid w:val="009D4E54"/>
    <w:rsid w:val="00AD3A50"/>
    <w:rsid w:val="00B1463E"/>
    <w:rsid w:val="00E43A3E"/>
    <w:rsid w:val="00F3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2B3918"/>
  <w15:chartTrackingRefBased/>
  <w15:docId w15:val="{71F3588C-51C1-4A1E-AB77-E20B6E23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ACA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8771F6"/>
    <w:pPr>
      <w:ind w:left="360"/>
      <w:jc w:val="both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771F6"/>
    <w:rPr>
      <w:rFonts w:ascii="Times New Roman" w:eastAsia="Times New Roman" w:hAnsi="Times New Roman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60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Fiscal Uai</dc:creator>
  <cp:keywords/>
  <dc:description/>
  <cp:lastModifiedBy>Juani Soledad Bombin Sanhueza</cp:lastModifiedBy>
  <cp:revision>2</cp:revision>
  <dcterms:created xsi:type="dcterms:W3CDTF">2022-09-30T19:39:00Z</dcterms:created>
  <dcterms:modified xsi:type="dcterms:W3CDTF">2022-09-30T19:39:00Z</dcterms:modified>
</cp:coreProperties>
</file>