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8D696" w14:textId="77777777" w:rsidR="00AA334D" w:rsidRPr="00851340" w:rsidRDefault="00AA334D" w:rsidP="00BF077B">
      <w:pPr>
        <w:pStyle w:val="ATSNormal"/>
        <w:rPr>
          <w:rStyle w:val="Ttulodellibro"/>
        </w:rPr>
      </w:pPr>
    </w:p>
    <w:p w14:paraId="1BFD0A3E" w14:textId="77777777" w:rsidR="00AA334D" w:rsidRPr="00851340" w:rsidRDefault="00AA334D" w:rsidP="004B4A60">
      <w:pPr>
        <w:rPr>
          <w:b/>
          <w:u w:val="single"/>
          <w:lang w:val="es-ES_tradnl"/>
        </w:rPr>
      </w:pPr>
    </w:p>
    <w:p w14:paraId="557EA684" w14:textId="77777777" w:rsidR="00AA334D" w:rsidRPr="00851340" w:rsidRDefault="00AA334D" w:rsidP="004B4A60">
      <w:pPr>
        <w:rPr>
          <w:b/>
          <w:u w:val="single"/>
          <w:lang w:val="es-ES_tradnl"/>
        </w:rPr>
      </w:pPr>
    </w:p>
    <w:p w14:paraId="76C7066B" w14:textId="77777777" w:rsidR="00AA334D" w:rsidRPr="00851340" w:rsidRDefault="00AA334D" w:rsidP="004B4A60">
      <w:pPr>
        <w:rPr>
          <w:b/>
          <w:u w:val="single"/>
          <w:lang w:val="es-ES_tradnl"/>
        </w:rPr>
      </w:pPr>
    </w:p>
    <w:p w14:paraId="4C4E295C" w14:textId="77777777" w:rsidR="00AA334D" w:rsidRPr="00851340" w:rsidRDefault="00AA334D" w:rsidP="004B4A60">
      <w:pPr>
        <w:rPr>
          <w:b/>
          <w:u w:val="single"/>
          <w:lang w:val="es-ES_tradnl"/>
        </w:rPr>
      </w:pPr>
    </w:p>
    <w:p w14:paraId="6D959D3D" w14:textId="77777777" w:rsidR="00AA334D" w:rsidRPr="00851340" w:rsidRDefault="00AA334D" w:rsidP="004B4A60">
      <w:pPr>
        <w:rPr>
          <w:b/>
          <w:u w:val="single"/>
          <w:lang w:val="es-ES_tradnl"/>
        </w:rPr>
      </w:pPr>
    </w:p>
    <w:p w14:paraId="1FBE1FCE" w14:textId="77777777" w:rsidR="00AA334D" w:rsidRPr="00851340" w:rsidRDefault="00AA334D" w:rsidP="001B789F">
      <w:pPr>
        <w:pStyle w:val="ATSTitle"/>
        <w:rPr>
          <w:lang w:val="es-ES"/>
        </w:rPr>
      </w:pPr>
      <w:bookmarkStart w:id="0" w:name="name"/>
      <w:r w:rsidRPr="00851340">
        <w:rPr>
          <w:lang w:val="es-ES" w:bidi="es-ES"/>
        </w:rPr>
        <w:t>Impactos del cambio climático en la península Antártica: implicaciones para la gobernanza, la protección medioambiental y las operaciones</w:t>
      </w:r>
      <w:bookmarkEnd w:id="0"/>
    </w:p>
    <w:p w14:paraId="5BD6D203" w14:textId="77777777" w:rsidR="00AA334D" w:rsidRPr="00851340" w:rsidRDefault="00AA334D" w:rsidP="00F75424">
      <w:pPr>
        <w:jc w:val="center"/>
        <w:rPr>
          <w:lang w:val="es-ES"/>
        </w:rPr>
      </w:pPr>
    </w:p>
    <w:p w14:paraId="5B43B56C" w14:textId="77777777" w:rsidR="00AA334D" w:rsidRPr="00851340" w:rsidRDefault="00AA334D" w:rsidP="002F0A13">
      <w:pPr>
        <w:rPr>
          <w:lang w:val="es-ES"/>
        </w:rPr>
      </w:pPr>
    </w:p>
    <w:p w14:paraId="4F93E57F" w14:textId="77777777" w:rsidR="00AA334D" w:rsidRPr="00851340" w:rsidRDefault="00AA334D" w:rsidP="00F75424">
      <w:pPr>
        <w:jc w:val="center"/>
        <w:rPr>
          <w:lang w:val="es-ES"/>
        </w:rPr>
      </w:pPr>
      <w:bookmarkStart w:id="1" w:name="memo"/>
      <w:bookmarkEnd w:id="1"/>
    </w:p>
    <w:p w14:paraId="77D81D3D" w14:textId="77777777" w:rsidR="00AA334D" w:rsidRPr="00851340" w:rsidRDefault="00AA334D" w:rsidP="00F75424">
      <w:pPr>
        <w:jc w:val="center"/>
        <w:rPr>
          <w:lang w:val="es-ES"/>
        </w:rPr>
      </w:pPr>
    </w:p>
    <w:p w14:paraId="38E6A0C6" w14:textId="77777777" w:rsidR="00AA334D" w:rsidRPr="00851340" w:rsidRDefault="00AA334D" w:rsidP="00F75424">
      <w:pPr>
        <w:jc w:val="center"/>
        <w:rPr>
          <w:lang w:val="es-ES"/>
        </w:rPr>
      </w:pPr>
    </w:p>
    <w:p w14:paraId="02B2B043" w14:textId="77777777" w:rsidR="00AA334D" w:rsidRPr="00851340" w:rsidRDefault="00AA334D" w:rsidP="00F75424">
      <w:pPr>
        <w:jc w:val="center"/>
        <w:rPr>
          <w:lang w:val="es-ES"/>
        </w:rPr>
      </w:pPr>
    </w:p>
    <w:p w14:paraId="1C20B623" w14:textId="77777777" w:rsidR="00AA334D" w:rsidRPr="00851340" w:rsidRDefault="00AA334D" w:rsidP="00F75424">
      <w:pPr>
        <w:jc w:val="center"/>
        <w:rPr>
          <w:lang w:val="es-ES"/>
        </w:rPr>
      </w:pPr>
    </w:p>
    <w:p w14:paraId="2DF80E3F" w14:textId="77777777" w:rsidR="00AA334D" w:rsidRPr="00851340" w:rsidRDefault="00AA334D" w:rsidP="004B4A60">
      <w:pPr>
        <w:rPr>
          <w:lang w:val="es-ES"/>
        </w:rPr>
      </w:pPr>
    </w:p>
    <w:p w14:paraId="204753D7" w14:textId="77777777" w:rsidR="00AA334D" w:rsidRPr="00851340" w:rsidRDefault="00AA334D" w:rsidP="00952E9F">
      <w:pPr>
        <w:rPr>
          <w:lang w:val="es-ES"/>
        </w:rPr>
        <w:sectPr w:rsidR="00AA334D" w:rsidRPr="00851340" w:rsidSect="00D5023C">
          <w:headerReference w:type="default" r:id="rId8"/>
          <w:footerReference w:type="even" r:id="rId9"/>
          <w:footerReference w:type="default" r:id="rId10"/>
          <w:pgSz w:w="11907" w:h="16840" w:code="9"/>
          <w:pgMar w:top="1134" w:right="1701" w:bottom="1134" w:left="1701" w:header="709" w:footer="709" w:gutter="0"/>
          <w:cols w:space="708"/>
          <w:docGrid w:linePitch="360"/>
        </w:sectPr>
      </w:pPr>
    </w:p>
    <w:p w14:paraId="4A8B0046" w14:textId="77777777" w:rsidR="00702644" w:rsidRPr="00851340" w:rsidRDefault="00702644" w:rsidP="00702644">
      <w:pPr>
        <w:pStyle w:val="ATSHeading2"/>
        <w:spacing w:before="0" w:after="0" w:line="252" w:lineRule="auto"/>
        <w:jc w:val="center"/>
        <w:rPr>
          <w:i w:val="0"/>
          <w:iCs/>
          <w:sz w:val="32"/>
          <w:lang w:val="es-ES"/>
        </w:rPr>
      </w:pPr>
      <w:r w:rsidRPr="00851340">
        <w:rPr>
          <w:i w:val="0"/>
          <w:sz w:val="32"/>
          <w:lang w:val="es-ES" w:bidi="es-ES"/>
        </w:rPr>
        <w:lastRenderedPageBreak/>
        <w:t>Impactos del cambio climático en la península Antártica: implicaciones para la gobernanza, la protección medioambiental y las operaciones</w:t>
      </w:r>
    </w:p>
    <w:p w14:paraId="51965A4D" w14:textId="77777777" w:rsidR="00702644" w:rsidRPr="00851340" w:rsidRDefault="00702644" w:rsidP="00702644">
      <w:pPr>
        <w:pStyle w:val="ATSNormal"/>
        <w:jc w:val="center"/>
        <w:rPr>
          <w:rFonts w:ascii="Arial" w:hAnsi="Arial" w:cs="Arial"/>
          <w:b/>
          <w:bCs/>
          <w:iCs/>
          <w:u w:val="single"/>
          <w:lang w:val="es-ES"/>
        </w:rPr>
      </w:pPr>
      <w:r w:rsidRPr="00851340">
        <w:rPr>
          <w:rFonts w:ascii="Arial" w:eastAsia="Arial" w:hAnsi="Arial" w:cs="Arial"/>
          <w:b/>
          <w:u w:val="single"/>
          <w:lang w:val="es-ES" w:bidi="es-ES"/>
        </w:rPr>
        <w:t>Documento de Trabajo presentado por el Reino Unido</w:t>
      </w:r>
    </w:p>
    <w:p w14:paraId="10132E77" w14:textId="77777777" w:rsidR="00702644" w:rsidRPr="00851340" w:rsidRDefault="00702644" w:rsidP="00702644">
      <w:pPr>
        <w:pStyle w:val="ATSNormal"/>
        <w:rPr>
          <w:lang w:val="es-ES"/>
        </w:rPr>
      </w:pPr>
    </w:p>
    <w:p w14:paraId="4AEA53B0" w14:textId="77777777" w:rsidR="00702644" w:rsidRPr="00851340" w:rsidRDefault="00702644" w:rsidP="00702644">
      <w:pPr>
        <w:pStyle w:val="ATSHeading2"/>
        <w:spacing w:before="0" w:after="0" w:line="252" w:lineRule="auto"/>
        <w:rPr>
          <w:lang w:val="es-ES"/>
        </w:rPr>
      </w:pPr>
      <w:r w:rsidRPr="00851340">
        <w:rPr>
          <w:lang w:val="es-ES" w:bidi="es-ES"/>
        </w:rPr>
        <w:t>Resumen</w:t>
      </w:r>
    </w:p>
    <w:p w14:paraId="1A995338" w14:textId="77777777" w:rsidR="00702644" w:rsidRPr="00851340" w:rsidRDefault="00702644" w:rsidP="00702644">
      <w:pPr>
        <w:spacing w:line="252" w:lineRule="auto"/>
        <w:rPr>
          <w:szCs w:val="22"/>
          <w:lang w:val="es-ES" w:eastAsia="en-GB"/>
        </w:rPr>
      </w:pPr>
    </w:p>
    <w:p w14:paraId="071A3B60" w14:textId="77777777" w:rsidR="00702644" w:rsidRPr="00851340" w:rsidRDefault="00702644" w:rsidP="00702644">
      <w:pPr>
        <w:spacing w:line="252" w:lineRule="auto"/>
        <w:rPr>
          <w:szCs w:val="22"/>
          <w:lang w:val="es-ES" w:eastAsia="en-GB"/>
        </w:rPr>
      </w:pPr>
      <w:r w:rsidRPr="00851340">
        <w:rPr>
          <w:szCs w:val="22"/>
          <w:lang w:val="es-ES" w:bidi="es-ES"/>
        </w:rPr>
        <w:t xml:space="preserve">En este Documento de Trabajo se exponen implicaciones políticas y presentan recomendaciones basadas en nuevas evidencias científicas revisadas por pares sobre los impactos actuales y futuros del cambio climático en la península Antártica, tal como se presenta en </w:t>
      </w:r>
      <w:proofErr w:type="spellStart"/>
      <w:r w:rsidRPr="00851340">
        <w:rPr>
          <w:i/>
          <w:szCs w:val="22"/>
          <w:lang w:val="es-ES" w:bidi="es-ES"/>
        </w:rPr>
        <w:t>The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Antarctic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Peninsula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under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present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day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climate</w:t>
      </w:r>
      <w:proofErr w:type="spellEnd"/>
      <w:r w:rsidRPr="00851340">
        <w:rPr>
          <w:i/>
          <w:szCs w:val="22"/>
          <w:lang w:val="es-ES" w:bidi="es-ES"/>
        </w:rPr>
        <w:t xml:space="preserve"> and future </w:t>
      </w:r>
      <w:proofErr w:type="spellStart"/>
      <w:r w:rsidRPr="00851340">
        <w:rPr>
          <w:i/>
          <w:szCs w:val="22"/>
          <w:lang w:val="es-ES" w:bidi="es-ES"/>
        </w:rPr>
        <w:t>low</w:t>
      </w:r>
      <w:proofErr w:type="spellEnd"/>
      <w:r w:rsidRPr="00851340">
        <w:rPr>
          <w:i/>
          <w:szCs w:val="22"/>
          <w:lang w:val="es-ES" w:bidi="es-ES"/>
        </w:rPr>
        <w:t xml:space="preserve">, </w:t>
      </w:r>
      <w:proofErr w:type="spellStart"/>
      <w:r w:rsidRPr="00851340">
        <w:rPr>
          <w:i/>
          <w:szCs w:val="22"/>
          <w:lang w:val="es-ES" w:bidi="es-ES"/>
        </w:rPr>
        <w:t>medium-high</w:t>
      </w:r>
      <w:proofErr w:type="spellEnd"/>
      <w:r w:rsidRPr="00851340">
        <w:rPr>
          <w:i/>
          <w:szCs w:val="22"/>
          <w:lang w:val="es-ES" w:bidi="es-ES"/>
        </w:rPr>
        <w:t xml:space="preserve"> and </w:t>
      </w:r>
      <w:proofErr w:type="spellStart"/>
      <w:r w:rsidRPr="00851340">
        <w:rPr>
          <w:i/>
          <w:szCs w:val="22"/>
          <w:lang w:val="es-ES" w:bidi="es-ES"/>
        </w:rPr>
        <w:t>very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high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emissions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proofErr w:type="spellStart"/>
      <w:r w:rsidRPr="00851340">
        <w:rPr>
          <w:i/>
          <w:szCs w:val="22"/>
          <w:lang w:val="es-ES" w:bidi="es-ES"/>
        </w:rPr>
        <w:t>scenarios</w:t>
      </w:r>
      <w:proofErr w:type="spellEnd"/>
      <w:r w:rsidRPr="00851340">
        <w:rPr>
          <w:i/>
          <w:szCs w:val="22"/>
          <w:lang w:val="es-ES" w:bidi="es-ES"/>
        </w:rPr>
        <w:t xml:space="preserve"> </w:t>
      </w:r>
      <w:r w:rsidRPr="00851340">
        <w:rPr>
          <w:szCs w:val="22"/>
          <w:lang w:val="es-ES" w:bidi="es-ES"/>
        </w:rPr>
        <w:t xml:space="preserve">[La península Antártica con el clima actual y futuros escenarios de emisiones bajas, medias-altas y muy altas] (Davies </w:t>
      </w:r>
      <w:r w:rsidRPr="00851340">
        <w:rPr>
          <w:i/>
          <w:szCs w:val="22"/>
          <w:lang w:val="es-ES" w:bidi="es-ES"/>
        </w:rPr>
        <w:t>et al.</w:t>
      </w:r>
      <w:r w:rsidRPr="00851340">
        <w:rPr>
          <w:szCs w:val="22"/>
          <w:lang w:val="es-ES" w:bidi="es-ES"/>
        </w:rPr>
        <w:t xml:space="preserve">, 2026). </w:t>
      </w:r>
    </w:p>
    <w:p w14:paraId="146495EA" w14:textId="77777777" w:rsidR="00702644" w:rsidRPr="00851340" w:rsidRDefault="00702644" w:rsidP="00702644">
      <w:pPr>
        <w:spacing w:line="252" w:lineRule="auto"/>
        <w:rPr>
          <w:szCs w:val="22"/>
          <w:lang w:val="es-ES" w:eastAsia="en-GB"/>
        </w:rPr>
      </w:pPr>
    </w:p>
    <w:p w14:paraId="71D7E2C9" w14:textId="77777777" w:rsidR="00702644" w:rsidRPr="00851340" w:rsidRDefault="00702644" w:rsidP="00702644">
      <w:pPr>
        <w:spacing w:line="252" w:lineRule="auto"/>
        <w:rPr>
          <w:szCs w:val="22"/>
          <w:lang w:val="es-ES" w:eastAsia="en-GB"/>
        </w:rPr>
      </w:pPr>
      <w:r w:rsidRPr="00851340">
        <w:rPr>
          <w:szCs w:val="22"/>
          <w:lang w:val="es-ES" w:bidi="es-ES"/>
        </w:rPr>
        <w:t xml:space="preserve">Se ha identificado a la península Antártica como una de las regiones de la Tierra que se calienta más rápidamente y como un indicador temprano de los umbrales climáticos que son propensos a afectar a zonas más amplias de la Antártida. Según las investigaciones, se ha demostrado que un calentamiento superior a 2 °C provocará cambios sustanciales, duraderos y potencialmente irreversibles en las plataformas de hielo, el hielo marino, los glaciares, los ecosistemas y el entorno operativo. Estos cambios tienen implicaciones directas para la protección medioambiental, la actividad científica, el turismo, la pesca y el funcionamiento eficaz del Sistema del Tratado Antártico. </w:t>
      </w:r>
    </w:p>
    <w:p w14:paraId="02241C61" w14:textId="77777777" w:rsidR="00702644" w:rsidRPr="00851340" w:rsidRDefault="00702644" w:rsidP="00702644">
      <w:pPr>
        <w:spacing w:line="252" w:lineRule="auto"/>
        <w:rPr>
          <w:szCs w:val="22"/>
          <w:lang w:val="es-ES" w:eastAsia="en-GB"/>
        </w:rPr>
      </w:pPr>
    </w:p>
    <w:p w14:paraId="3E616352" w14:textId="77777777" w:rsidR="00702644" w:rsidRPr="00851340" w:rsidRDefault="00702644" w:rsidP="00702644">
      <w:pPr>
        <w:spacing w:line="252" w:lineRule="auto"/>
        <w:rPr>
          <w:szCs w:val="22"/>
          <w:lang w:val="es-ES" w:eastAsia="en-GB"/>
        </w:rPr>
      </w:pPr>
      <w:r w:rsidRPr="00851340">
        <w:rPr>
          <w:szCs w:val="22"/>
          <w:lang w:val="es-ES" w:bidi="es-ES"/>
        </w:rPr>
        <w:t>En este Documento de Trabajo se invita a la RCTA a considerar cómo los instrumentos y las prácticas existentes pueden seguir siendo eficaces ante la aceleración del cambio climático y propone un debate centrado en las respuestas de gobernanza adaptativa para la región de la península Antártica.</w:t>
      </w:r>
    </w:p>
    <w:p w14:paraId="392C0F78" w14:textId="77777777" w:rsidR="00702644" w:rsidRPr="00851340" w:rsidRDefault="00702644" w:rsidP="00702644">
      <w:pPr>
        <w:spacing w:line="252" w:lineRule="auto"/>
        <w:rPr>
          <w:szCs w:val="22"/>
          <w:lang w:val="es-ES" w:eastAsia="en-GB"/>
        </w:rPr>
      </w:pPr>
    </w:p>
    <w:p w14:paraId="6A5A2E6E" w14:textId="77777777" w:rsidR="00702644" w:rsidRPr="00851340" w:rsidRDefault="00702644" w:rsidP="00702644">
      <w:pPr>
        <w:spacing w:line="252" w:lineRule="auto"/>
        <w:rPr>
          <w:rFonts w:ascii="Arial" w:hAnsi="Arial" w:cs="Arial"/>
          <w:b/>
          <w:bCs/>
          <w:i/>
          <w:iCs/>
          <w:sz w:val="24"/>
          <w:lang w:val="es-ES"/>
        </w:rPr>
      </w:pPr>
      <w:r w:rsidRPr="00851340">
        <w:rPr>
          <w:rFonts w:ascii="Arial" w:eastAsia="Arial" w:hAnsi="Arial" w:cs="Arial"/>
          <w:b/>
          <w:i/>
          <w:sz w:val="24"/>
          <w:lang w:val="es-ES" w:bidi="es-ES"/>
        </w:rPr>
        <w:t>Antecedentes y objetivo</w:t>
      </w:r>
    </w:p>
    <w:p w14:paraId="20B428E0" w14:textId="77777777" w:rsidR="00702644" w:rsidRPr="00851340" w:rsidRDefault="00702644" w:rsidP="00702644">
      <w:pPr>
        <w:spacing w:line="252" w:lineRule="auto"/>
        <w:rPr>
          <w:rFonts w:ascii="Arial" w:hAnsi="Arial" w:cs="Arial"/>
          <w:b/>
          <w:bCs/>
          <w:i/>
          <w:iCs/>
          <w:sz w:val="24"/>
          <w:lang w:val="es-ES"/>
        </w:rPr>
      </w:pPr>
    </w:p>
    <w:p w14:paraId="3A90D6F7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t xml:space="preserve">La región de la península Antártica es un área clave para la investigación científica, el turismo y la pesca, y está reconocida como una región de alto valor biológico y ambiental. Se trata también de una región centinela del cambio climático, en la que los impactos se producen antes y con mayor rapidez que en la mayoría de las otras zonas de la Antártida, con posibles implicaciones para otras regiones a través de conexiones atmosféricas y oceánicas (Davies </w:t>
      </w:r>
      <w:r w:rsidRPr="00851340">
        <w:rPr>
          <w:i/>
          <w:lang w:val="es-ES" w:bidi="es-ES"/>
        </w:rPr>
        <w:t>et al.</w:t>
      </w:r>
      <w:r w:rsidRPr="00851340">
        <w:rPr>
          <w:lang w:val="es-ES" w:bidi="es-ES"/>
        </w:rPr>
        <w:t>, 2026).</w:t>
      </w:r>
    </w:p>
    <w:p w14:paraId="6193A768" w14:textId="77777777" w:rsidR="00702644" w:rsidRPr="00851340" w:rsidRDefault="00702644" w:rsidP="00702644">
      <w:pPr>
        <w:pStyle w:val="Prrafodelista"/>
        <w:spacing w:line="252" w:lineRule="auto"/>
        <w:ind w:left="360"/>
        <w:rPr>
          <w:lang w:val="es-ES"/>
        </w:rPr>
      </w:pPr>
    </w:p>
    <w:p w14:paraId="788A2D46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t>Tomando nota de las Resoluciones 2 (2023), 4 (2022), 8 (2021) y 4 (2015), el objetivo de este Documento de Trabajo es:</w:t>
      </w:r>
    </w:p>
    <w:p w14:paraId="67F7D73B" w14:textId="77777777" w:rsidR="00702644" w:rsidRPr="00851340" w:rsidRDefault="00702644" w:rsidP="00702644">
      <w:pPr>
        <w:pStyle w:val="Prrafodelista"/>
        <w:numPr>
          <w:ilvl w:val="0"/>
          <w:numId w:val="22"/>
        </w:numPr>
        <w:spacing w:line="252" w:lineRule="auto"/>
        <w:rPr>
          <w:lang w:val="es-ES"/>
        </w:rPr>
      </w:pPr>
      <w:r w:rsidRPr="00851340">
        <w:rPr>
          <w:lang w:val="es-ES" w:bidi="es-ES"/>
        </w:rPr>
        <w:t>subrayar las principales conclusiones de investigaciones científicas recientes revisadas por pares acerca de los impactos del cambio climático en la península Antártica;</w:t>
      </w:r>
    </w:p>
    <w:p w14:paraId="2A08D591" w14:textId="77777777" w:rsidR="00702644" w:rsidRPr="00851340" w:rsidRDefault="00702644" w:rsidP="00702644">
      <w:pPr>
        <w:pStyle w:val="Prrafodelista"/>
        <w:numPr>
          <w:ilvl w:val="0"/>
          <w:numId w:val="22"/>
        </w:numPr>
        <w:spacing w:line="252" w:lineRule="auto"/>
        <w:rPr>
          <w:lang w:val="es-ES"/>
        </w:rPr>
      </w:pPr>
      <w:r w:rsidRPr="00851340">
        <w:rPr>
          <w:lang w:val="es-ES" w:bidi="es-ES"/>
        </w:rPr>
        <w:t>resumir las implicaciones de estas conclusiones para la gobernanza, la protección ambiental y las operaciones en la Antártida; e</w:t>
      </w:r>
    </w:p>
    <w:p w14:paraId="2FF5DB11" w14:textId="77777777" w:rsidR="00702644" w:rsidRPr="00851340" w:rsidRDefault="00702644" w:rsidP="00702644">
      <w:pPr>
        <w:pStyle w:val="Prrafodelista"/>
        <w:numPr>
          <w:ilvl w:val="0"/>
          <w:numId w:val="22"/>
        </w:numPr>
        <w:spacing w:line="252" w:lineRule="auto"/>
        <w:rPr>
          <w:lang w:val="es-ES"/>
        </w:rPr>
      </w:pPr>
      <w:r w:rsidRPr="00851340">
        <w:rPr>
          <w:lang w:val="es-ES" w:bidi="es-ES"/>
        </w:rPr>
        <w:t>instar a las Partes a que redoblen sus esfuerzos para impulsar iniciativas científicas, de protección medioambiental y de otra índole en materia de gobernanza, con el fin de afrontar los retos que plantean los cambios previstos.</w:t>
      </w:r>
    </w:p>
    <w:p w14:paraId="05E1E848" w14:textId="77777777" w:rsidR="00702644" w:rsidRPr="00851340" w:rsidRDefault="00702644" w:rsidP="00702644">
      <w:pPr>
        <w:spacing w:line="252" w:lineRule="auto"/>
        <w:rPr>
          <w:b/>
          <w:bCs/>
          <w:lang w:val="es-ES"/>
        </w:rPr>
      </w:pPr>
    </w:p>
    <w:p w14:paraId="4698C21C" w14:textId="77777777" w:rsidR="00702644" w:rsidRPr="00851340" w:rsidRDefault="00702644" w:rsidP="00702644">
      <w:pPr>
        <w:spacing w:line="252" w:lineRule="auto"/>
        <w:rPr>
          <w:rFonts w:ascii="Arial" w:hAnsi="Arial" w:cs="Arial"/>
          <w:b/>
          <w:bCs/>
          <w:i/>
          <w:iCs/>
          <w:sz w:val="24"/>
          <w:lang w:val="en-US"/>
        </w:rPr>
      </w:pPr>
      <w:r w:rsidRPr="00851340">
        <w:rPr>
          <w:rFonts w:ascii="Arial" w:eastAsia="Arial" w:hAnsi="Arial" w:cs="Arial"/>
          <w:b/>
          <w:i/>
          <w:sz w:val="24"/>
          <w:lang w:val="es-ES" w:bidi="es-ES"/>
        </w:rPr>
        <w:t>Principales conclusiones científicas</w:t>
      </w:r>
    </w:p>
    <w:p w14:paraId="6D5B8F99" w14:textId="77777777" w:rsidR="00702644" w:rsidRPr="00851340" w:rsidRDefault="00702644" w:rsidP="00702644">
      <w:pPr>
        <w:spacing w:line="252" w:lineRule="auto"/>
        <w:rPr>
          <w:b/>
          <w:bCs/>
          <w:lang w:val="en-US"/>
        </w:rPr>
      </w:pPr>
    </w:p>
    <w:p w14:paraId="6CA0E235" w14:textId="77777777" w:rsidR="00702644" w:rsidRPr="00851340" w:rsidRDefault="00702644" w:rsidP="00702644">
      <w:pPr>
        <w:pStyle w:val="Prrafodelista"/>
        <w:numPr>
          <w:ilvl w:val="0"/>
          <w:numId w:val="21"/>
        </w:numPr>
        <w:spacing w:line="252" w:lineRule="auto"/>
        <w:ind w:left="360"/>
        <w:rPr>
          <w:b/>
          <w:bCs/>
          <w:lang w:val="es-ES"/>
        </w:rPr>
      </w:pPr>
      <w:r w:rsidRPr="00851340">
        <w:rPr>
          <w:b/>
          <w:lang w:val="es-ES" w:bidi="es-ES"/>
        </w:rPr>
        <w:t>Calentamiento rápido y fenómenos extremos cada vez más frecuentes</w:t>
      </w:r>
    </w:p>
    <w:p w14:paraId="7312EE62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lastRenderedPageBreak/>
        <w:t>La región de la península Antártica ha experimentado una tendencia general al calentamiento desde, al menos, mediados del siglo XX, a ritmos que superan sustancialmente la media mundial. Este calentamiento ya está asociado a fenómenos extremos más frecuentes e intensos, como olas de calor, fuertes precipitaciones y ríos atmosféricos que han provocado un deshielo superficial sin precedentes y alteraciones en los ecosistemas y las actividades humanas.</w:t>
      </w:r>
    </w:p>
    <w:p w14:paraId="38500B6E" w14:textId="77777777" w:rsidR="00702644" w:rsidRPr="00851340" w:rsidRDefault="00702644" w:rsidP="00702644">
      <w:pPr>
        <w:spacing w:line="252" w:lineRule="auto"/>
        <w:rPr>
          <w:lang w:val="es-ES"/>
        </w:rPr>
      </w:pPr>
    </w:p>
    <w:p w14:paraId="71D34F1A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t>En los escenarios de emisiones medias-altas y muy altas, se prevé que el número de días con temperaturas superiores a 0 °C se duplique con creces para finales de siglo, lo que alargará significativamente la temporada de deshielo y aumentará la probabilidad de que se produzcan fenómenos extremos combinados.</w:t>
      </w:r>
    </w:p>
    <w:p w14:paraId="528E97F9" w14:textId="77777777" w:rsidR="00702644" w:rsidRPr="00851340" w:rsidRDefault="00702644" w:rsidP="00702644">
      <w:pPr>
        <w:spacing w:line="252" w:lineRule="auto"/>
        <w:rPr>
          <w:b/>
          <w:bCs/>
          <w:lang w:val="es-ES"/>
        </w:rPr>
      </w:pPr>
    </w:p>
    <w:p w14:paraId="43690B4A" w14:textId="77777777" w:rsidR="00702644" w:rsidRPr="00851340" w:rsidRDefault="00702644" w:rsidP="00702644">
      <w:pPr>
        <w:pStyle w:val="Prrafodelista"/>
        <w:numPr>
          <w:ilvl w:val="0"/>
          <w:numId w:val="21"/>
        </w:numPr>
        <w:spacing w:line="252" w:lineRule="auto"/>
        <w:ind w:left="360"/>
        <w:rPr>
          <w:b/>
          <w:bCs/>
          <w:lang w:val="es-ES"/>
        </w:rPr>
      </w:pPr>
      <w:r w:rsidRPr="00851340">
        <w:rPr>
          <w:b/>
          <w:lang w:val="es-ES" w:bidi="es-ES"/>
        </w:rPr>
        <w:t>Plataformas de hielo, hielo marino y glaciares</w:t>
      </w:r>
    </w:p>
    <w:p w14:paraId="2FE2FBF0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t>Las investigaciones demuestran que el calentamiento global continuo provocará:</w:t>
      </w:r>
    </w:p>
    <w:p w14:paraId="31E7E8CD" w14:textId="77777777" w:rsidR="00702644" w:rsidRPr="00851340" w:rsidRDefault="00702644" w:rsidP="00702644">
      <w:pPr>
        <w:pStyle w:val="Prrafodelista"/>
        <w:numPr>
          <w:ilvl w:val="1"/>
          <w:numId w:val="25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un aumento del derretimiento superficial y basal de las plataformas de hielo, lo que incrementará la probabilidad de su adelgazamiento y colapso;</w:t>
      </w:r>
    </w:p>
    <w:p w14:paraId="28DAC64F" w14:textId="77777777" w:rsidR="00702644" w:rsidRPr="00851340" w:rsidRDefault="00702644" w:rsidP="00702644">
      <w:pPr>
        <w:pStyle w:val="Prrafodelista"/>
        <w:numPr>
          <w:ilvl w:val="1"/>
          <w:numId w:val="25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una reducción de la extensión y la duración del hielo marino, en particular, en los mares de Bellingshausen y Weddell; y</w:t>
      </w:r>
    </w:p>
    <w:p w14:paraId="6BF68343" w14:textId="77777777" w:rsidR="00702644" w:rsidRPr="00851340" w:rsidRDefault="00702644" w:rsidP="00702644">
      <w:pPr>
        <w:pStyle w:val="Prrafodelista"/>
        <w:numPr>
          <w:ilvl w:val="1"/>
          <w:numId w:val="25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una aceleración del retroceso de los glaciares y el retroceso de la línea de puesta a tierra, lo que contribuirá al aumento del nivel del mar a nivel mundial.</w:t>
      </w:r>
    </w:p>
    <w:p w14:paraId="6B1694E1" w14:textId="77777777" w:rsidR="00702644" w:rsidRPr="00851340" w:rsidRDefault="00702644" w:rsidP="00702644">
      <w:pPr>
        <w:spacing w:line="252" w:lineRule="auto"/>
        <w:rPr>
          <w:lang w:val="es-ES"/>
        </w:rPr>
      </w:pPr>
    </w:p>
    <w:p w14:paraId="5C5A592C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t>En un escenario de emisiones muy elevadas, se considera probable el colapso de importantes plataformas de hielo como Larsen C y Wilkins para el año 2100, lo que tendrá importantes efectos en cadena para los glaciares situados aguas arriba y una pérdida de hielo a largo plazo en escalas de tiempo humanas.</w:t>
      </w:r>
    </w:p>
    <w:p w14:paraId="111BDA4F" w14:textId="77777777" w:rsidR="00702644" w:rsidRPr="00851340" w:rsidRDefault="00702644" w:rsidP="00702644">
      <w:pPr>
        <w:spacing w:line="252" w:lineRule="auto"/>
        <w:rPr>
          <w:lang w:val="es-ES"/>
        </w:rPr>
      </w:pPr>
    </w:p>
    <w:p w14:paraId="7492BCB2" w14:textId="77777777" w:rsidR="00702644" w:rsidRPr="00851340" w:rsidRDefault="00702644" w:rsidP="00702644">
      <w:pPr>
        <w:pStyle w:val="Prrafodelista"/>
        <w:numPr>
          <w:ilvl w:val="0"/>
          <w:numId w:val="21"/>
        </w:numPr>
        <w:spacing w:line="252" w:lineRule="auto"/>
        <w:ind w:left="360"/>
        <w:rPr>
          <w:b/>
          <w:bCs/>
          <w:lang w:val="en-US"/>
        </w:rPr>
      </w:pPr>
      <w:r w:rsidRPr="00851340">
        <w:rPr>
          <w:b/>
          <w:lang w:val="es-ES" w:bidi="es-ES"/>
        </w:rPr>
        <w:t>Ecosistemas y biodiversidad</w:t>
      </w:r>
    </w:p>
    <w:p w14:paraId="3C5DFB1D" w14:textId="77777777" w:rsidR="00702644" w:rsidRPr="00851340" w:rsidRDefault="00702644" w:rsidP="00702644">
      <w:pPr>
        <w:spacing w:line="252" w:lineRule="auto"/>
        <w:rPr>
          <w:lang w:val="en-US"/>
        </w:rPr>
      </w:pPr>
      <w:r w:rsidRPr="00851340">
        <w:rPr>
          <w:lang w:val="es-ES" w:bidi="es-ES"/>
        </w:rPr>
        <w:t>Los cambios en la temperatura, el hielo marino y las condiciones oceánicas ya están afectando a los ecosistemas marinos y terrestres de la península Antártica. Entre los impactos observados y previstos se incluyen:</w:t>
      </w:r>
    </w:p>
    <w:p w14:paraId="7C776A83" w14:textId="77777777" w:rsidR="00702644" w:rsidRPr="00851340" w:rsidRDefault="00702644" w:rsidP="00702644">
      <w:pPr>
        <w:pStyle w:val="Prrafodelista"/>
        <w:numPr>
          <w:ilvl w:val="1"/>
          <w:numId w:val="26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una contracción hacia el sur de especies clave como el krill antártico, con implicaciones para las redes tróficas, la pesca y el ciclo del carbono;</w:t>
      </w:r>
    </w:p>
    <w:p w14:paraId="0C3E21C6" w14:textId="77777777" w:rsidR="00702644" w:rsidRPr="00851340" w:rsidRDefault="00702644" w:rsidP="00702644">
      <w:pPr>
        <w:pStyle w:val="Prrafodelista"/>
        <w:numPr>
          <w:ilvl w:val="1"/>
          <w:numId w:val="26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un mayor estrés para las especies que dependen del hielo, incluyendo fallos reproductivos documentados a lo largo de los últimos años de baja extensión de hielo marino; y</w:t>
      </w:r>
    </w:p>
    <w:p w14:paraId="46A257E9" w14:textId="77777777" w:rsidR="00702644" w:rsidRPr="00851340" w:rsidRDefault="00702644" w:rsidP="00702644">
      <w:pPr>
        <w:pStyle w:val="Prrafodelista"/>
        <w:numPr>
          <w:ilvl w:val="1"/>
          <w:numId w:val="26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 xml:space="preserve">mayores riesgos de introducción y establecimiento de especies no autóctonas debido al calentamiento global, la mayor disponibilidad de terreno libre de hielo y la creciente actividad humana (Davies </w:t>
      </w:r>
      <w:r w:rsidRPr="00851340">
        <w:rPr>
          <w:i/>
          <w:lang w:val="es-ES" w:bidi="es-ES"/>
        </w:rPr>
        <w:t>et al.</w:t>
      </w:r>
      <w:r w:rsidRPr="00851340">
        <w:rPr>
          <w:lang w:val="es-ES" w:bidi="es-ES"/>
        </w:rPr>
        <w:t>, 2026).</w:t>
      </w:r>
    </w:p>
    <w:p w14:paraId="5D135B36" w14:textId="77777777" w:rsidR="00702644" w:rsidRPr="00851340" w:rsidRDefault="00702644" w:rsidP="00702644">
      <w:pPr>
        <w:pStyle w:val="Prrafodelista"/>
        <w:spacing w:line="252" w:lineRule="auto"/>
        <w:ind w:left="360"/>
        <w:rPr>
          <w:b/>
          <w:bCs/>
          <w:lang w:val="es-ES"/>
        </w:rPr>
      </w:pPr>
    </w:p>
    <w:p w14:paraId="4A9F1117" w14:textId="77777777" w:rsidR="00702644" w:rsidRPr="00851340" w:rsidRDefault="00702644" w:rsidP="00702644">
      <w:pPr>
        <w:pStyle w:val="Prrafodelista"/>
        <w:numPr>
          <w:ilvl w:val="0"/>
          <w:numId w:val="21"/>
        </w:numPr>
        <w:spacing w:line="252" w:lineRule="auto"/>
        <w:ind w:left="360"/>
        <w:rPr>
          <w:b/>
          <w:bCs/>
          <w:lang w:val="en-US"/>
        </w:rPr>
      </w:pPr>
      <w:r w:rsidRPr="00851340">
        <w:rPr>
          <w:b/>
          <w:lang w:val="es-ES" w:bidi="es-ES"/>
        </w:rPr>
        <w:t>Implicaciones para las operaciones</w:t>
      </w:r>
    </w:p>
    <w:p w14:paraId="535F7D77" w14:textId="77777777" w:rsidR="00702644" w:rsidRPr="00851340" w:rsidRDefault="00702644" w:rsidP="00702644">
      <w:pPr>
        <w:spacing w:line="252" w:lineRule="auto"/>
        <w:rPr>
          <w:lang w:val="en-US"/>
        </w:rPr>
      </w:pPr>
      <w:r w:rsidRPr="00851340">
        <w:rPr>
          <w:lang w:val="es-ES" w:bidi="es-ES"/>
        </w:rPr>
        <w:t>La región de la península Antártica ya constituye un entorno operativo complejo. El cambio climático está aumentando los riesgos para:</w:t>
      </w:r>
    </w:p>
    <w:p w14:paraId="115D1D78" w14:textId="77777777" w:rsidR="00702644" w:rsidRPr="00851340" w:rsidRDefault="00702644" w:rsidP="00702644">
      <w:pPr>
        <w:pStyle w:val="Prrafodelista"/>
        <w:numPr>
          <w:ilvl w:val="0"/>
          <w:numId w:val="27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la infraestructura científica, pistas de aterrizaje y operaciones sobre el terreno debido a la lluvia, el agua de fusión de hielos y la degradación del gelisuelo;</w:t>
      </w:r>
    </w:p>
    <w:p w14:paraId="3C4032E6" w14:textId="77777777" w:rsidR="00702644" w:rsidRPr="00851340" w:rsidRDefault="00702644" w:rsidP="00702644">
      <w:pPr>
        <w:pStyle w:val="Prrafodelista"/>
        <w:numPr>
          <w:ilvl w:val="0"/>
          <w:numId w:val="27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las operaciones marítimas debido a condiciones impredecibles del hielo marino, al aumento del desprendimiento de icebergs y a condiciones climáticas extremas; y</w:t>
      </w:r>
    </w:p>
    <w:p w14:paraId="05ED8523" w14:textId="77777777" w:rsidR="00702644" w:rsidRPr="00851340" w:rsidRDefault="00702644" w:rsidP="00702644">
      <w:pPr>
        <w:pStyle w:val="Prrafodelista"/>
        <w:numPr>
          <w:ilvl w:val="0"/>
          <w:numId w:val="27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 xml:space="preserve">la protección del medio ambiente, ya que las temporadas de operaciones más largas y una mayor accesibilidad pueden intensificar las presiones derivadas del turismo, la pesca y la logística (Davies </w:t>
      </w:r>
      <w:r w:rsidRPr="00851340">
        <w:rPr>
          <w:i/>
          <w:lang w:val="es-ES" w:bidi="es-ES"/>
        </w:rPr>
        <w:t>et al.</w:t>
      </w:r>
      <w:r w:rsidRPr="00851340">
        <w:rPr>
          <w:lang w:val="es-ES" w:bidi="es-ES"/>
        </w:rPr>
        <w:t>, 2026).</w:t>
      </w:r>
    </w:p>
    <w:p w14:paraId="0419528E" w14:textId="77777777" w:rsidR="00702644" w:rsidRPr="00851340" w:rsidRDefault="00702644" w:rsidP="00702644">
      <w:pPr>
        <w:spacing w:line="252" w:lineRule="auto"/>
        <w:rPr>
          <w:b/>
          <w:bCs/>
          <w:lang w:val="es-ES"/>
        </w:rPr>
      </w:pPr>
    </w:p>
    <w:p w14:paraId="5A80C5F6" w14:textId="77777777" w:rsidR="00702644" w:rsidRPr="00851340" w:rsidRDefault="00702644" w:rsidP="00702644">
      <w:pPr>
        <w:spacing w:line="252" w:lineRule="auto"/>
        <w:rPr>
          <w:rFonts w:ascii="Arial" w:hAnsi="Arial" w:cs="Arial"/>
          <w:b/>
          <w:bCs/>
          <w:i/>
          <w:iCs/>
          <w:sz w:val="24"/>
          <w:lang w:val="es-ES"/>
        </w:rPr>
      </w:pPr>
      <w:r w:rsidRPr="00851340">
        <w:rPr>
          <w:rFonts w:ascii="Arial" w:eastAsia="Arial" w:hAnsi="Arial" w:cs="Arial"/>
          <w:b/>
          <w:i/>
          <w:sz w:val="24"/>
          <w:lang w:val="es-ES" w:bidi="es-ES"/>
        </w:rPr>
        <w:t>Implicaciones para la gobernanza antártica</w:t>
      </w:r>
    </w:p>
    <w:p w14:paraId="193746EF" w14:textId="77777777" w:rsidR="00702644" w:rsidRPr="00851340" w:rsidRDefault="00702644" w:rsidP="00702644">
      <w:pPr>
        <w:spacing w:line="252" w:lineRule="auto"/>
        <w:ind w:left="708"/>
        <w:rPr>
          <w:lang w:val="es-ES"/>
        </w:rPr>
      </w:pPr>
    </w:p>
    <w:p w14:paraId="78A90D1F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t xml:space="preserve">Las conclusiones científicas que se resumen aquí demuestran que el cambio climático es un factor central que configura la gobernanza de la Antártida, la protección medioambiental, la cooperación científica y el uso pacífico de esta. Si bien las trayectorias de las emisiones globales </w:t>
      </w:r>
      <w:r w:rsidRPr="00851340">
        <w:rPr>
          <w:lang w:val="es-ES" w:bidi="es-ES"/>
        </w:rPr>
        <w:lastRenderedPageBreak/>
        <w:t>se determinan fuera del Sistema del Tratado Antártico, sus consecuencias se gestionarán cada vez más en el marco de este.</w:t>
      </w:r>
    </w:p>
    <w:p w14:paraId="08695759" w14:textId="77777777" w:rsidR="00702644" w:rsidRPr="00851340" w:rsidRDefault="00702644" w:rsidP="00702644">
      <w:pPr>
        <w:spacing w:line="252" w:lineRule="auto"/>
        <w:rPr>
          <w:lang w:val="es-ES"/>
        </w:rPr>
      </w:pPr>
    </w:p>
    <w:p w14:paraId="4C48B930" w14:textId="77777777" w:rsidR="00702644" w:rsidRPr="00851340" w:rsidRDefault="00702644" w:rsidP="00702644">
      <w:pPr>
        <w:spacing w:line="252" w:lineRule="auto"/>
        <w:rPr>
          <w:lang w:val="es-ES"/>
        </w:rPr>
      </w:pPr>
      <w:r w:rsidRPr="00851340">
        <w:rPr>
          <w:lang w:val="es-ES" w:bidi="es-ES"/>
        </w:rPr>
        <w:t>La península Antártica constituye un ejemplo práctico esencial para determinar cómo el Sistema del Tratado Antártico permite anticipar, gestionar y adaptarse a la aceleración del cambio medioambiental, a la vez que sigue defendiendo los principios y objetivos del Tratado y su Protocolo sobre Protección del Medio Ambiente.</w:t>
      </w:r>
    </w:p>
    <w:p w14:paraId="1CF547B2" w14:textId="77777777" w:rsidR="00702644" w:rsidRPr="00851340" w:rsidRDefault="00702644" w:rsidP="00702644">
      <w:pPr>
        <w:spacing w:line="252" w:lineRule="auto"/>
        <w:rPr>
          <w:b/>
          <w:bCs/>
          <w:lang w:val="es-ES"/>
        </w:rPr>
      </w:pPr>
    </w:p>
    <w:p w14:paraId="08CC48AA" w14:textId="77777777" w:rsidR="00702644" w:rsidRPr="00851340" w:rsidRDefault="00702644" w:rsidP="00702644">
      <w:pPr>
        <w:spacing w:line="252" w:lineRule="auto"/>
        <w:rPr>
          <w:rFonts w:ascii="Arial" w:hAnsi="Arial" w:cs="Arial"/>
          <w:b/>
          <w:bCs/>
          <w:i/>
          <w:iCs/>
          <w:sz w:val="24"/>
          <w:lang w:val="en-US"/>
        </w:rPr>
      </w:pPr>
      <w:r w:rsidRPr="00851340">
        <w:rPr>
          <w:rFonts w:ascii="Arial" w:eastAsia="Arial" w:hAnsi="Arial" w:cs="Arial"/>
          <w:b/>
          <w:i/>
          <w:sz w:val="24"/>
          <w:lang w:val="es-ES" w:bidi="es-ES"/>
        </w:rPr>
        <w:t>Recomendaciones:</w:t>
      </w:r>
    </w:p>
    <w:p w14:paraId="200C62CC" w14:textId="77777777" w:rsidR="00702644" w:rsidRPr="00851340" w:rsidRDefault="00702644" w:rsidP="00702644">
      <w:pPr>
        <w:spacing w:line="252" w:lineRule="auto"/>
        <w:rPr>
          <w:lang w:val="en-US"/>
        </w:rPr>
      </w:pPr>
    </w:p>
    <w:p w14:paraId="1636F910" w14:textId="77777777" w:rsidR="00702644" w:rsidRPr="00851340" w:rsidRDefault="00702644" w:rsidP="00702644">
      <w:pPr>
        <w:pStyle w:val="Prrafodelista"/>
        <w:numPr>
          <w:ilvl w:val="0"/>
          <w:numId w:val="23"/>
        </w:numPr>
        <w:spacing w:line="252" w:lineRule="auto"/>
        <w:rPr>
          <w:lang w:val="en-US"/>
        </w:rPr>
      </w:pPr>
      <w:r w:rsidRPr="00851340">
        <w:rPr>
          <w:lang w:val="es-ES" w:bidi="es-ES"/>
        </w:rPr>
        <w:t>Que la RCTA:</w:t>
      </w:r>
    </w:p>
    <w:p w14:paraId="55FDA331" w14:textId="77777777" w:rsidR="00702644" w:rsidRPr="00851340" w:rsidRDefault="00702644" w:rsidP="00702644">
      <w:pPr>
        <w:spacing w:line="252" w:lineRule="auto"/>
        <w:rPr>
          <w:lang w:val="en-US"/>
        </w:rPr>
      </w:pPr>
    </w:p>
    <w:p w14:paraId="7E6A7A78" w14:textId="77777777" w:rsidR="00702644" w:rsidRPr="00851340" w:rsidRDefault="00702644" w:rsidP="00702644">
      <w:pPr>
        <w:pStyle w:val="Prrafodelista"/>
        <w:numPr>
          <w:ilvl w:val="0"/>
          <w:numId w:val="24"/>
        </w:numPr>
        <w:spacing w:line="252" w:lineRule="auto"/>
        <w:rPr>
          <w:lang w:val="es-ES"/>
        </w:rPr>
      </w:pPr>
      <w:r w:rsidRPr="00851340">
        <w:rPr>
          <w:lang w:val="es-ES" w:bidi="es-ES"/>
        </w:rPr>
        <w:t>reconozca la península Antártica como una región que experimenta un cambio climático particularmente rápido y con importantes consecuencias, con posibles implicaciones para los sistemas antárticos en general;</w:t>
      </w:r>
      <w:r w:rsidRPr="00851340">
        <w:rPr>
          <w:lang w:val="es-ES" w:bidi="es-ES"/>
        </w:rPr>
        <w:br/>
      </w:r>
    </w:p>
    <w:p w14:paraId="55E94E78" w14:textId="77777777" w:rsidR="00702644" w:rsidRPr="00851340" w:rsidRDefault="00702644" w:rsidP="00702644">
      <w:pPr>
        <w:pStyle w:val="Prrafodelista"/>
        <w:numPr>
          <w:ilvl w:val="0"/>
          <w:numId w:val="24"/>
        </w:numPr>
        <w:spacing w:line="252" w:lineRule="auto"/>
        <w:rPr>
          <w:lang w:val="es-ES"/>
        </w:rPr>
      </w:pPr>
      <w:r w:rsidRPr="00851340">
        <w:rPr>
          <w:lang w:val="es-ES" w:bidi="es-ES"/>
        </w:rPr>
        <w:t xml:space="preserve">fomente la colaboración científica internacional continua y la observación sostenida en la península Antártica para respaldar la toma de decisiones informadas y oportunas; y </w:t>
      </w:r>
    </w:p>
    <w:p w14:paraId="72743B9D" w14:textId="77777777" w:rsidR="00702644" w:rsidRPr="00851340" w:rsidRDefault="00702644" w:rsidP="00702644">
      <w:pPr>
        <w:pStyle w:val="Prrafodelista"/>
        <w:rPr>
          <w:lang w:val="es-ES"/>
        </w:rPr>
      </w:pPr>
    </w:p>
    <w:p w14:paraId="701FF70F" w14:textId="77777777" w:rsidR="00702644" w:rsidRPr="00851340" w:rsidRDefault="00702644" w:rsidP="00702644">
      <w:pPr>
        <w:pStyle w:val="Prrafodelista"/>
        <w:numPr>
          <w:ilvl w:val="0"/>
          <w:numId w:val="24"/>
        </w:numPr>
        <w:spacing w:line="252" w:lineRule="auto"/>
        <w:rPr>
          <w:lang w:val="es-ES"/>
        </w:rPr>
      </w:pPr>
      <w:r w:rsidRPr="00851340">
        <w:rPr>
          <w:lang w:val="es-ES" w:bidi="es-ES"/>
        </w:rPr>
        <w:t>apoye al SCAR y a otras partes para que pongan de relieve ante la CMNUCC y otros organismos las consecuencias para la Antártida y las implicaciones globales que tendrá el hecho de que las temperaturas globales superen los 2 °C.</w:t>
      </w:r>
    </w:p>
    <w:p w14:paraId="1555F290" w14:textId="77777777" w:rsidR="00702644" w:rsidRPr="00851340" w:rsidRDefault="00702644" w:rsidP="00702644">
      <w:pPr>
        <w:pStyle w:val="Prrafodelista"/>
        <w:rPr>
          <w:lang w:val="es-ES"/>
        </w:rPr>
      </w:pPr>
    </w:p>
    <w:p w14:paraId="1D473862" w14:textId="77777777" w:rsidR="00702644" w:rsidRPr="00851340" w:rsidRDefault="00702644" w:rsidP="00702644">
      <w:pPr>
        <w:pStyle w:val="Prrafodelista"/>
        <w:numPr>
          <w:ilvl w:val="0"/>
          <w:numId w:val="23"/>
        </w:numPr>
        <w:spacing w:line="252" w:lineRule="auto"/>
        <w:rPr>
          <w:lang w:val="en-US"/>
        </w:rPr>
      </w:pPr>
      <w:r w:rsidRPr="00851340">
        <w:rPr>
          <w:lang w:val="es-ES" w:bidi="es-ES"/>
        </w:rPr>
        <w:t xml:space="preserve">Que el CPA: </w:t>
      </w:r>
    </w:p>
    <w:p w14:paraId="504AD8AC" w14:textId="77777777" w:rsidR="00702644" w:rsidRPr="00851340" w:rsidRDefault="00702644" w:rsidP="00702644">
      <w:pPr>
        <w:pStyle w:val="Prrafodelista"/>
        <w:spacing w:line="252" w:lineRule="auto"/>
        <w:ind w:left="360"/>
        <w:rPr>
          <w:lang w:val="en-US"/>
        </w:rPr>
      </w:pPr>
    </w:p>
    <w:p w14:paraId="62672CDA" w14:textId="77777777" w:rsidR="00702644" w:rsidRPr="00851340" w:rsidRDefault="00702644" w:rsidP="00702644">
      <w:pPr>
        <w:pStyle w:val="Prrafodelista"/>
        <w:numPr>
          <w:ilvl w:val="0"/>
          <w:numId w:val="28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fomente una mayor participación en el Grupo Subsidiario sobre Respuesta al Cambio Climático y apoye un progreso más rápido en las tareas identificadas; y</w:t>
      </w:r>
    </w:p>
    <w:p w14:paraId="2B309664" w14:textId="77777777" w:rsidR="00702644" w:rsidRPr="00851340" w:rsidRDefault="00702644" w:rsidP="00702644">
      <w:pPr>
        <w:pStyle w:val="Prrafodelista"/>
        <w:spacing w:line="252" w:lineRule="auto"/>
        <w:ind w:left="709"/>
        <w:rPr>
          <w:lang w:val="es-ES"/>
        </w:rPr>
      </w:pPr>
    </w:p>
    <w:p w14:paraId="02064316" w14:textId="77777777" w:rsidR="00702644" w:rsidRPr="00851340" w:rsidRDefault="00702644" w:rsidP="00702644">
      <w:pPr>
        <w:pStyle w:val="Prrafodelista"/>
        <w:numPr>
          <w:ilvl w:val="0"/>
          <w:numId w:val="28"/>
        </w:numPr>
        <w:spacing w:line="252" w:lineRule="auto"/>
        <w:ind w:left="709" w:hanging="283"/>
        <w:rPr>
          <w:lang w:val="es-ES"/>
        </w:rPr>
      </w:pPr>
      <w:r w:rsidRPr="00851340">
        <w:rPr>
          <w:lang w:val="es-ES" w:bidi="es-ES"/>
        </w:rPr>
        <w:t>ofrezca asesoramiento a la RCTA acerca de posibles opciones para adoptar enfoques más ambiciosos, flexibles y con visión de futuro.</w:t>
      </w:r>
    </w:p>
    <w:p w14:paraId="454864C7" w14:textId="77777777" w:rsidR="00702644" w:rsidRPr="00851340" w:rsidRDefault="00702644" w:rsidP="00702644">
      <w:pPr>
        <w:pStyle w:val="Prrafodelista"/>
        <w:spacing w:line="252" w:lineRule="auto"/>
        <w:ind w:left="360"/>
        <w:rPr>
          <w:lang w:val="es-ES"/>
        </w:rPr>
      </w:pPr>
    </w:p>
    <w:p w14:paraId="054F1292" w14:textId="77777777" w:rsidR="00702644" w:rsidRPr="00851340" w:rsidRDefault="00702644" w:rsidP="00702644">
      <w:pPr>
        <w:pStyle w:val="Prrafodelista"/>
        <w:spacing w:line="252" w:lineRule="auto"/>
        <w:ind w:left="360"/>
        <w:rPr>
          <w:lang w:val="es-ES"/>
        </w:rPr>
      </w:pPr>
    </w:p>
    <w:p w14:paraId="45882136" w14:textId="77777777" w:rsidR="00702644" w:rsidRPr="00851340" w:rsidRDefault="00AA604B" w:rsidP="00702644">
      <w:pPr>
        <w:spacing w:line="252" w:lineRule="auto"/>
        <w:rPr>
          <w:lang w:val="en-US"/>
        </w:rPr>
      </w:pPr>
      <w:r>
        <w:rPr>
          <w:lang w:val="es-ES" w:bidi="es-ES"/>
        </w:rPr>
        <w:pict w14:anchorId="2875CECB">
          <v:rect id="_x0000_i1025" style="width:0;height:1.5pt" o:hralign="center" o:hrstd="t" o:hr="t" fillcolor="#a0a0a0" stroked="f"/>
        </w:pict>
      </w:r>
    </w:p>
    <w:p w14:paraId="126EFAF9" w14:textId="77777777" w:rsidR="00702644" w:rsidRPr="00851340" w:rsidRDefault="00702644" w:rsidP="00702644">
      <w:pPr>
        <w:spacing w:line="252" w:lineRule="auto"/>
        <w:rPr>
          <w:rFonts w:ascii="Arial" w:hAnsi="Arial" w:cs="Arial"/>
          <w:b/>
          <w:bCs/>
          <w:i/>
          <w:iCs/>
          <w:sz w:val="24"/>
          <w:lang w:val="es-ES"/>
        </w:rPr>
      </w:pPr>
      <w:r w:rsidRPr="00851340">
        <w:rPr>
          <w:rFonts w:ascii="Arial" w:eastAsia="Arial" w:hAnsi="Arial" w:cs="Arial"/>
          <w:b/>
          <w:i/>
          <w:sz w:val="24"/>
          <w:lang w:val="es-ES" w:bidi="es-ES"/>
        </w:rPr>
        <w:t>Referencias</w:t>
      </w:r>
    </w:p>
    <w:p w14:paraId="469EDA94" w14:textId="77777777" w:rsidR="00702644" w:rsidRPr="00851340" w:rsidRDefault="00702644" w:rsidP="00702644">
      <w:pPr>
        <w:spacing w:line="252" w:lineRule="auto"/>
        <w:rPr>
          <w:b/>
          <w:bCs/>
          <w:lang w:val="es-ES"/>
        </w:rPr>
      </w:pPr>
    </w:p>
    <w:p w14:paraId="57343B7A" w14:textId="77777777" w:rsidR="00702644" w:rsidRPr="00851340" w:rsidRDefault="00702644" w:rsidP="00702644">
      <w:pPr>
        <w:spacing w:line="252" w:lineRule="auto"/>
        <w:rPr>
          <w:lang w:val="en-US"/>
        </w:rPr>
      </w:pPr>
      <w:r w:rsidRPr="00851340">
        <w:rPr>
          <w:lang w:val="es-ES" w:bidi="en-US"/>
        </w:rPr>
        <w:t xml:space="preserve">Davies, B.J. </w:t>
      </w:r>
      <w:r w:rsidRPr="00851340">
        <w:rPr>
          <w:i/>
          <w:iCs/>
          <w:lang w:val="es-ES" w:bidi="en-US"/>
        </w:rPr>
        <w:t>et al.</w:t>
      </w:r>
      <w:r w:rsidRPr="00851340">
        <w:rPr>
          <w:lang w:val="es-ES" w:bidi="en-US"/>
        </w:rPr>
        <w:t xml:space="preserve"> </w:t>
      </w:r>
      <w:r w:rsidRPr="00851340">
        <w:rPr>
          <w:lang w:val="en-US" w:bidi="en-US"/>
        </w:rPr>
        <w:t xml:space="preserve">(2026). </w:t>
      </w:r>
      <w:r w:rsidRPr="00851340">
        <w:rPr>
          <w:i/>
          <w:iCs/>
          <w:lang w:val="en-US" w:bidi="en-US"/>
        </w:rPr>
        <w:t>The Antarctic Peninsula under present day climate and future low, medium-high and very high emissions scenarios</w:t>
      </w:r>
      <w:r w:rsidRPr="00851340">
        <w:rPr>
          <w:lang w:val="en-US" w:bidi="en-US"/>
        </w:rPr>
        <w:t xml:space="preserve">. </w:t>
      </w:r>
      <w:r w:rsidRPr="00851340">
        <w:rPr>
          <w:b/>
          <w:bCs/>
          <w:lang w:val="en-US" w:bidi="en-US"/>
        </w:rPr>
        <w:t>Frontiers in Environmental Science</w:t>
      </w:r>
      <w:r w:rsidRPr="00851340">
        <w:rPr>
          <w:lang w:val="en-US" w:bidi="en-US"/>
        </w:rPr>
        <w:t>, 13:1730203. https://doi.org/10.3389/fenvs.2025.1730203</w:t>
      </w:r>
    </w:p>
    <w:p w14:paraId="6B68277C" w14:textId="77777777" w:rsidR="00AA334D" w:rsidRPr="00851340" w:rsidRDefault="00AA334D" w:rsidP="00952E9F"/>
    <w:sectPr w:rsidR="00AA334D" w:rsidRPr="00851340" w:rsidSect="00283F0F">
      <w:headerReference w:type="default" r:id="rId11"/>
      <w:footerReference w:type="default" r:id="rId12"/>
      <w:type w:val="oddPage"/>
      <w:pgSz w:w="11907" w:h="16840" w:code="9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07416" w14:textId="77777777" w:rsidR="00AA604B" w:rsidRDefault="00AA604B">
      <w:r>
        <w:separator/>
      </w:r>
    </w:p>
  </w:endnote>
  <w:endnote w:type="continuationSeparator" w:id="0">
    <w:p w14:paraId="1A13B44B" w14:textId="77777777" w:rsidR="00AA604B" w:rsidRDefault="00AA6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8EBC" w14:textId="3BE49C93" w:rsidR="00AA334D" w:rsidRDefault="00AA334D" w:rsidP="00CF5C82">
    <w:pPr>
      <w:framePr w:wrap="around" w:vAnchor="text" w:hAnchor="margin" w:xAlign="right" w:y="1"/>
    </w:pPr>
    <w:r>
      <w:rPr>
        <w:lang w:val="es-ES" w:bidi="es-ES"/>
      </w:rPr>
      <w:fldChar w:fldCharType="begin"/>
    </w:r>
    <w:r>
      <w:rPr>
        <w:lang w:val="es-ES" w:bidi="es-ES"/>
      </w:rPr>
      <w:instrText xml:space="preserve">PAGE  </w:instrText>
    </w:r>
    <w:r>
      <w:rPr>
        <w:lang w:val="es-ES" w:bidi="es-ES"/>
      </w:rPr>
      <w:fldChar w:fldCharType="separate"/>
    </w:r>
    <w:r w:rsidR="00851340">
      <w:rPr>
        <w:noProof/>
        <w:lang w:val="es-ES" w:bidi="es-ES"/>
      </w:rPr>
      <w:t>0</w:t>
    </w:r>
    <w:r>
      <w:rPr>
        <w:lang w:val="es-ES" w:bidi="es-ES"/>
      </w:rPr>
      <w:fldChar w:fldCharType="end"/>
    </w:r>
  </w:p>
  <w:p w14:paraId="772CBFA6" w14:textId="77777777" w:rsidR="00AA334D" w:rsidRDefault="00AA334D" w:rsidP="00FA0B9F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0EB7A" w14:textId="77777777" w:rsidR="00AA334D" w:rsidRDefault="00AA334D" w:rsidP="00CF5C82">
    <w:pPr>
      <w:framePr w:wrap="around" w:vAnchor="text" w:hAnchor="margin" w:xAlign="right" w:y="1"/>
    </w:pPr>
    <w:r>
      <w:rPr>
        <w:lang w:val="es-ES" w:bidi="es-ES"/>
      </w:rPr>
      <w:fldChar w:fldCharType="begin"/>
    </w:r>
    <w:r>
      <w:rPr>
        <w:lang w:val="es-ES" w:bidi="es-ES"/>
      </w:rPr>
      <w:instrText xml:space="preserve">PAGE  </w:instrText>
    </w:r>
    <w:r>
      <w:rPr>
        <w:lang w:val="es-ES" w:bidi="es-ES"/>
      </w:rPr>
      <w:fldChar w:fldCharType="separate"/>
    </w:r>
    <w:r>
      <w:rPr>
        <w:noProof/>
        <w:lang w:val="es-ES" w:bidi="es-ES"/>
      </w:rPr>
      <w:t>1</w:t>
    </w:r>
    <w:r>
      <w:rPr>
        <w:lang w:val="es-ES" w:bidi="es-ES"/>
      </w:rPr>
      <w:fldChar w:fldCharType="end"/>
    </w:r>
  </w:p>
  <w:p w14:paraId="62766A28" w14:textId="65D97EAD" w:rsidR="00AA334D" w:rsidRDefault="00AA334D" w:rsidP="00702644">
    <w:pPr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58079" w14:textId="77777777" w:rsidR="00AA334D" w:rsidRDefault="00AA334D" w:rsidP="00CF5C82">
    <w:pPr>
      <w:framePr w:wrap="around" w:vAnchor="text" w:hAnchor="margin" w:xAlign="right" w:y="1"/>
    </w:pPr>
    <w:r>
      <w:rPr>
        <w:lang w:val="es-ES" w:bidi="es-ES"/>
      </w:rPr>
      <w:fldChar w:fldCharType="begin"/>
    </w:r>
    <w:r>
      <w:rPr>
        <w:lang w:val="es-ES" w:bidi="es-ES"/>
      </w:rPr>
      <w:instrText xml:space="preserve">PAGE  </w:instrText>
    </w:r>
    <w:r>
      <w:rPr>
        <w:lang w:val="es-ES" w:bidi="es-ES"/>
      </w:rPr>
      <w:fldChar w:fldCharType="separate"/>
    </w:r>
    <w:r>
      <w:rPr>
        <w:noProof/>
        <w:lang w:val="es-ES" w:bidi="es-ES"/>
      </w:rPr>
      <w:t>3</w:t>
    </w:r>
    <w:r>
      <w:rPr>
        <w:lang w:val="es-ES" w:bidi="es-ES"/>
      </w:rPr>
      <w:fldChar w:fldCharType="end"/>
    </w:r>
  </w:p>
  <w:p w14:paraId="093E68D8" w14:textId="77777777" w:rsidR="00AA334D" w:rsidRDefault="00AA334D" w:rsidP="00E311C9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1FA94" w14:textId="77777777" w:rsidR="00AA604B" w:rsidRDefault="00AA604B">
      <w:r>
        <w:separator/>
      </w:r>
    </w:p>
  </w:footnote>
  <w:footnote w:type="continuationSeparator" w:id="0">
    <w:p w14:paraId="1D45E213" w14:textId="77777777" w:rsidR="00AA604B" w:rsidRDefault="00AA6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272" w:type="dxa"/>
      <w:jc w:val="center"/>
      <w:tblLook w:val="01E0" w:firstRow="1" w:lastRow="1" w:firstColumn="1" w:lastColumn="1" w:noHBand="0" w:noVBand="0"/>
    </w:tblPr>
    <w:tblGrid>
      <w:gridCol w:w="5495"/>
      <w:gridCol w:w="3005"/>
      <w:gridCol w:w="1248"/>
      <w:gridCol w:w="1134"/>
      <w:gridCol w:w="390"/>
    </w:tblGrid>
    <w:tr w:rsidR="00867571" w14:paraId="2BC47903" w14:textId="77777777" w:rsidTr="002E12EC">
      <w:trPr>
        <w:trHeight w:val="344"/>
        <w:jc w:val="center"/>
      </w:trPr>
      <w:tc>
        <w:tcPr>
          <w:tcW w:w="5495" w:type="dxa"/>
        </w:tcPr>
        <w:p w14:paraId="4829ACFC" w14:textId="77777777" w:rsidR="00AA334D" w:rsidRDefault="00AA334D" w:rsidP="00F968D4">
          <w:bookmarkStart w:id="2" w:name="_Hlk218605822"/>
        </w:p>
      </w:tc>
      <w:tc>
        <w:tcPr>
          <w:tcW w:w="4253" w:type="dxa"/>
          <w:gridSpan w:val="2"/>
        </w:tcPr>
        <w:p w14:paraId="01DE17BE" w14:textId="77777777" w:rsidR="00AA334D" w:rsidRPr="00BD47E4" w:rsidRDefault="00AA334D" w:rsidP="002A07BC">
          <w:pPr>
            <w:jc w:val="right"/>
            <w:rPr>
              <w:b/>
              <w:sz w:val="32"/>
              <w:szCs w:val="32"/>
            </w:rPr>
          </w:pPr>
          <w:bookmarkStart w:id="3" w:name="type"/>
          <w:r w:rsidRPr="00BD47E4">
            <w:rPr>
              <w:b/>
              <w:sz w:val="32"/>
              <w:szCs w:val="32"/>
              <w:lang w:val="es-ES" w:bidi="es-ES"/>
            </w:rPr>
            <w:t>WP</w:t>
          </w:r>
          <w:bookmarkEnd w:id="3"/>
        </w:p>
      </w:tc>
      <w:tc>
        <w:tcPr>
          <w:tcW w:w="1524" w:type="dxa"/>
          <w:gridSpan w:val="2"/>
        </w:tcPr>
        <w:p w14:paraId="40417F7B" w14:textId="77777777" w:rsidR="00AA334D" w:rsidRPr="00BD47E4" w:rsidRDefault="00AA334D" w:rsidP="00DB7C09">
          <w:pPr>
            <w:rPr>
              <w:b/>
              <w:sz w:val="32"/>
              <w:szCs w:val="32"/>
            </w:rPr>
          </w:pPr>
          <w:bookmarkStart w:id="4" w:name="number"/>
          <w:r w:rsidRPr="00BD47E4">
            <w:rPr>
              <w:b/>
              <w:sz w:val="32"/>
              <w:szCs w:val="32"/>
              <w:lang w:val="es-ES" w:bidi="es-ES"/>
            </w:rPr>
            <w:t>3</w:t>
          </w:r>
          <w:bookmarkEnd w:id="4"/>
        </w:p>
      </w:tc>
    </w:tr>
    <w:tr w:rsidR="00867571" w14:paraId="1C8F6627" w14:textId="77777777" w:rsidTr="002E12EC">
      <w:trPr>
        <w:trHeight w:val="2165"/>
        <w:jc w:val="center"/>
      </w:trPr>
      <w:tc>
        <w:tcPr>
          <w:tcW w:w="5495" w:type="dxa"/>
        </w:tcPr>
        <w:p w14:paraId="2B634514" w14:textId="77777777" w:rsidR="00AA334D" w:rsidRPr="00EE4D48" w:rsidRDefault="00AA334D" w:rsidP="002A07BC">
          <w:pPr>
            <w:rPr>
              <w:b/>
              <w:sz w:val="28"/>
              <w:szCs w:val="28"/>
            </w:rPr>
          </w:pPr>
          <w:r>
            <w:rPr>
              <w:b/>
              <w:noProof/>
              <w:sz w:val="28"/>
              <w:szCs w:val="28"/>
              <w:lang w:val="es-ES" w:bidi="es-ES"/>
            </w:rPr>
            <w:drawing>
              <wp:anchor distT="0" distB="0" distL="114300" distR="114300" simplePos="0" relativeHeight="251658240" behindDoc="1" locked="0" layoutInCell="1" allowOverlap="1" wp14:anchorId="2BD5C349" wp14:editId="42B19BE4">
                <wp:simplePos x="0" y="0"/>
                <wp:positionH relativeFrom="column">
                  <wp:posOffset>0</wp:posOffset>
                </wp:positionH>
                <wp:positionV relativeFrom="paragraph">
                  <wp:posOffset>3810</wp:posOffset>
                </wp:positionV>
                <wp:extent cx="3218688" cy="1839250"/>
                <wp:effectExtent l="0" t="0" r="1270" b="8890"/>
                <wp:wrapNone/>
                <wp:docPr id="203257775" name="Imagen 1" descr="Imagen que contiene 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1817938" name="Imagen 1" descr="Imagen que contiene Text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2528" cy="18528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77" w:type="dxa"/>
          <w:gridSpan w:val="4"/>
          <w:vAlign w:val="center"/>
        </w:tcPr>
        <w:p w14:paraId="1A5DD3B4" w14:textId="77777777" w:rsidR="00AA334D" w:rsidRPr="00FE5146" w:rsidRDefault="00AA334D" w:rsidP="00490760">
          <w:pPr>
            <w:jc w:val="right"/>
            <w:rPr>
              <w:sz w:val="144"/>
              <w:szCs w:val="144"/>
            </w:rPr>
          </w:pPr>
          <w:r w:rsidRPr="00FE5146">
            <w:rPr>
              <w:sz w:val="144"/>
              <w:szCs w:val="144"/>
              <w:lang w:val="es-ES" w:bidi="es-ES"/>
            </w:rPr>
            <w:t>ESP</w:t>
          </w:r>
        </w:p>
      </w:tc>
    </w:tr>
    <w:tr w:rsidR="00867571" w14:paraId="28235EFA" w14:textId="77777777" w:rsidTr="002E12EC">
      <w:trPr>
        <w:trHeight w:val="409"/>
        <w:jc w:val="center"/>
      </w:trPr>
      <w:tc>
        <w:tcPr>
          <w:tcW w:w="8500" w:type="dxa"/>
          <w:gridSpan w:val="2"/>
        </w:tcPr>
        <w:p w14:paraId="444E9DC4" w14:textId="77777777" w:rsidR="00AA334D" w:rsidRDefault="00AA334D" w:rsidP="002C30DA">
          <w:pPr>
            <w:jc w:val="right"/>
          </w:pPr>
          <w:r>
            <w:rPr>
              <w:lang w:val="es-ES" w:bidi="es-ES"/>
            </w:rPr>
            <w:t>Tema del programa:</w:t>
          </w:r>
        </w:p>
      </w:tc>
      <w:tc>
        <w:tcPr>
          <w:tcW w:w="2382" w:type="dxa"/>
          <w:gridSpan w:val="2"/>
        </w:tcPr>
        <w:p w14:paraId="17073981" w14:textId="77777777" w:rsidR="00AA334D" w:rsidRDefault="00AA334D" w:rsidP="002C30DA">
          <w:pPr>
            <w:jc w:val="right"/>
          </w:pPr>
          <w:bookmarkStart w:id="5" w:name="agenda"/>
          <w:r>
            <w:rPr>
              <w:lang w:val="es-ES" w:bidi="es-ES"/>
            </w:rPr>
            <w:t>RCTA 16, CPA 9b</w:t>
          </w:r>
          <w:bookmarkEnd w:id="5"/>
        </w:p>
      </w:tc>
      <w:tc>
        <w:tcPr>
          <w:tcW w:w="390" w:type="dxa"/>
        </w:tcPr>
        <w:p w14:paraId="0B35C06A" w14:textId="77777777" w:rsidR="00AA334D" w:rsidRDefault="00AA334D" w:rsidP="00387A65">
          <w:pPr>
            <w:jc w:val="right"/>
          </w:pPr>
        </w:p>
      </w:tc>
    </w:tr>
    <w:tr w:rsidR="00867571" w14:paraId="15ADB996" w14:textId="77777777" w:rsidTr="002E12EC">
      <w:trPr>
        <w:trHeight w:val="397"/>
        <w:jc w:val="center"/>
      </w:trPr>
      <w:tc>
        <w:tcPr>
          <w:tcW w:w="8500" w:type="dxa"/>
          <w:gridSpan w:val="2"/>
        </w:tcPr>
        <w:p w14:paraId="6FFF66B2" w14:textId="77777777" w:rsidR="00AA334D" w:rsidRDefault="00AA334D" w:rsidP="002C30DA">
          <w:pPr>
            <w:jc w:val="right"/>
          </w:pPr>
          <w:r>
            <w:rPr>
              <w:lang w:val="es-ES" w:bidi="es-ES"/>
            </w:rPr>
            <w:t>Presentado por:</w:t>
          </w:r>
        </w:p>
      </w:tc>
      <w:tc>
        <w:tcPr>
          <w:tcW w:w="2382" w:type="dxa"/>
          <w:gridSpan w:val="2"/>
        </w:tcPr>
        <w:p w14:paraId="3413BE9D" w14:textId="77777777" w:rsidR="00AA334D" w:rsidRDefault="00AA334D" w:rsidP="002C30DA">
          <w:pPr>
            <w:jc w:val="right"/>
          </w:pPr>
          <w:bookmarkStart w:id="6" w:name="party"/>
          <w:r>
            <w:rPr>
              <w:lang w:val="es-ES" w:bidi="es-ES"/>
            </w:rPr>
            <w:t>Reino Unido</w:t>
          </w:r>
          <w:bookmarkEnd w:id="6"/>
        </w:p>
      </w:tc>
      <w:tc>
        <w:tcPr>
          <w:tcW w:w="390" w:type="dxa"/>
        </w:tcPr>
        <w:p w14:paraId="748461ED" w14:textId="77777777" w:rsidR="00AA334D" w:rsidRDefault="00AA334D" w:rsidP="00387A65">
          <w:pPr>
            <w:jc w:val="right"/>
          </w:pPr>
        </w:p>
      </w:tc>
    </w:tr>
    <w:tr w:rsidR="00867571" w14:paraId="195E72A2" w14:textId="77777777" w:rsidTr="002E12EC">
      <w:trPr>
        <w:trHeight w:val="409"/>
        <w:jc w:val="center"/>
      </w:trPr>
      <w:tc>
        <w:tcPr>
          <w:tcW w:w="8500" w:type="dxa"/>
          <w:gridSpan w:val="2"/>
        </w:tcPr>
        <w:p w14:paraId="44B565F7" w14:textId="77777777" w:rsidR="00AA334D" w:rsidRDefault="00AA334D" w:rsidP="002C30DA">
          <w:pPr>
            <w:jc w:val="right"/>
          </w:pPr>
          <w:r>
            <w:rPr>
              <w:lang w:val="es-ES" w:bidi="es-ES"/>
            </w:rPr>
            <w:t>Original:</w:t>
          </w:r>
        </w:p>
      </w:tc>
      <w:tc>
        <w:tcPr>
          <w:tcW w:w="2382" w:type="dxa"/>
          <w:gridSpan w:val="2"/>
        </w:tcPr>
        <w:p w14:paraId="7E159097" w14:textId="77777777" w:rsidR="00AA334D" w:rsidRDefault="00AA334D" w:rsidP="002C30DA">
          <w:pPr>
            <w:jc w:val="right"/>
          </w:pPr>
          <w:bookmarkStart w:id="7" w:name="language"/>
          <w:r>
            <w:rPr>
              <w:lang w:val="es-ES" w:bidi="es-ES"/>
            </w:rPr>
            <w:t>Inglés</w:t>
          </w:r>
          <w:bookmarkEnd w:id="7"/>
        </w:p>
      </w:tc>
      <w:tc>
        <w:tcPr>
          <w:tcW w:w="390" w:type="dxa"/>
        </w:tcPr>
        <w:p w14:paraId="1C58E539" w14:textId="77777777" w:rsidR="00AA334D" w:rsidRDefault="00AA334D" w:rsidP="00387A65">
          <w:pPr>
            <w:jc w:val="right"/>
          </w:pPr>
        </w:p>
      </w:tc>
    </w:tr>
    <w:tr w:rsidR="00867571" w14:paraId="6B6FB00A" w14:textId="77777777" w:rsidTr="002E12EC">
      <w:trPr>
        <w:trHeight w:val="409"/>
        <w:jc w:val="center"/>
      </w:trPr>
      <w:tc>
        <w:tcPr>
          <w:tcW w:w="8500" w:type="dxa"/>
          <w:gridSpan w:val="2"/>
        </w:tcPr>
        <w:p w14:paraId="576069CC" w14:textId="77777777" w:rsidR="00AA334D" w:rsidRDefault="00AA334D" w:rsidP="0002555C">
          <w:pPr>
            <w:jc w:val="right"/>
          </w:pPr>
          <w:r>
            <w:rPr>
              <w:lang w:val="es-ES" w:bidi="es-ES"/>
            </w:rPr>
            <w:t>Enviado:</w:t>
          </w:r>
        </w:p>
      </w:tc>
      <w:tc>
        <w:tcPr>
          <w:tcW w:w="2382" w:type="dxa"/>
          <w:gridSpan w:val="2"/>
        </w:tcPr>
        <w:p w14:paraId="28C792C0" w14:textId="77777777" w:rsidR="00AA334D" w:rsidRDefault="00AA334D" w:rsidP="0002555C">
          <w:pPr>
            <w:jc w:val="right"/>
          </w:pPr>
          <w:bookmarkStart w:id="8" w:name="date_submission"/>
          <w:r>
            <w:rPr>
              <w:lang w:val="es-ES" w:bidi="es-ES"/>
            </w:rPr>
            <w:t>23 de marzo de 2026</w:t>
          </w:r>
          <w:bookmarkEnd w:id="8"/>
        </w:p>
      </w:tc>
      <w:tc>
        <w:tcPr>
          <w:tcW w:w="390" w:type="dxa"/>
        </w:tcPr>
        <w:p w14:paraId="0B5588D9" w14:textId="77777777" w:rsidR="00AA334D" w:rsidRDefault="00AA334D" w:rsidP="0002555C">
          <w:pPr>
            <w:jc w:val="right"/>
          </w:pPr>
        </w:p>
      </w:tc>
    </w:tr>
    <w:tr w:rsidR="00867571" w14:paraId="4946A3AF" w14:textId="77777777" w:rsidTr="0002555C">
      <w:trPr>
        <w:trHeight w:val="409"/>
        <w:jc w:val="center"/>
      </w:trPr>
      <w:tc>
        <w:tcPr>
          <w:tcW w:w="8500" w:type="dxa"/>
          <w:gridSpan w:val="2"/>
        </w:tcPr>
        <w:p w14:paraId="36C16D37" w14:textId="77777777" w:rsidR="00AA334D" w:rsidRDefault="00AA334D" w:rsidP="0002555C">
          <w:pPr>
            <w:jc w:val="right"/>
          </w:pPr>
          <w:r>
            <w:rPr>
              <w:lang w:val="es-ES" w:bidi="es-ES"/>
            </w:rPr>
            <w:t>Revisión:</w:t>
          </w:r>
        </w:p>
      </w:tc>
      <w:tc>
        <w:tcPr>
          <w:tcW w:w="2382" w:type="dxa"/>
          <w:gridSpan w:val="2"/>
        </w:tcPr>
        <w:p w14:paraId="35879AF1" w14:textId="77777777" w:rsidR="00AA334D" w:rsidRDefault="00AA334D" w:rsidP="0002555C">
          <w:pPr>
            <w:jc w:val="right"/>
          </w:pPr>
          <w:bookmarkStart w:id="9" w:name="date_revision"/>
          <w:r>
            <w:rPr>
              <w:lang w:val="es-ES" w:bidi="es-ES"/>
            </w:rPr>
            <w:t>---</w:t>
          </w:r>
          <w:bookmarkEnd w:id="9"/>
        </w:p>
      </w:tc>
      <w:tc>
        <w:tcPr>
          <w:tcW w:w="390" w:type="dxa"/>
        </w:tcPr>
        <w:p w14:paraId="2E4FDFBA" w14:textId="77777777" w:rsidR="00AA334D" w:rsidRDefault="00AA334D" w:rsidP="0002555C">
          <w:pPr>
            <w:jc w:val="right"/>
          </w:pPr>
        </w:p>
      </w:tc>
    </w:tr>
    <w:bookmarkEnd w:id="2"/>
  </w:tbl>
  <w:p w14:paraId="3602447F" w14:textId="77777777" w:rsidR="00AA334D" w:rsidRDefault="00AA334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6" w:type="dxa"/>
      <w:jc w:val="center"/>
      <w:tblLook w:val="01E0" w:firstRow="1" w:lastRow="1" w:firstColumn="1" w:lastColumn="1" w:noHBand="0" w:noVBand="0"/>
    </w:tblPr>
    <w:tblGrid>
      <w:gridCol w:w="9694"/>
      <w:gridCol w:w="1332"/>
    </w:tblGrid>
    <w:tr w:rsidR="00867571" w14:paraId="0F328918" w14:textId="77777777">
      <w:trPr>
        <w:trHeight w:val="354"/>
        <w:jc w:val="center"/>
      </w:trPr>
      <w:tc>
        <w:tcPr>
          <w:tcW w:w="9694" w:type="dxa"/>
        </w:tcPr>
        <w:p w14:paraId="455A263D" w14:textId="1A57BABB" w:rsidR="00AA334D" w:rsidRPr="00BD47E4" w:rsidRDefault="00702644" w:rsidP="00C26F2D">
          <w:pPr>
            <w:jc w:val="right"/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  <w:lang w:val="es-ES" w:bidi="es-ES"/>
            </w:rPr>
            <w:t>WP</w:t>
          </w:r>
        </w:p>
      </w:tc>
      <w:tc>
        <w:tcPr>
          <w:tcW w:w="1332" w:type="dxa"/>
        </w:tcPr>
        <w:p w14:paraId="2E79BC1E" w14:textId="3F0C3BBF" w:rsidR="00AA334D" w:rsidRPr="00BD47E4" w:rsidRDefault="00702644" w:rsidP="00080F4C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  <w:lang w:val="es-ES" w:bidi="es-ES"/>
            </w:rPr>
            <w:t>3</w:t>
          </w:r>
        </w:p>
      </w:tc>
    </w:tr>
  </w:tbl>
  <w:p w14:paraId="20C2080E" w14:textId="77777777" w:rsidR="00AA334D" w:rsidRDefault="00AA334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044987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E0EC73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EB63E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9D2F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114CC6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E141F9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0DA27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82B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A6C1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DCC03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F94657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17DF69D2"/>
    <w:multiLevelType w:val="hybridMultilevel"/>
    <w:tmpl w:val="B36E006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6755E9"/>
    <w:multiLevelType w:val="hybridMultilevel"/>
    <w:tmpl w:val="30A45E3A"/>
    <w:lvl w:ilvl="0" w:tplc="08090019">
      <w:start w:val="1"/>
      <w:numFmt w:val="lowerLetter"/>
      <w:lvlText w:val="%1."/>
      <w:lvlJc w:val="left"/>
      <w:pPr>
        <w:ind w:left="1068" w:hanging="360"/>
      </w:pPr>
    </w:lvl>
    <w:lvl w:ilvl="1" w:tplc="08090019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86577EA"/>
    <w:multiLevelType w:val="hybridMultilevel"/>
    <w:tmpl w:val="21A63D98"/>
    <w:lvl w:ilvl="0" w:tplc="7B62D794">
      <w:start w:val="1"/>
      <w:numFmt w:val="bullet"/>
      <w:pStyle w:val="ATS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2E856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72C3D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F86E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B82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4628F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703B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1053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0E842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E128F"/>
    <w:multiLevelType w:val="hybridMultilevel"/>
    <w:tmpl w:val="3E06B58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9D35C15"/>
    <w:multiLevelType w:val="hybridMultilevel"/>
    <w:tmpl w:val="A8A2E45C"/>
    <w:lvl w:ilvl="0" w:tplc="60C84F4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9261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68C7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300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C240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3AD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20A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AA89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4EA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3C0186C"/>
    <w:multiLevelType w:val="hybridMultilevel"/>
    <w:tmpl w:val="4DAAE860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2F3AFA"/>
    <w:multiLevelType w:val="hybridMultilevel"/>
    <w:tmpl w:val="9DF09BE6"/>
    <w:lvl w:ilvl="0" w:tplc="8B107F56">
      <w:start w:val="1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774E6214" w:tentative="1">
      <w:start w:val="1"/>
      <w:numFmt w:val="lowerLetter"/>
      <w:lvlText w:val="%2."/>
      <w:lvlJc w:val="left"/>
      <w:pPr>
        <w:tabs>
          <w:tab w:val="num" w:pos="2137"/>
        </w:tabs>
        <w:ind w:left="2137" w:hanging="360"/>
      </w:pPr>
    </w:lvl>
    <w:lvl w:ilvl="2" w:tplc="2B329936" w:tentative="1">
      <w:start w:val="1"/>
      <w:numFmt w:val="lowerRoman"/>
      <w:lvlText w:val="%3."/>
      <w:lvlJc w:val="right"/>
      <w:pPr>
        <w:tabs>
          <w:tab w:val="num" w:pos="2857"/>
        </w:tabs>
        <w:ind w:left="2857" w:hanging="180"/>
      </w:pPr>
    </w:lvl>
    <w:lvl w:ilvl="3" w:tplc="5ACE1970" w:tentative="1">
      <w:start w:val="1"/>
      <w:numFmt w:val="decimal"/>
      <w:lvlText w:val="%4."/>
      <w:lvlJc w:val="left"/>
      <w:pPr>
        <w:tabs>
          <w:tab w:val="num" w:pos="3577"/>
        </w:tabs>
        <w:ind w:left="3577" w:hanging="360"/>
      </w:pPr>
    </w:lvl>
    <w:lvl w:ilvl="4" w:tplc="1C1247BC" w:tentative="1">
      <w:start w:val="1"/>
      <w:numFmt w:val="lowerLetter"/>
      <w:lvlText w:val="%5."/>
      <w:lvlJc w:val="left"/>
      <w:pPr>
        <w:tabs>
          <w:tab w:val="num" w:pos="4297"/>
        </w:tabs>
        <w:ind w:left="4297" w:hanging="360"/>
      </w:pPr>
    </w:lvl>
    <w:lvl w:ilvl="5" w:tplc="43242150" w:tentative="1">
      <w:start w:val="1"/>
      <w:numFmt w:val="lowerRoman"/>
      <w:lvlText w:val="%6."/>
      <w:lvlJc w:val="right"/>
      <w:pPr>
        <w:tabs>
          <w:tab w:val="num" w:pos="5017"/>
        </w:tabs>
        <w:ind w:left="5017" w:hanging="180"/>
      </w:pPr>
    </w:lvl>
    <w:lvl w:ilvl="6" w:tplc="4202A59C" w:tentative="1">
      <w:start w:val="1"/>
      <w:numFmt w:val="decimal"/>
      <w:lvlText w:val="%7."/>
      <w:lvlJc w:val="left"/>
      <w:pPr>
        <w:tabs>
          <w:tab w:val="num" w:pos="5737"/>
        </w:tabs>
        <w:ind w:left="5737" w:hanging="360"/>
      </w:pPr>
    </w:lvl>
    <w:lvl w:ilvl="7" w:tplc="F2F2D792" w:tentative="1">
      <w:start w:val="1"/>
      <w:numFmt w:val="lowerLetter"/>
      <w:lvlText w:val="%8."/>
      <w:lvlJc w:val="left"/>
      <w:pPr>
        <w:tabs>
          <w:tab w:val="num" w:pos="6457"/>
        </w:tabs>
        <w:ind w:left="6457" w:hanging="360"/>
      </w:pPr>
    </w:lvl>
    <w:lvl w:ilvl="8" w:tplc="A0320940" w:tentative="1">
      <w:start w:val="1"/>
      <w:numFmt w:val="lowerRoman"/>
      <w:lvlText w:val="%9."/>
      <w:lvlJc w:val="right"/>
      <w:pPr>
        <w:tabs>
          <w:tab w:val="num" w:pos="7177"/>
        </w:tabs>
        <w:ind w:left="7177" w:hanging="180"/>
      </w:pPr>
    </w:lvl>
  </w:abstractNum>
  <w:abstractNum w:abstractNumId="18" w15:restartNumberingAfterBreak="0">
    <w:nsid w:val="6C3746F7"/>
    <w:multiLevelType w:val="hybridMultilevel"/>
    <w:tmpl w:val="71DEBF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2657C"/>
    <w:multiLevelType w:val="hybridMultilevel"/>
    <w:tmpl w:val="0A8E2A84"/>
    <w:lvl w:ilvl="0" w:tplc="A49A4A84">
      <w:start w:val="1"/>
      <w:numFmt w:val="decimal"/>
      <w:pStyle w:val="ATSNumber1"/>
      <w:lvlText w:val="%1)"/>
      <w:lvlJc w:val="left"/>
      <w:pPr>
        <w:tabs>
          <w:tab w:val="num" w:pos="720"/>
        </w:tabs>
        <w:ind w:left="720" w:hanging="360"/>
      </w:pPr>
    </w:lvl>
    <w:lvl w:ilvl="1" w:tplc="FE4E89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E92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68A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E90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AE4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D6FE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18E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30E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3D2161"/>
    <w:multiLevelType w:val="hybridMultilevel"/>
    <w:tmpl w:val="B0868D9E"/>
    <w:lvl w:ilvl="0" w:tplc="FE5A83F0">
      <w:start w:val="1"/>
      <w:numFmt w:val="bullet"/>
      <w:pStyle w:val="ATSBullet2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652CCA8" w:tentative="1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F6ACC08C" w:tentative="1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608EA1CC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A24E19EC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D9E6FC26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DDB4F76C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ACA83C02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6F326756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21" w15:restartNumberingAfterBreak="0">
    <w:nsid w:val="75C55A19"/>
    <w:multiLevelType w:val="hybridMultilevel"/>
    <w:tmpl w:val="89E6A3C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5E05C9C"/>
    <w:multiLevelType w:val="hybridMultilevel"/>
    <w:tmpl w:val="E138D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4ED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66FC0"/>
    <w:multiLevelType w:val="hybridMultilevel"/>
    <w:tmpl w:val="57EA2900"/>
    <w:lvl w:ilvl="0" w:tplc="F558F0E0">
      <w:start w:val="1"/>
      <w:numFmt w:val="decimal"/>
      <w:pStyle w:val="ATSNumber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7261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8E67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4A01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ACE1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5884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0404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7EB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7E63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0B5DC9"/>
    <w:multiLevelType w:val="hybridMultilevel"/>
    <w:tmpl w:val="91D636FC"/>
    <w:lvl w:ilvl="0" w:tplc="788628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20"/>
  </w:num>
  <w:num w:numId="13">
    <w:abstractNumId w:val="19"/>
  </w:num>
  <w:num w:numId="14">
    <w:abstractNumId w:val="15"/>
  </w:num>
  <w:num w:numId="15">
    <w:abstractNumId w:val="17"/>
  </w:num>
  <w:num w:numId="16">
    <w:abstractNumId w:val="10"/>
  </w:num>
  <w:num w:numId="17">
    <w:abstractNumId w:val="13"/>
  </w:num>
  <w:num w:numId="18">
    <w:abstractNumId w:val="20"/>
  </w:num>
  <w:num w:numId="19">
    <w:abstractNumId w:val="19"/>
  </w:num>
  <w:num w:numId="20">
    <w:abstractNumId w:val="23"/>
  </w:num>
  <w:num w:numId="21">
    <w:abstractNumId w:val="22"/>
  </w:num>
  <w:num w:numId="22">
    <w:abstractNumId w:val="18"/>
  </w:num>
  <w:num w:numId="23">
    <w:abstractNumId w:val="24"/>
  </w:num>
  <w:num w:numId="24">
    <w:abstractNumId w:val="11"/>
  </w:num>
  <w:num w:numId="25">
    <w:abstractNumId w:val="21"/>
  </w:num>
  <w:num w:numId="26">
    <w:abstractNumId w:val="16"/>
  </w:num>
  <w:num w:numId="27">
    <w:abstractNumId w:val="1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71"/>
    <w:rsid w:val="004B163F"/>
    <w:rsid w:val="00680FC0"/>
    <w:rsid w:val="006C6D4F"/>
    <w:rsid w:val="00702644"/>
    <w:rsid w:val="00851340"/>
    <w:rsid w:val="00867571"/>
    <w:rsid w:val="00A86D52"/>
    <w:rsid w:val="00AA334D"/>
    <w:rsid w:val="00AA604B"/>
    <w:rsid w:val="00D8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CF818"/>
  <w15:chartTrackingRefBased/>
  <w15:docId w15:val="{DC65C97F-D588-4585-983B-FB3A239C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caption" w:semiHidden="1" w:unhideWhenUs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89F"/>
    <w:rPr>
      <w:sz w:val="22"/>
      <w:szCs w:val="24"/>
      <w:lang w:val="en-GB" w:eastAsia="en-US"/>
    </w:rPr>
  </w:style>
  <w:style w:type="paragraph" w:styleId="Ttulo1">
    <w:name w:val="heading 1"/>
    <w:basedOn w:val="Normal"/>
    <w:next w:val="Normal"/>
    <w:rsid w:val="001B789F"/>
    <w:pPr>
      <w:keepNext/>
      <w:spacing w:before="180" w:after="36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Ttulo2">
    <w:name w:val="heading 2"/>
    <w:basedOn w:val="Normal"/>
    <w:next w:val="Normal"/>
    <w:rsid w:val="001B789F"/>
    <w:pPr>
      <w:keepNext/>
      <w:spacing w:before="120" w:after="240"/>
      <w:outlineLvl w:val="1"/>
    </w:pPr>
    <w:rPr>
      <w:b/>
      <w:i/>
      <w:sz w:val="28"/>
      <w:szCs w:val="20"/>
    </w:rPr>
  </w:style>
  <w:style w:type="paragraph" w:styleId="Ttulo3">
    <w:name w:val="heading 3"/>
    <w:basedOn w:val="Normal"/>
    <w:next w:val="Normal"/>
    <w:rsid w:val="001B789F"/>
    <w:pPr>
      <w:keepNext/>
      <w:spacing w:before="120" w:after="180"/>
      <w:outlineLvl w:val="2"/>
    </w:pPr>
    <w:rPr>
      <w:rFonts w:eastAsia="SimSun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rsid w:val="001B789F"/>
    <w:pPr>
      <w:keepNext/>
      <w:spacing w:before="60" w:after="120"/>
      <w:outlineLvl w:val="3"/>
    </w:pPr>
    <w:rPr>
      <w:b/>
      <w:bCs/>
      <w:i/>
      <w:szCs w:val="28"/>
    </w:rPr>
  </w:style>
  <w:style w:type="paragraph" w:styleId="Ttulo5">
    <w:name w:val="heading 5"/>
    <w:basedOn w:val="Normal"/>
    <w:next w:val="Normal"/>
    <w:rsid w:val="001B789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1B789F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rsid w:val="001B789F"/>
    <w:pPr>
      <w:spacing w:before="240" w:after="60"/>
      <w:outlineLvl w:val="6"/>
    </w:pPr>
    <w:rPr>
      <w:sz w:val="24"/>
    </w:rPr>
  </w:style>
  <w:style w:type="paragraph" w:styleId="Ttulo8">
    <w:name w:val="heading 8"/>
    <w:basedOn w:val="Normal"/>
    <w:next w:val="Normal"/>
    <w:rsid w:val="001B789F"/>
    <w:pPr>
      <w:spacing w:before="240" w:after="60"/>
      <w:outlineLvl w:val="7"/>
    </w:pPr>
    <w:rPr>
      <w:i/>
      <w:iCs/>
      <w:sz w:val="24"/>
    </w:rPr>
  </w:style>
  <w:style w:type="paragraph" w:styleId="Ttulo9">
    <w:name w:val="heading 9"/>
    <w:basedOn w:val="Normal"/>
    <w:next w:val="Normal"/>
    <w:rsid w:val="001B789F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TSNormal">
    <w:name w:val="ATS Normal"/>
    <w:basedOn w:val="Normal"/>
    <w:qFormat/>
    <w:rsid w:val="001B789F"/>
    <w:pPr>
      <w:spacing w:before="120" w:after="120"/>
    </w:pPr>
    <w:rPr>
      <w:lang w:eastAsia="en-GB"/>
    </w:rPr>
  </w:style>
  <w:style w:type="paragraph" w:customStyle="1" w:styleId="ATSBullet1">
    <w:name w:val="ATS Bullet 1"/>
    <w:basedOn w:val="ATSNormal"/>
    <w:qFormat/>
    <w:rsid w:val="001B789F"/>
    <w:pPr>
      <w:numPr>
        <w:numId w:val="17"/>
      </w:numPr>
      <w:spacing w:before="60" w:after="0"/>
    </w:pPr>
  </w:style>
  <w:style w:type="paragraph" w:customStyle="1" w:styleId="ATSBullet2">
    <w:name w:val="ATS Bullet 2"/>
    <w:basedOn w:val="ATSNormal"/>
    <w:qFormat/>
    <w:rsid w:val="001B789F"/>
    <w:pPr>
      <w:numPr>
        <w:numId w:val="18"/>
      </w:numPr>
      <w:tabs>
        <w:tab w:val="left" w:pos="720"/>
      </w:tabs>
      <w:spacing w:before="60" w:after="0"/>
    </w:pPr>
  </w:style>
  <w:style w:type="paragraph" w:customStyle="1" w:styleId="ATSCompact">
    <w:name w:val="ATS Compact"/>
    <w:basedOn w:val="ATSNormal"/>
    <w:qFormat/>
    <w:rsid w:val="001B789F"/>
    <w:pPr>
      <w:spacing w:before="0" w:after="0"/>
    </w:pPr>
  </w:style>
  <w:style w:type="paragraph" w:customStyle="1" w:styleId="ATSHeading1">
    <w:name w:val="ATS Heading 1"/>
    <w:basedOn w:val="ATSNormal"/>
    <w:next w:val="ATSNormal"/>
    <w:qFormat/>
    <w:rsid w:val="001B789F"/>
    <w:pPr>
      <w:spacing w:before="360" w:after="360"/>
      <w:jc w:val="center"/>
    </w:pPr>
    <w:rPr>
      <w:rFonts w:ascii="Arial" w:hAnsi="Arial"/>
      <w:b/>
      <w:sz w:val="32"/>
    </w:rPr>
  </w:style>
  <w:style w:type="paragraph" w:customStyle="1" w:styleId="ATSHeading2">
    <w:name w:val="ATS Heading 2"/>
    <w:basedOn w:val="ATSNormal"/>
    <w:next w:val="ATSNormal"/>
    <w:link w:val="ATSHeading2Char"/>
    <w:qFormat/>
    <w:rsid w:val="001B789F"/>
    <w:pPr>
      <w:spacing w:before="480"/>
      <w:jc w:val="both"/>
    </w:pPr>
    <w:rPr>
      <w:rFonts w:ascii="Arial" w:hAnsi="Arial"/>
      <w:b/>
      <w:i/>
      <w:sz w:val="24"/>
      <w:szCs w:val="22"/>
    </w:rPr>
  </w:style>
  <w:style w:type="paragraph" w:customStyle="1" w:styleId="ATSHeading3">
    <w:name w:val="ATS Heading 3"/>
    <w:basedOn w:val="ATSNormal"/>
    <w:next w:val="ATSNormal"/>
    <w:qFormat/>
    <w:rsid w:val="001B789F"/>
    <w:pPr>
      <w:spacing w:before="240" w:after="60"/>
    </w:pPr>
    <w:rPr>
      <w:b/>
    </w:rPr>
  </w:style>
  <w:style w:type="paragraph" w:customStyle="1" w:styleId="ATSHeading4">
    <w:name w:val="ATS Heading 4"/>
    <w:basedOn w:val="ATSNormal"/>
    <w:next w:val="ATSNormal"/>
    <w:qFormat/>
    <w:rsid w:val="001B789F"/>
    <w:pPr>
      <w:spacing w:before="240" w:after="60"/>
    </w:pPr>
    <w:rPr>
      <w:i/>
    </w:rPr>
  </w:style>
  <w:style w:type="paragraph" w:customStyle="1" w:styleId="AtsNumber">
    <w:name w:val="Ats Number"/>
    <w:basedOn w:val="ATSNormal"/>
    <w:qFormat/>
    <w:rsid w:val="001B789F"/>
    <w:pPr>
      <w:spacing w:before="60" w:after="0"/>
    </w:pPr>
  </w:style>
  <w:style w:type="paragraph" w:customStyle="1" w:styleId="ATSNumber1">
    <w:name w:val="ATS Number 1"/>
    <w:basedOn w:val="ATSNormal"/>
    <w:qFormat/>
    <w:rsid w:val="001B789F"/>
    <w:pPr>
      <w:numPr>
        <w:numId w:val="19"/>
      </w:numPr>
      <w:spacing w:before="60" w:after="0"/>
    </w:pPr>
  </w:style>
  <w:style w:type="paragraph" w:customStyle="1" w:styleId="ATSNumber2">
    <w:name w:val="ATS Number 2"/>
    <w:basedOn w:val="ATSNormal"/>
    <w:autoRedefine/>
    <w:qFormat/>
    <w:rsid w:val="001B789F"/>
    <w:pPr>
      <w:numPr>
        <w:numId w:val="20"/>
      </w:numPr>
      <w:spacing w:after="0"/>
      <w:jc w:val="both"/>
    </w:pPr>
  </w:style>
  <w:style w:type="paragraph" w:customStyle="1" w:styleId="ATSQuote">
    <w:name w:val="ATS Quote"/>
    <w:basedOn w:val="Normal"/>
    <w:qFormat/>
    <w:rsid w:val="001B789F"/>
    <w:pPr>
      <w:ind w:left="357"/>
    </w:pPr>
    <w:rPr>
      <w:i/>
      <w:szCs w:val="18"/>
    </w:rPr>
  </w:style>
  <w:style w:type="paragraph" w:customStyle="1" w:styleId="ATSTitle">
    <w:name w:val="ATS Title"/>
    <w:basedOn w:val="Normal"/>
    <w:qFormat/>
    <w:rsid w:val="001B789F"/>
    <w:pPr>
      <w:spacing w:before="360" w:after="360"/>
      <w:contextualSpacing/>
      <w:jc w:val="center"/>
    </w:pPr>
    <w:rPr>
      <w:rFonts w:ascii="Arial" w:hAnsi="Arial"/>
      <w:b/>
      <w:sz w:val="48"/>
    </w:rPr>
  </w:style>
  <w:style w:type="paragraph" w:styleId="Textodeglobo">
    <w:name w:val="Balloon Text"/>
    <w:basedOn w:val="Normal"/>
    <w:semiHidden/>
    <w:rsid w:val="001B789F"/>
    <w:rPr>
      <w:rFonts w:ascii="Tahoma" w:hAnsi="Tahoma" w:cs="Tahoma"/>
      <w:sz w:val="16"/>
      <w:szCs w:val="16"/>
    </w:rPr>
  </w:style>
  <w:style w:type="character" w:customStyle="1" w:styleId="BodyTextChar">
    <w:name w:val="Body Text Char"/>
    <w:semiHidden/>
    <w:rsid w:val="001B789F"/>
    <w:rPr>
      <w:sz w:val="24"/>
      <w:szCs w:val="22"/>
      <w:lang w:val="en-US" w:eastAsia="zh-CN" w:bidi="ar-SA"/>
    </w:rPr>
  </w:style>
  <w:style w:type="character" w:customStyle="1" w:styleId="CharacterStyle1">
    <w:name w:val="Character Style 1"/>
    <w:semiHidden/>
    <w:rsid w:val="001B789F"/>
    <w:rPr>
      <w:sz w:val="22"/>
      <w:szCs w:val="22"/>
    </w:rPr>
  </w:style>
  <w:style w:type="character" w:customStyle="1" w:styleId="descriptions1">
    <w:name w:val="descriptions1"/>
    <w:semiHidden/>
    <w:rsid w:val="001B789F"/>
    <w:rPr>
      <w:rFonts w:ascii="Verdana" w:hAnsi="Verdana" w:hint="default"/>
      <w:b/>
      <w:bCs/>
      <w:i w:val="0"/>
      <w:iCs w:val="0"/>
      <w:caps w:val="0"/>
      <w:smallCaps w:val="0"/>
      <w:color w:val="585858"/>
      <w:sz w:val="12"/>
      <w:szCs w:val="12"/>
    </w:rPr>
  </w:style>
  <w:style w:type="paragraph" w:styleId="Mapadeldocumento">
    <w:name w:val="Document Map"/>
    <w:basedOn w:val="Normal"/>
    <w:semiHidden/>
    <w:rsid w:val="001B789F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notaalfinal">
    <w:name w:val="endnote reference"/>
    <w:semiHidden/>
    <w:rsid w:val="001B789F"/>
    <w:rPr>
      <w:vertAlign w:val="superscript"/>
    </w:rPr>
  </w:style>
  <w:style w:type="paragraph" w:styleId="Textonotaalfinal">
    <w:name w:val="endnote text"/>
    <w:basedOn w:val="Normal"/>
    <w:semiHidden/>
    <w:rsid w:val="001B789F"/>
    <w:rPr>
      <w:sz w:val="20"/>
      <w:szCs w:val="20"/>
    </w:rPr>
  </w:style>
  <w:style w:type="character" w:styleId="Hipervnculovisitado">
    <w:name w:val="FollowedHyperlink"/>
    <w:semiHidden/>
    <w:rsid w:val="001B789F"/>
    <w:rPr>
      <w:color w:val="800080"/>
      <w:u w:val="single"/>
    </w:rPr>
  </w:style>
  <w:style w:type="paragraph" w:styleId="Piedepgina">
    <w:name w:val="footer"/>
    <w:basedOn w:val="Normal"/>
    <w:semiHidden/>
    <w:rsid w:val="001B789F"/>
    <w:pPr>
      <w:tabs>
        <w:tab w:val="center" w:pos="4419"/>
        <w:tab w:val="right" w:pos="8838"/>
      </w:tabs>
    </w:pPr>
  </w:style>
  <w:style w:type="character" w:styleId="Refdenotaalpie">
    <w:name w:val="footnote reference"/>
    <w:rsid w:val="001B789F"/>
    <w:rPr>
      <w:vertAlign w:val="superscript"/>
    </w:rPr>
  </w:style>
  <w:style w:type="paragraph" w:styleId="Textonotapie">
    <w:name w:val="footnote text"/>
    <w:basedOn w:val="Normal"/>
    <w:rsid w:val="001B789F"/>
    <w:rPr>
      <w:szCs w:val="22"/>
    </w:rPr>
  </w:style>
  <w:style w:type="paragraph" w:styleId="Encabezado">
    <w:name w:val="header"/>
    <w:basedOn w:val="Normal"/>
    <w:semiHidden/>
    <w:rsid w:val="001B789F"/>
    <w:pPr>
      <w:tabs>
        <w:tab w:val="center" w:pos="4419"/>
        <w:tab w:val="right" w:pos="8838"/>
      </w:tabs>
    </w:pPr>
  </w:style>
  <w:style w:type="character" w:styleId="Hipervnculo">
    <w:name w:val="Hyperlink"/>
    <w:semiHidden/>
    <w:rsid w:val="001B789F"/>
    <w:rPr>
      <w:color w:val="660000"/>
      <w:u w:val="single"/>
    </w:rPr>
  </w:style>
  <w:style w:type="paragraph" w:styleId="NormalWeb">
    <w:name w:val="Normal (Web)"/>
    <w:basedOn w:val="Normal"/>
    <w:semiHidden/>
    <w:rsid w:val="001B789F"/>
    <w:pPr>
      <w:spacing w:before="100" w:beforeAutospacing="1" w:after="100" w:afterAutospacing="1"/>
      <w:jc w:val="both"/>
    </w:pPr>
    <w:rPr>
      <w:sz w:val="24"/>
      <w:lang w:val="en-AU" w:eastAsia="en-AU"/>
    </w:rPr>
  </w:style>
  <w:style w:type="character" w:styleId="Nmerodepgina">
    <w:name w:val="page number"/>
    <w:basedOn w:val="Fuentedeprrafopredeter"/>
    <w:semiHidden/>
    <w:rsid w:val="001B789F"/>
  </w:style>
  <w:style w:type="character" w:styleId="Textoennegrita">
    <w:name w:val="Strong"/>
    <w:rsid w:val="001B789F"/>
    <w:rPr>
      <w:b/>
      <w:bCs/>
    </w:rPr>
  </w:style>
  <w:style w:type="table" w:styleId="Tablaconcuadrcula">
    <w:name w:val="Table Grid"/>
    <w:basedOn w:val="Tablanormal"/>
    <w:semiHidden/>
    <w:rsid w:val="001B7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1">
    <w:name w:val="tag1"/>
    <w:semiHidden/>
    <w:rsid w:val="001B789F"/>
    <w:rPr>
      <w:rFonts w:ascii="Verdana" w:hAnsi="Verdana" w:hint="default"/>
      <w:b w:val="0"/>
      <w:bCs w:val="0"/>
      <w:i w:val="0"/>
      <w:iCs w:val="0"/>
      <w:caps w:val="0"/>
      <w:smallCaps w:val="0"/>
      <w:strike w:val="0"/>
      <w:dstrike w:val="0"/>
      <w:color w:val="585858"/>
      <w:sz w:val="12"/>
      <w:szCs w:val="12"/>
      <w:u w:val="none"/>
      <w:effect w:val="none"/>
    </w:rPr>
  </w:style>
  <w:style w:type="paragraph" w:customStyle="1" w:styleId="TexteFr">
    <w:name w:val="TexteFr"/>
    <w:basedOn w:val="Normal"/>
    <w:semiHidden/>
    <w:rsid w:val="001B789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000000" w:fill="auto"/>
      <w:tabs>
        <w:tab w:val="left" w:pos="1711"/>
        <w:tab w:val="left" w:pos="2209"/>
        <w:tab w:val="left" w:pos="2760"/>
        <w:tab w:val="left" w:pos="5101"/>
        <w:tab w:val="left" w:pos="5886"/>
        <w:tab w:val="left" w:pos="7128"/>
      </w:tabs>
      <w:ind w:left="272" w:hanging="272"/>
      <w:jc w:val="both"/>
    </w:pPr>
    <w:rPr>
      <w:szCs w:val="22"/>
      <w:lang w:val="fr-FR" w:eastAsia="en-AU"/>
    </w:rPr>
  </w:style>
  <w:style w:type="paragraph" w:customStyle="1" w:styleId="TextEn">
    <w:name w:val="TextEn"/>
    <w:basedOn w:val="Normal"/>
    <w:semiHidden/>
    <w:rsid w:val="001B789F"/>
    <w:pPr>
      <w:spacing w:after="120"/>
    </w:pPr>
    <w:rPr>
      <w:szCs w:val="22"/>
    </w:rPr>
  </w:style>
  <w:style w:type="paragraph" w:customStyle="1" w:styleId="TextEnSingle">
    <w:name w:val="TextEnSingle"/>
    <w:basedOn w:val="TextEn"/>
    <w:semiHidden/>
    <w:rsid w:val="001B789F"/>
    <w:pPr>
      <w:spacing w:after="0"/>
    </w:pPr>
  </w:style>
  <w:style w:type="paragraph" w:customStyle="1" w:styleId="TextSp">
    <w:name w:val="TextSp"/>
    <w:basedOn w:val="Normal"/>
    <w:semiHidden/>
    <w:rsid w:val="001B789F"/>
    <w:pPr>
      <w:spacing w:after="120"/>
    </w:pPr>
    <w:rPr>
      <w:szCs w:val="22"/>
      <w:lang w:val="es-AR" w:eastAsia="es-ES"/>
    </w:rPr>
  </w:style>
  <w:style w:type="paragraph" w:styleId="TDC1">
    <w:name w:val="toc 1"/>
    <w:basedOn w:val="Normal"/>
    <w:next w:val="Normal"/>
    <w:autoRedefine/>
    <w:semiHidden/>
    <w:rsid w:val="001B789F"/>
    <w:rPr>
      <w:b/>
      <w:bCs/>
      <w:i/>
      <w:iCs/>
      <w:sz w:val="24"/>
    </w:rPr>
  </w:style>
  <w:style w:type="paragraph" w:styleId="TDC2">
    <w:name w:val="toc 2"/>
    <w:basedOn w:val="Normal"/>
    <w:next w:val="Normal"/>
    <w:autoRedefine/>
    <w:semiHidden/>
    <w:rsid w:val="001B789F"/>
    <w:pPr>
      <w:ind w:left="220"/>
    </w:pPr>
    <w:rPr>
      <w:b/>
      <w:bCs/>
      <w:szCs w:val="22"/>
    </w:rPr>
  </w:style>
  <w:style w:type="paragraph" w:styleId="TDC3">
    <w:name w:val="toc 3"/>
    <w:basedOn w:val="Normal"/>
    <w:next w:val="Normal"/>
    <w:autoRedefine/>
    <w:semiHidden/>
    <w:rsid w:val="001B789F"/>
    <w:pPr>
      <w:ind w:left="440"/>
    </w:pPr>
    <w:rPr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1B789F"/>
    <w:pPr>
      <w:ind w:left="66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1B789F"/>
    <w:pPr>
      <w:ind w:left="88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1B789F"/>
    <w:pPr>
      <w:ind w:left="11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1B789F"/>
    <w:pPr>
      <w:ind w:left="132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1B789F"/>
    <w:pPr>
      <w:ind w:left="154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1B789F"/>
    <w:pPr>
      <w:ind w:left="1760"/>
    </w:pPr>
    <w:rPr>
      <w:sz w:val="20"/>
      <w:szCs w:val="20"/>
    </w:rPr>
  </w:style>
  <w:style w:type="paragraph" w:customStyle="1" w:styleId="TytApp">
    <w:name w:val="Tyt. App."/>
    <w:basedOn w:val="Normal"/>
    <w:autoRedefine/>
    <w:semiHidden/>
    <w:rsid w:val="001B789F"/>
    <w:pPr>
      <w:widowControl w:val="0"/>
      <w:numPr>
        <w:ilvl w:val="12"/>
      </w:numPr>
      <w:tabs>
        <w:tab w:val="left" w:pos="90"/>
        <w:tab w:val="left" w:pos="737"/>
        <w:tab w:val="left" w:pos="2835"/>
      </w:tabs>
      <w:spacing w:before="180" w:after="40" w:line="260" w:lineRule="exact"/>
      <w:jc w:val="center"/>
    </w:pPr>
    <w:rPr>
      <w:b/>
      <w:snapToGrid w:val="0"/>
      <w:color w:val="000000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rsid w:val="00BF077B"/>
    <w:pPr>
      <w:ind w:left="720"/>
    </w:pPr>
  </w:style>
  <w:style w:type="character" w:styleId="Ttulodellibro">
    <w:name w:val="Book Title"/>
    <w:uiPriority w:val="33"/>
    <w:rsid w:val="00BF077B"/>
    <w:rPr>
      <w:b/>
      <w:bCs/>
      <w:smallCaps/>
      <w:spacing w:val="5"/>
    </w:rPr>
  </w:style>
  <w:style w:type="paragraph" w:customStyle="1" w:styleId="ATSMeasureEmphasis">
    <w:name w:val="ATS Measure Emphasis"/>
    <w:basedOn w:val="Normal"/>
    <w:qFormat/>
    <w:rsid w:val="009E64FE"/>
    <w:pPr>
      <w:spacing w:before="120" w:after="360"/>
    </w:pPr>
    <w:rPr>
      <w:b/>
      <w:sz w:val="24"/>
      <w:lang w:eastAsia="en-GB"/>
    </w:rPr>
  </w:style>
  <w:style w:type="character" w:customStyle="1" w:styleId="ATSHeading2Char">
    <w:name w:val="ATS Heading 2 Char"/>
    <w:link w:val="ATSHeading2"/>
    <w:locked/>
    <w:rsid w:val="00702644"/>
    <w:rPr>
      <w:rFonts w:ascii="Arial" w:hAnsi="Arial"/>
      <w:b/>
      <w:i/>
      <w:sz w:val="24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7D6A62-F981-4292-A123-1E093CC7E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1257</Words>
  <Characters>6918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(Paper title:)</vt:lpstr>
      <vt:lpstr>(Paper title:)</vt:lpstr>
    </vt:vector>
  </TitlesOfParts>
  <Company>ATS</Company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(Paper title:)</dc:title>
  <dc:creator>Mauro</dc:creator>
  <cp:lastModifiedBy>Lepe Zamora Rodrigo</cp:lastModifiedBy>
  <cp:revision>2</cp:revision>
  <cp:lastPrinted>2008-01-22T18:20:00Z</cp:lastPrinted>
  <dcterms:created xsi:type="dcterms:W3CDTF">2026-04-24T11:51:00Z</dcterms:created>
  <dcterms:modified xsi:type="dcterms:W3CDTF">2026-04-24T11:51:00Z</dcterms:modified>
</cp:coreProperties>
</file>