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0"/>
      </w:pPr>
    </w:p>
    <w:p>
      <w:pPr>
        <w:spacing w:after="120"/>
        <w:jc w:val="center"/>
      </w:pPr>
      <w:r>
        <w:rPr>
          <w:rFonts w:ascii="Arial" w:cs="Arial" w:eastAsia="Arial" w:hAnsi="Arial"/>
          <w:b/>
          <w:bCs/>
          <w:color w:val="1F3864"/>
          <w:sz w:val="24"/>
          <w:szCs w:val="24"/>
        </w:rPr>
        <w:t xml:space="preserve">ESCUELA NAVAL “ARTURO PRAT”</w:t>
      </w:r>
    </w:p>
    <w:p>
      <w:pPr>
        <w:spacing w:after="600"/>
        <w:jc w:val="center"/>
      </w:pPr>
      <w:r>
        <w:rPr>
          <w:rFonts w:ascii="Arial" w:cs="Arial" w:eastAsia="Arial" w:hAnsi="Arial"/>
          <w:color w:val="1F3864"/>
          <w:sz w:val="20"/>
          <w:szCs w:val="20"/>
        </w:rPr>
        <w:t xml:space="preserve">DEPARTAMENTO DE CONTROL DE GESTIÓN Y CALIDAD</w:t>
      </w:r>
    </w:p>
    <w:p>
      <w:pPr>
        <w:pBdr>
          <w:top w:val="single" w:color="1F3864" w:sz="12"/>
          <w:bottom w:val="single" w:color="1F3864" w:sz="12"/>
        </w:pBdr>
        <w:spacing w:after="200"/>
        <w:jc w:val="center"/>
      </w:pPr>
      <w:r>
        <w:rPr>
          <w:rFonts w:ascii="Arial" w:cs="Arial" w:eastAsia="Arial" w:hAnsi="Arial"/>
          <w:sz w:val="8"/>
          <w:szCs w:val="8"/>
        </w:rPr>
        <w:t xml:space="preserve">​</w:t>
      </w:r>
    </w:p>
    <w:p>
      <w:pPr>
        <w:spacing w:after="160"/>
        <w:jc w:val="center"/>
      </w:pPr>
      <w:r>
        <w:rPr>
          <w:rFonts w:ascii="Arial" w:cs="Arial" w:eastAsia="Arial" w:hAnsi="Arial"/>
          <w:b/>
          <w:bCs/>
          <w:color w:val="1F3864"/>
          <w:sz w:val="36"/>
          <w:szCs w:val="36"/>
        </w:rPr>
        <w:t xml:space="preserve">INFORME DE ANÁLISIS DE COHERENCIA</w:t>
      </w:r>
    </w:p>
    <w:p>
      <w:pPr>
        <w:spacing w:after="100"/>
        <w:jc w:val="center"/>
      </w:pPr>
      <w:r>
        <w:rPr>
          <w:rFonts w:ascii="Arial" w:cs="Arial" w:eastAsia="Arial" w:hAnsi="Arial"/>
          <w:color w:val="404040"/>
          <w:sz w:val="26"/>
          <w:szCs w:val="26"/>
        </w:rPr>
        <w:t xml:space="preserve">Mapa Estratégico (Balanced Scorecard) versus</w:t>
      </w:r>
    </w:p>
    <w:p>
      <w:pPr>
        <w:spacing w:after="600"/>
        <w:jc w:val="center"/>
      </w:pPr>
      <w:r>
        <w:rPr>
          <w:rFonts w:ascii="Arial" w:cs="Arial" w:eastAsia="Arial" w:hAnsi="Arial"/>
          <w:color w:val="404040"/>
          <w:sz w:val="26"/>
          <w:szCs w:val="26"/>
        </w:rPr>
        <w:t xml:space="preserve">Plan Estratégico 2026 – 2032</w:t>
      </w:r>
    </w:p>
    <w:p>
      <w:pPr>
        <w:pBdr>
          <w:bottom w:val="single" w:color="1F3864" w:sz="12"/>
        </w:pBdr>
        <w:spacing w:after="200"/>
        <w:jc w:val="center"/>
      </w:pPr>
      <w:r>
        <w:rPr>
          <w:rFonts w:ascii="Arial" w:cs="Arial" w:eastAsia="Arial" w:hAnsi="Arial"/>
          <w:sz w:val="8"/>
          <w:szCs w:val="8"/>
        </w:rPr>
        <w:t xml:space="preserve">​</w:t>
      </w:r>
    </w:p>
    <w:p>
      <w:pPr>
        <w:spacing w:after="800"/>
      </w:pPr>
    </w:p>
    <w:p>
      <w:pPr>
        <w:spacing w:after="80"/>
        <w:jc w:val="center"/>
      </w:pPr>
      <w:r>
        <w:rPr>
          <w:rFonts w:ascii="Arial" w:cs="Arial" w:eastAsia="Arial" w:hAnsi="Arial"/>
          <w:i/>
          <w:iCs/>
          <w:color w:val="595959"/>
          <w:sz w:val="21"/>
          <w:szCs w:val="21"/>
        </w:rPr>
        <w:t xml:space="preserve">Detección de errores, incoherencias y propuesta de corrección</w:t>
      </w:r>
    </w:p>
    <w:p>
      <w:pPr>
        <w:spacing w:after="80"/>
        <w:jc w:val="center"/>
      </w:pPr>
      <w:r>
        <w:rPr>
          <w:rFonts w:ascii="Arial" w:cs="Arial" w:eastAsia="Arial" w:hAnsi="Arial"/>
          <w:color w:val="595959"/>
          <w:sz w:val="21"/>
          <w:szCs w:val="21"/>
        </w:rPr>
        <w:t xml:space="preserve">Valparaíso, julio de 2026</w:t>
      </w:r>
    </w:p>
    <w:p>
      <w:pPr>
        <w:pageBreakBefore/>
      </w:pPr>
    </w:p>
    <w:p>
      <w:pPr>
        <w:pStyle w:val="Heading1"/>
        <w:spacing w:after="160" w:before="320"/>
      </w:pPr>
      <w:r>
        <w:rPr>
          <w:rFonts w:ascii="Arial" w:cs="Arial" w:eastAsia="Arial" w:hAnsi="Arial"/>
          <w:b/>
          <w:bCs/>
          <w:caps/>
          <w:color w:val="1F3864"/>
          <w:sz w:val="26"/>
          <w:szCs w:val="26"/>
        </w:rPr>
        <w:t xml:space="preserve">1.  Objeto</w:t>
      </w:r>
    </w:p>
    <w:p>
      <w:pPr>
        <w:spacing w:after="120" w:line="276"/>
        <w:jc w:val="both"/>
      </w:pPr>
      <w:r>
        <w:rPr>
          <w:rFonts w:ascii="Arial" w:cs="Arial" w:eastAsia="Arial" w:hAnsi="Arial"/>
          <w:sz w:val="21"/>
          <w:szCs w:val="21"/>
        </w:rPr>
        <w:t xml:space="preserve">El presente informe tiene por objeto contrastar el Mapa Estratégico Balanced Scorecard de la Escuela Naval “Arturo Prat” con el Plan Estratégico 2026–2032, con la finalidad de identificar errores, incoherencias y omisiones que afecten la trazabilidad entre las líneas estratégicas, los objetivos institucionales y los indicadores del Cuadro de Mando Integral, proponiendo las correcciones que corresponda adoptar antes de la difusión definitiva del documento.</w:t>
      </w:r>
    </w:p>
    <w:p>
      <w:pPr>
        <w:spacing w:after="120" w:line="276"/>
        <w:jc w:val="both"/>
      </w:pPr>
      <w:r>
        <w:rPr>
          <w:rFonts w:ascii="Arial" w:cs="Arial" w:eastAsia="Arial" w:hAnsi="Arial"/>
          <w:sz w:val="21"/>
          <w:szCs w:val="21"/>
        </w:rPr>
        <w:t xml:space="preserve">Lo anterior resulta especialmente relevante considerando que la coherencia entre planificación, objetivos e indicadores constituye materia de verificación directa por la Comisión Nacional de Acreditación en la dimensión de Gestión Estratégica y Recursos Institucionales, y que la Escuela Naval deberá presentar su nuevo proceso de acreditación a contar del primer semestre del año 2030.</w:t>
      </w:r>
    </w:p>
    <w:p>
      <w:pPr>
        <w:pStyle w:val="Heading1"/>
        <w:spacing w:after="160" w:before="320"/>
      </w:pPr>
      <w:r>
        <w:rPr>
          <w:rFonts w:ascii="Arial" w:cs="Arial" w:eastAsia="Arial" w:hAnsi="Arial"/>
          <w:b/>
          <w:bCs/>
          <w:caps/>
          <w:color w:val="1F3864"/>
          <w:sz w:val="26"/>
          <w:szCs w:val="26"/>
        </w:rPr>
        <w:t xml:space="preserve">2.  Documentos analizados</w:t>
      </w:r>
    </w:p>
    <w:p>
      <w:pPr>
        <w:pStyle w:val="ListParagraph"/>
        <w:numPr>
          <w:ilvl w:val="0"/>
          <w:numId w:val="2"/>
        </w:numPr>
        <w:spacing w:after="80" w:line="276"/>
        <w:jc w:val="both"/>
      </w:pPr>
      <w:r>
        <w:rPr>
          <w:rFonts w:ascii="Arial" w:cs="Arial" w:eastAsia="Arial" w:hAnsi="Arial"/>
          <w:sz w:val="21"/>
          <w:szCs w:val="21"/>
        </w:rPr>
        <w:t xml:space="preserve">Plan Estratégico 2026–2032 de la Escuela Naval “Arturo Prat”, versión actualizada al 30 de diciembre de 2025, incluidos su Anexo “A” y su Anexo “B”.</w:t>
      </w:r>
    </w:p>
    <w:p>
      <w:pPr>
        <w:pStyle w:val="ListParagraph"/>
        <w:numPr>
          <w:ilvl w:val="0"/>
          <w:numId w:val="2"/>
        </w:numPr>
        <w:spacing w:after="80" w:line="276"/>
        <w:jc w:val="both"/>
      </w:pPr>
      <w:r>
        <w:rPr>
          <w:rFonts w:ascii="Arial" w:cs="Arial" w:eastAsia="Arial" w:hAnsi="Arial"/>
          <w:sz w:val="21"/>
          <w:szCs w:val="21"/>
        </w:rPr>
        <w:t xml:space="preserve">Mapa Estratégico Balanced Scorecard de la Escuela Naval “Arturo Prat”, en su versión vigente de diseño.</w:t>
      </w:r>
    </w:p>
    <w:p>
      <w:pPr>
        <w:pStyle w:val="Heading1"/>
        <w:spacing w:after="160" w:before="320"/>
      </w:pPr>
      <w:r>
        <w:rPr>
          <w:rFonts w:ascii="Arial" w:cs="Arial" w:eastAsia="Arial" w:hAnsi="Arial"/>
          <w:b/>
          <w:bCs/>
          <w:caps/>
          <w:color w:val="1F3864"/>
          <w:sz w:val="26"/>
          <w:szCs w:val="26"/>
        </w:rPr>
        <w:t xml:space="preserve">3.  Hallazgo principal</w:t>
      </w:r>
    </w:p>
    <w:p>
      <w:pPr>
        <w:spacing w:after="120" w:line="276"/>
        <w:jc w:val="both"/>
      </w:pPr>
      <w:r>
        <w:rPr>
          <w:rFonts w:ascii="Arial" w:cs="Arial" w:eastAsia="Arial" w:hAnsi="Arial"/>
          <w:b/>
          <w:bCs/>
          <w:sz w:val="21"/>
          <w:szCs w:val="21"/>
        </w:rPr>
        <w:t xml:space="preserve">El Mapa Estratégico es coherente con el cuerpo del Plan Estratégico. </w:t>
      </w:r>
      <w:r>
        <w:rPr>
          <w:rFonts w:ascii="Arial" w:cs="Arial" w:eastAsia="Arial" w:hAnsi="Arial"/>
          <w:sz w:val="21"/>
          <w:szCs w:val="21"/>
        </w:rPr>
        <w:t xml:space="preserve">Los trece (13) objetivos estratégicos declarados en las cinco líneas estratégicas se encuentran íntegramente representados en el mapa, sin objetivos faltantes ni objetivos agregados. La distribución es la siguiente: Línea Estratégica 1 (2 objetivos), Línea Estratégica 2 (4 objetivos), Línea Estratégica 3 (1 objetivo), Línea Estratégica 4 (4 objetivos) y Línea Estratégica 5 (2 objetivos).</w:t>
      </w:r>
    </w:p>
    <w:p>
      <w:pPr>
        <w:spacing w:after="120" w:line="276"/>
        <w:jc w:val="both"/>
      </w:pPr>
      <w:r>
        <w:rPr>
          <w:rFonts w:ascii="Arial" w:cs="Arial" w:eastAsia="Arial" w:hAnsi="Arial"/>
          <w:b/>
          <w:bCs/>
          <w:color w:val="C00000"/>
          <w:sz w:val="21"/>
          <w:szCs w:val="21"/>
        </w:rPr>
        <w:t xml:space="preserve">La incoherencia crítica se produce entre el Mapa Estratégico y el Anexo “B” (Tablero Cuadro de Mando Integral). </w:t>
      </w:r>
      <w:r>
        <w:rPr>
          <w:rFonts w:ascii="Arial" w:cs="Arial" w:eastAsia="Arial" w:hAnsi="Arial"/>
          <w:sz w:val="21"/>
          <w:szCs w:val="21"/>
        </w:rPr>
        <w:t xml:space="preserve">Ambos instrumentos emplean codificaciones distintas para los mismos objetivos y, en cuatro casos, asignan un mismo objetivo a perspectivas diferentes. Como consecuencia, la cadena de trazabilidad Línea Estratégica → Objetivo → Indicador → Departamento responsable se encuentra rota, lo que impide auditar el cumplimiento del plan y constituye una debilidad expuesta ante la evaluación externa.</w:t>
      </w:r>
    </w:p>
    <w:p>
      <w:pPr>
        <w:pStyle w:val="Heading1"/>
        <w:spacing w:after="160" w:before="320"/>
      </w:pPr>
      <w:r>
        <w:rPr>
          <w:rFonts w:ascii="Arial" w:cs="Arial" w:eastAsia="Arial" w:hAnsi="Arial"/>
          <w:b/>
          <w:bCs/>
          <w:caps/>
          <w:color w:val="1F3864"/>
          <w:sz w:val="26"/>
          <w:szCs w:val="26"/>
        </w:rPr>
        <w:t xml:space="preserve">4.  Análisis comparativo de trazabilidad</w:t>
      </w:r>
    </w:p>
    <w:p>
      <w:pPr>
        <w:spacing w:after="120" w:line="276"/>
        <w:jc w:val="both"/>
      </w:pPr>
      <w:r>
        <w:rPr>
          <w:rFonts w:ascii="Arial" w:cs="Arial" w:eastAsia="Arial" w:hAnsi="Arial"/>
          <w:sz w:val="21"/>
          <w:szCs w:val="21"/>
        </w:rPr>
        <w:t xml:space="preserve">La tabla siguiente contrasta, objetivo por objetivo, la codificación y perspectiva asignada en cada instrumento.</w:t>
      </w:r>
    </w:p>
    <w:tbl>
      <w:tblPr>
        <w:tblW w:type="dxa" w:w="9026"/>
        <w:tblBorders>
          <w:top w:val="single" w:color="8EAADB" w:sz="4"/>
          <w:left w:val="single" w:color="8EAADB" w:sz="4"/>
          <w:bottom w:val="single" w:color="8EAADB" w:sz="4"/>
          <w:right w:val="single" w:color="8EAADB" w:sz="4"/>
          <w:insideH w:val="single" w:color="B4C6E7" w:sz="2"/>
          <w:insideV w:val="single" w:color="B4C6E7" w:sz="2"/>
        </w:tblBorders>
      </w:tblPr>
      <w:tblGrid>
        <w:gridCol w:w="2500"/>
        <w:gridCol w:w="600"/>
        <w:gridCol w:w="1500"/>
        <w:gridCol w:w="1500"/>
        <w:gridCol w:w="2926"/>
      </w:tblGrid>
      <w:tr>
        <w:trPr>
          <w:tblHeader/>
        </w:trPr>
        <w:tc>
          <w:tcPr>
            <w:tcW w:type="dxa" w:w="2500"/>
            <w:shd w:fill="1F3864" w:color="auto" w:val="clear"/>
            <w:tcMar>
              <w:top w:type="dxa" w:w="60"/>
              <w:left w:type="dxa" w:w="90"/>
              <w:bottom w:type="dxa" w:w="60"/>
              <w:right w:type="dxa" w:w="90"/>
            </w:tcMar>
            <w:vAlign w:val="center"/>
          </w:tcPr>
          <w:p>
            <w:pPr>
              <w:spacing w:after="0" w:line="240"/>
              <w:jc w:val="center"/>
            </w:pPr>
            <w:r>
              <w:rPr>
                <w:rFonts w:ascii="Arial" w:cs="Arial" w:eastAsia="Arial" w:hAnsi="Arial"/>
                <w:b/>
                <w:bCs/>
                <w:color w:val="FFFFFF"/>
                <w:sz w:val="18"/>
                <w:szCs w:val="18"/>
              </w:rPr>
              <w:t xml:space="preserve">Objetivo estratégico</w:t>
            </w:r>
          </w:p>
        </w:tc>
        <w:tc>
          <w:tcPr>
            <w:tcW w:type="dxa" w:w="600"/>
            <w:shd w:fill="1F3864" w:color="auto" w:val="clear"/>
            <w:tcMar>
              <w:top w:type="dxa" w:w="60"/>
              <w:left w:type="dxa" w:w="90"/>
              <w:bottom w:type="dxa" w:w="60"/>
              <w:right w:type="dxa" w:w="90"/>
            </w:tcMar>
            <w:vAlign w:val="center"/>
          </w:tcPr>
          <w:p>
            <w:pPr>
              <w:spacing w:after="0" w:line="240"/>
              <w:jc w:val="center"/>
            </w:pPr>
            <w:r>
              <w:rPr>
                <w:rFonts w:ascii="Arial" w:cs="Arial" w:eastAsia="Arial" w:hAnsi="Arial"/>
                <w:b/>
                <w:bCs/>
                <w:color w:val="FFFFFF"/>
                <w:sz w:val="18"/>
                <w:szCs w:val="18"/>
              </w:rPr>
              <w:t xml:space="preserve">L.E.</w:t>
            </w:r>
          </w:p>
        </w:tc>
        <w:tc>
          <w:tcPr>
            <w:tcW w:type="dxa" w:w="1500"/>
            <w:shd w:fill="1F3864" w:color="auto" w:val="clear"/>
            <w:tcMar>
              <w:top w:type="dxa" w:w="60"/>
              <w:left w:type="dxa" w:w="90"/>
              <w:bottom w:type="dxa" w:w="60"/>
              <w:right w:type="dxa" w:w="90"/>
            </w:tcMar>
            <w:vAlign w:val="center"/>
          </w:tcPr>
          <w:p>
            <w:pPr>
              <w:spacing w:after="0" w:line="240"/>
              <w:jc w:val="center"/>
            </w:pPr>
            <w:r>
              <w:rPr>
                <w:rFonts w:ascii="Arial" w:cs="Arial" w:eastAsia="Arial" w:hAnsi="Arial"/>
                <w:b/>
                <w:bCs/>
                <w:color w:val="FFFFFF"/>
                <w:sz w:val="18"/>
                <w:szCs w:val="18"/>
              </w:rPr>
              <w:t xml:space="preserve">Mapa Estratégico</w:t>
            </w:r>
          </w:p>
        </w:tc>
        <w:tc>
          <w:tcPr>
            <w:tcW w:type="dxa" w:w="1500"/>
            <w:shd w:fill="1F3864" w:color="auto" w:val="clear"/>
            <w:tcMar>
              <w:top w:type="dxa" w:w="60"/>
              <w:left w:type="dxa" w:w="90"/>
              <w:bottom w:type="dxa" w:w="60"/>
              <w:right w:type="dxa" w:w="90"/>
            </w:tcMar>
            <w:vAlign w:val="center"/>
          </w:tcPr>
          <w:p>
            <w:pPr>
              <w:spacing w:after="0" w:line="240"/>
              <w:jc w:val="center"/>
            </w:pPr>
            <w:r>
              <w:rPr>
                <w:rFonts w:ascii="Arial" w:cs="Arial" w:eastAsia="Arial" w:hAnsi="Arial"/>
                <w:b/>
                <w:bCs/>
                <w:color w:val="FFFFFF"/>
                <w:sz w:val="18"/>
                <w:szCs w:val="18"/>
              </w:rPr>
              <w:t xml:space="preserve">Anexo “B” (CMI)</w:t>
            </w:r>
          </w:p>
        </w:tc>
        <w:tc>
          <w:tcPr>
            <w:tcW w:type="dxa" w:w="2926"/>
            <w:shd w:fill="1F3864" w:color="auto" w:val="clear"/>
            <w:tcMar>
              <w:top w:type="dxa" w:w="60"/>
              <w:left w:type="dxa" w:w="90"/>
              <w:bottom w:type="dxa" w:w="60"/>
              <w:right w:type="dxa" w:w="90"/>
            </w:tcMar>
            <w:vAlign w:val="center"/>
          </w:tcPr>
          <w:p>
            <w:pPr>
              <w:spacing w:after="0" w:line="240"/>
              <w:jc w:val="center"/>
            </w:pPr>
            <w:r>
              <w:rPr>
                <w:rFonts w:ascii="Arial" w:cs="Arial" w:eastAsia="Arial" w:hAnsi="Arial"/>
                <w:b/>
                <w:bCs/>
                <w:color w:val="FFFFFF"/>
                <w:sz w:val="18"/>
                <w:szCs w:val="18"/>
              </w:rPr>
              <w:t xml:space="preserve">Observación</w:t>
            </w:r>
          </w:p>
        </w:tc>
      </w:tr>
      <w:tr>
        <w:tc>
          <w:tcPr>
            <w:tcW w:type="dxa" w:w="2500"/>
            <w:tcMar>
              <w:top w:type="dxa" w:w="60"/>
              <w:left w:type="dxa" w:w="90"/>
              <w:bottom w:type="dxa" w:w="60"/>
              <w:right w:type="dxa" w:w="90"/>
            </w:tcMar>
            <w:vAlign w:val="center"/>
          </w:tcPr>
          <w:p>
            <w:pPr>
              <w:spacing w:after="0" w:line="240"/>
              <w:jc w:val="left"/>
            </w:pPr>
            <w:r>
              <w:rPr>
                <w:rFonts w:ascii="Arial" w:cs="Arial" w:eastAsia="Arial" w:hAnsi="Arial"/>
                <w:sz w:val="18"/>
                <w:szCs w:val="18"/>
              </w:rPr>
              <w:t xml:space="preserve">Realizar procesos de admisión transparentes, modernos y alineados con el perfil institucional</w:t>
            </w:r>
          </w:p>
        </w:tc>
        <w:tc>
          <w:tcPr>
            <w:tcW w:type="dxa" w:w="600"/>
            <w:tcMar>
              <w:top w:type="dxa" w:w="60"/>
              <w:left w:type="dxa" w:w="90"/>
              <w:bottom w:type="dxa" w:w="60"/>
              <w:right w:type="dxa" w:w="90"/>
            </w:tcMar>
            <w:vAlign w:val="center"/>
          </w:tcPr>
          <w:p>
            <w:pPr>
              <w:spacing w:after="0" w:line="240"/>
              <w:jc w:val="center"/>
            </w:pPr>
            <w:r>
              <w:rPr>
                <w:rFonts w:ascii="Arial" w:cs="Arial" w:eastAsia="Arial" w:hAnsi="Arial"/>
                <w:sz w:val="18"/>
                <w:szCs w:val="18"/>
              </w:rPr>
              <w:t xml:space="preserve">1</w:t>
            </w:r>
          </w:p>
        </w:tc>
        <w:tc>
          <w:tcPr>
            <w:tcW w:type="dxa" w:w="1500"/>
            <w:tcMar>
              <w:top w:type="dxa" w:w="60"/>
              <w:left w:type="dxa" w:w="90"/>
              <w:bottom w:type="dxa" w:w="60"/>
              <w:right w:type="dxa" w:w="90"/>
            </w:tcMar>
            <w:vAlign w:val="center"/>
          </w:tcPr>
          <w:p>
            <w:pPr>
              <w:spacing w:after="0" w:line="240"/>
              <w:jc w:val="left"/>
            </w:pPr>
            <w:r>
              <w:rPr>
                <w:rFonts w:ascii="Arial" w:cs="Arial" w:eastAsia="Arial" w:hAnsi="Arial"/>
                <w:sz w:val="18"/>
                <w:szCs w:val="18"/>
              </w:rPr>
              <w:t xml:space="preserve">P1 – Procesos</w:t>
            </w:r>
          </w:p>
        </w:tc>
        <w:tc>
          <w:tcPr>
            <w:tcW w:type="dxa" w:w="1500"/>
            <w:tcMar>
              <w:top w:type="dxa" w:w="60"/>
              <w:left w:type="dxa" w:w="90"/>
              <w:bottom w:type="dxa" w:w="60"/>
              <w:right w:type="dxa" w:w="90"/>
            </w:tcMar>
            <w:vAlign w:val="center"/>
          </w:tcPr>
          <w:p>
            <w:pPr>
              <w:spacing w:after="0" w:line="240"/>
              <w:jc w:val="left"/>
            </w:pPr>
            <w:r>
              <w:rPr>
                <w:rFonts w:ascii="Arial" w:cs="Arial" w:eastAsia="Arial" w:hAnsi="Arial"/>
                <w:sz w:val="18"/>
                <w:szCs w:val="18"/>
              </w:rPr>
              <w:t xml:space="preserve">P.1 – Procesos</w:t>
            </w:r>
          </w:p>
        </w:tc>
        <w:tc>
          <w:tcPr>
            <w:tcW w:type="dxa" w:w="2926"/>
            <w:tcMar>
              <w:top w:type="dxa" w:w="60"/>
              <w:left w:type="dxa" w:w="90"/>
              <w:bottom w:type="dxa" w:w="60"/>
              <w:right w:type="dxa" w:w="90"/>
            </w:tcMar>
            <w:vAlign w:val="center"/>
          </w:tcPr>
          <w:p>
            <w:pPr>
              <w:spacing w:after="0" w:line="240"/>
              <w:jc w:val="left"/>
            </w:pPr>
            <w:r>
              <w:rPr>
                <w:rFonts w:ascii="Arial" w:cs="Arial" w:eastAsia="Arial" w:hAnsi="Arial"/>
                <w:color w:val="375623"/>
                <w:sz w:val="18"/>
                <w:szCs w:val="18"/>
              </w:rPr>
              <w:t xml:space="preserve">Coincide</w:t>
            </w:r>
          </w:p>
        </w:tc>
      </w:tr>
      <w:tr>
        <w:tc>
          <w:tcPr>
            <w:tcW w:type="dxa" w:w="2500"/>
            <w:shd w:fill="F2F2F2" w:color="auto" w:val="clear"/>
            <w:tcMar>
              <w:top w:type="dxa" w:w="60"/>
              <w:left w:type="dxa" w:w="90"/>
              <w:bottom w:type="dxa" w:w="60"/>
              <w:right w:type="dxa" w:w="90"/>
            </w:tcMar>
            <w:vAlign w:val="center"/>
          </w:tcPr>
          <w:p>
            <w:pPr>
              <w:spacing w:after="0" w:line="240"/>
              <w:jc w:val="left"/>
            </w:pPr>
            <w:r>
              <w:rPr>
                <w:rFonts w:ascii="Arial" w:cs="Arial" w:eastAsia="Arial" w:hAnsi="Arial"/>
                <w:sz w:val="18"/>
                <w:szCs w:val="18"/>
              </w:rPr>
              <w:t xml:space="preserve">Satisfacer las expectativas de los postulantes en el proceso de admisión</w:t>
            </w:r>
          </w:p>
        </w:tc>
        <w:tc>
          <w:tcPr>
            <w:tcW w:type="dxa" w:w="600"/>
            <w:shd w:fill="F2F2F2" w:color="auto" w:val="clear"/>
            <w:tcMar>
              <w:top w:type="dxa" w:w="60"/>
              <w:left w:type="dxa" w:w="90"/>
              <w:bottom w:type="dxa" w:w="60"/>
              <w:right w:type="dxa" w:w="90"/>
            </w:tcMar>
            <w:vAlign w:val="center"/>
          </w:tcPr>
          <w:p>
            <w:pPr>
              <w:spacing w:after="0" w:line="240"/>
              <w:jc w:val="center"/>
            </w:pPr>
            <w:r>
              <w:rPr>
                <w:rFonts w:ascii="Arial" w:cs="Arial" w:eastAsia="Arial" w:hAnsi="Arial"/>
                <w:sz w:val="18"/>
                <w:szCs w:val="18"/>
              </w:rPr>
              <w:t xml:space="preserve">1</w:t>
            </w:r>
          </w:p>
        </w:tc>
        <w:tc>
          <w:tcPr>
            <w:tcW w:type="dxa" w:w="1500"/>
            <w:shd w:fill="F2F2F2" w:color="auto" w:val="clear"/>
            <w:tcMar>
              <w:top w:type="dxa" w:w="60"/>
              <w:left w:type="dxa" w:w="90"/>
              <w:bottom w:type="dxa" w:w="60"/>
              <w:right w:type="dxa" w:w="90"/>
            </w:tcMar>
            <w:vAlign w:val="center"/>
          </w:tcPr>
          <w:p>
            <w:pPr>
              <w:spacing w:after="0" w:line="240"/>
              <w:jc w:val="left"/>
            </w:pPr>
            <w:r>
              <w:rPr>
                <w:rFonts w:ascii="Arial" w:cs="Arial" w:eastAsia="Arial" w:hAnsi="Arial"/>
                <w:sz w:val="18"/>
                <w:szCs w:val="18"/>
              </w:rPr>
              <w:t xml:space="preserve">C3 – Clientes</w:t>
            </w:r>
          </w:p>
        </w:tc>
        <w:tc>
          <w:tcPr>
            <w:tcW w:type="dxa" w:w="1500"/>
            <w:shd w:fill="F2F2F2" w:color="auto" w:val="clear"/>
            <w:tcMar>
              <w:top w:type="dxa" w:w="60"/>
              <w:left w:type="dxa" w:w="90"/>
              <w:bottom w:type="dxa" w:w="60"/>
              <w:right w:type="dxa" w:w="90"/>
            </w:tcMar>
            <w:vAlign w:val="center"/>
          </w:tcPr>
          <w:p>
            <w:pPr>
              <w:spacing w:after="0" w:line="240"/>
              <w:jc w:val="left"/>
            </w:pPr>
            <w:r>
              <w:rPr>
                <w:rFonts w:ascii="Arial" w:cs="Arial" w:eastAsia="Arial" w:hAnsi="Arial"/>
                <w:sz w:val="18"/>
                <w:szCs w:val="18"/>
              </w:rPr>
              <w:t xml:space="preserve">C.1 – Clientes</w:t>
            </w:r>
          </w:p>
        </w:tc>
        <w:tc>
          <w:tcPr>
            <w:tcW w:type="dxa" w:w="2926"/>
            <w:shd w:fill="F2F2F2" w:color="auto" w:val="clear"/>
            <w:tcMar>
              <w:top w:type="dxa" w:w="60"/>
              <w:left w:type="dxa" w:w="90"/>
              <w:bottom w:type="dxa" w:w="60"/>
              <w:right w:type="dxa" w:w="90"/>
            </w:tcMar>
            <w:vAlign w:val="center"/>
          </w:tcPr>
          <w:p>
            <w:pPr>
              <w:spacing w:after="0" w:line="240"/>
              <w:jc w:val="left"/>
            </w:pPr>
            <w:r>
              <w:rPr>
                <w:rFonts w:ascii="Arial" w:cs="Arial" w:eastAsia="Arial" w:hAnsi="Arial"/>
                <w:b/>
                <w:bCs/>
                <w:color w:val="C00000"/>
                <w:sz w:val="18"/>
                <w:szCs w:val="18"/>
              </w:rPr>
              <w:t xml:space="preserve">Código invertido con el de graduación de Oficiales</w:t>
            </w:r>
          </w:p>
        </w:tc>
      </w:tr>
      <w:tr>
        <w:tc>
          <w:tcPr>
            <w:tcW w:type="dxa" w:w="2500"/>
            <w:tcMar>
              <w:top w:type="dxa" w:w="60"/>
              <w:left w:type="dxa" w:w="90"/>
              <w:bottom w:type="dxa" w:w="60"/>
              <w:right w:type="dxa" w:w="90"/>
            </w:tcMar>
            <w:vAlign w:val="center"/>
          </w:tcPr>
          <w:p>
            <w:pPr>
              <w:spacing w:after="0" w:line="240"/>
              <w:jc w:val="left"/>
            </w:pPr>
            <w:r>
              <w:rPr>
                <w:rFonts w:ascii="Arial" w:cs="Arial" w:eastAsia="Arial" w:hAnsi="Arial"/>
                <w:sz w:val="18"/>
                <w:szCs w:val="18"/>
              </w:rPr>
              <w:t xml:space="preserve">Consolidar un modelo educativo integral y por competencias (MEDOC)</w:t>
            </w:r>
          </w:p>
        </w:tc>
        <w:tc>
          <w:tcPr>
            <w:tcW w:type="dxa" w:w="600"/>
            <w:tcMar>
              <w:top w:type="dxa" w:w="60"/>
              <w:left w:type="dxa" w:w="90"/>
              <w:bottom w:type="dxa" w:w="60"/>
              <w:right w:type="dxa" w:w="90"/>
            </w:tcMar>
            <w:vAlign w:val="center"/>
          </w:tcPr>
          <w:p>
            <w:pPr>
              <w:spacing w:after="0" w:line="240"/>
              <w:jc w:val="center"/>
            </w:pPr>
            <w:r>
              <w:rPr>
                <w:rFonts w:ascii="Arial" w:cs="Arial" w:eastAsia="Arial" w:hAnsi="Arial"/>
                <w:sz w:val="18"/>
                <w:szCs w:val="18"/>
              </w:rPr>
              <w:t xml:space="preserve">2</w:t>
            </w:r>
          </w:p>
        </w:tc>
        <w:tc>
          <w:tcPr>
            <w:tcW w:type="dxa" w:w="1500"/>
            <w:tcMar>
              <w:top w:type="dxa" w:w="60"/>
              <w:left w:type="dxa" w:w="90"/>
              <w:bottom w:type="dxa" w:w="60"/>
              <w:right w:type="dxa" w:w="90"/>
            </w:tcMar>
            <w:vAlign w:val="center"/>
          </w:tcPr>
          <w:p>
            <w:pPr>
              <w:spacing w:after="0" w:line="240"/>
              <w:jc w:val="left"/>
            </w:pPr>
            <w:r>
              <w:rPr>
                <w:rFonts w:ascii="Arial" w:cs="Arial" w:eastAsia="Arial" w:hAnsi="Arial"/>
                <w:sz w:val="18"/>
                <w:szCs w:val="18"/>
              </w:rPr>
              <w:t xml:space="preserve">P2 – Procesos</w:t>
            </w:r>
          </w:p>
        </w:tc>
        <w:tc>
          <w:tcPr>
            <w:tcW w:type="dxa" w:w="1500"/>
            <w:tcMar>
              <w:top w:type="dxa" w:w="60"/>
              <w:left w:type="dxa" w:w="90"/>
              <w:bottom w:type="dxa" w:w="60"/>
              <w:right w:type="dxa" w:w="90"/>
            </w:tcMar>
            <w:vAlign w:val="center"/>
          </w:tcPr>
          <w:p>
            <w:pPr>
              <w:spacing w:after="0" w:line="240"/>
              <w:jc w:val="left"/>
            </w:pPr>
            <w:r>
              <w:rPr>
                <w:rFonts w:ascii="Arial" w:cs="Arial" w:eastAsia="Arial" w:hAnsi="Arial"/>
                <w:sz w:val="18"/>
                <w:szCs w:val="18"/>
              </w:rPr>
              <w:t xml:space="preserve">P.2 – Procesos</w:t>
            </w:r>
          </w:p>
        </w:tc>
        <w:tc>
          <w:tcPr>
            <w:tcW w:type="dxa" w:w="2926"/>
            <w:tcMar>
              <w:top w:type="dxa" w:w="60"/>
              <w:left w:type="dxa" w:w="90"/>
              <w:bottom w:type="dxa" w:w="60"/>
              <w:right w:type="dxa" w:w="90"/>
            </w:tcMar>
            <w:vAlign w:val="center"/>
          </w:tcPr>
          <w:p>
            <w:pPr>
              <w:spacing w:after="0" w:line="240"/>
              <w:jc w:val="left"/>
            </w:pPr>
            <w:r>
              <w:rPr>
                <w:rFonts w:ascii="Arial" w:cs="Arial" w:eastAsia="Arial" w:hAnsi="Arial"/>
                <w:color w:val="375623"/>
                <w:sz w:val="18"/>
                <w:szCs w:val="18"/>
              </w:rPr>
              <w:t xml:space="preserve">Coincide</w:t>
            </w:r>
          </w:p>
        </w:tc>
      </w:tr>
      <w:tr>
        <w:tc>
          <w:tcPr>
            <w:tcW w:type="dxa" w:w="2500"/>
            <w:shd w:fill="F2F2F2" w:color="auto" w:val="clear"/>
            <w:tcMar>
              <w:top w:type="dxa" w:w="60"/>
              <w:left w:type="dxa" w:w="90"/>
              <w:bottom w:type="dxa" w:w="60"/>
              <w:right w:type="dxa" w:w="90"/>
            </w:tcMar>
            <w:vAlign w:val="center"/>
          </w:tcPr>
          <w:p>
            <w:pPr>
              <w:spacing w:after="0" w:line="240"/>
              <w:jc w:val="left"/>
            </w:pPr>
            <w:r>
              <w:rPr>
                <w:rFonts w:ascii="Arial" w:cs="Arial" w:eastAsia="Arial" w:hAnsi="Arial"/>
                <w:sz w:val="18"/>
                <w:szCs w:val="18"/>
              </w:rPr>
              <w:t xml:space="preserve">Satisfacer las expectativas del cadete en el proceso de formación</w:t>
            </w:r>
          </w:p>
        </w:tc>
        <w:tc>
          <w:tcPr>
            <w:tcW w:type="dxa" w:w="600"/>
            <w:shd w:fill="F2F2F2" w:color="auto" w:val="clear"/>
            <w:tcMar>
              <w:top w:type="dxa" w:w="60"/>
              <w:left w:type="dxa" w:w="90"/>
              <w:bottom w:type="dxa" w:w="60"/>
              <w:right w:type="dxa" w:w="90"/>
            </w:tcMar>
            <w:vAlign w:val="center"/>
          </w:tcPr>
          <w:p>
            <w:pPr>
              <w:spacing w:after="0" w:line="240"/>
              <w:jc w:val="center"/>
            </w:pPr>
            <w:r>
              <w:rPr>
                <w:rFonts w:ascii="Arial" w:cs="Arial" w:eastAsia="Arial" w:hAnsi="Arial"/>
                <w:sz w:val="18"/>
                <w:szCs w:val="18"/>
              </w:rPr>
              <w:t xml:space="preserve">2</w:t>
            </w:r>
          </w:p>
        </w:tc>
        <w:tc>
          <w:tcPr>
            <w:tcW w:type="dxa" w:w="1500"/>
            <w:shd w:fill="F2F2F2" w:color="auto" w:val="clear"/>
            <w:tcMar>
              <w:top w:type="dxa" w:w="60"/>
              <w:left w:type="dxa" w:w="90"/>
              <w:bottom w:type="dxa" w:w="60"/>
              <w:right w:type="dxa" w:w="90"/>
            </w:tcMar>
            <w:vAlign w:val="center"/>
          </w:tcPr>
          <w:p>
            <w:pPr>
              <w:spacing w:after="0" w:line="240"/>
              <w:jc w:val="left"/>
            </w:pPr>
            <w:r>
              <w:rPr>
                <w:rFonts w:ascii="Arial" w:cs="Arial" w:eastAsia="Arial" w:hAnsi="Arial"/>
                <w:sz w:val="18"/>
                <w:szCs w:val="18"/>
              </w:rPr>
              <w:t xml:space="preserve">C2 – Clientes</w:t>
            </w:r>
          </w:p>
        </w:tc>
        <w:tc>
          <w:tcPr>
            <w:tcW w:type="dxa" w:w="1500"/>
            <w:shd w:fill="F2F2F2" w:color="auto" w:val="clear"/>
            <w:tcMar>
              <w:top w:type="dxa" w:w="60"/>
              <w:left w:type="dxa" w:w="90"/>
              <w:bottom w:type="dxa" w:w="60"/>
              <w:right w:type="dxa" w:w="90"/>
            </w:tcMar>
            <w:vAlign w:val="center"/>
          </w:tcPr>
          <w:p>
            <w:pPr>
              <w:spacing w:after="0" w:line="240"/>
              <w:jc w:val="left"/>
            </w:pPr>
            <w:r>
              <w:rPr>
                <w:rFonts w:ascii="Arial" w:cs="Arial" w:eastAsia="Arial" w:hAnsi="Arial"/>
                <w:sz w:val="18"/>
                <w:szCs w:val="18"/>
              </w:rPr>
              <w:t xml:space="preserve">C.2 – Clientes</w:t>
            </w:r>
          </w:p>
        </w:tc>
        <w:tc>
          <w:tcPr>
            <w:tcW w:type="dxa" w:w="2926"/>
            <w:shd w:fill="F2F2F2" w:color="auto" w:val="clear"/>
            <w:tcMar>
              <w:top w:type="dxa" w:w="60"/>
              <w:left w:type="dxa" w:w="90"/>
              <w:bottom w:type="dxa" w:w="60"/>
              <w:right w:type="dxa" w:w="90"/>
            </w:tcMar>
            <w:vAlign w:val="center"/>
          </w:tcPr>
          <w:p>
            <w:pPr>
              <w:spacing w:after="0" w:line="240"/>
              <w:jc w:val="left"/>
            </w:pPr>
            <w:r>
              <w:rPr>
                <w:rFonts w:ascii="Arial" w:cs="Arial" w:eastAsia="Arial" w:hAnsi="Arial"/>
                <w:b/>
                <w:bCs/>
                <w:color w:val="C00000"/>
                <w:sz w:val="18"/>
                <w:szCs w:val="18"/>
              </w:rPr>
              <w:t xml:space="preserve">Código coincide; redacción difiere (ver párrafo 5)</w:t>
            </w:r>
          </w:p>
        </w:tc>
      </w:tr>
      <w:tr>
        <w:tc>
          <w:tcPr>
            <w:tcW w:type="dxa" w:w="2500"/>
            <w:tcMar>
              <w:top w:type="dxa" w:w="60"/>
              <w:left w:type="dxa" w:w="90"/>
              <w:bottom w:type="dxa" w:w="60"/>
              <w:right w:type="dxa" w:w="90"/>
            </w:tcMar>
            <w:vAlign w:val="center"/>
          </w:tcPr>
          <w:p>
            <w:pPr>
              <w:spacing w:after="0" w:line="240"/>
              <w:jc w:val="left"/>
            </w:pPr>
            <w:r>
              <w:rPr>
                <w:rFonts w:ascii="Arial" w:cs="Arial" w:eastAsia="Arial" w:hAnsi="Arial"/>
                <w:sz w:val="18"/>
                <w:szCs w:val="18"/>
              </w:rPr>
              <w:t xml:space="preserve">Participar y ejecutar actividades que permitan la creación de una cultura de transformación digital e innovación</w:t>
            </w:r>
          </w:p>
        </w:tc>
        <w:tc>
          <w:tcPr>
            <w:tcW w:type="dxa" w:w="600"/>
            <w:tcMar>
              <w:top w:type="dxa" w:w="60"/>
              <w:left w:type="dxa" w:w="90"/>
              <w:bottom w:type="dxa" w:w="60"/>
              <w:right w:type="dxa" w:w="90"/>
            </w:tcMar>
            <w:vAlign w:val="center"/>
          </w:tcPr>
          <w:p>
            <w:pPr>
              <w:spacing w:after="0" w:line="240"/>
              <w:jc w:val="center"/>
            </w:pPr>
            <w:r>
              <w:rPr>
                <w:rFonts w:ascii="Arial" w:cs="Arial" w:eastAsia="Arial" w:hAnsi="Arial"/>
                <w:sz w:val="18"/>
                <w:szCs w:val="18"/>
              </w:rPr>
              <w:t xml:space="preserve">2</w:t>
            </w:r>
          </w:p>
        </w:tc>
        <w:tc>
          <w:tcPr>
            <w:tcW w:type="dxa" w:w="1500"/>
            <w:tcMar>
              <w:top w:type="dxa" w:w="60"/>
              <w:left w:type="dxa" w:w="90"/>
              <w:bottom w:type="dxa" w:w="60"/>
              <w:right w:type="dxa" w:w="90"/>
            </w:tcMar>
            <w:vAlign w:val="center"/>
          </w:tcPr>
          <w:p>
            <w:pPr>
              <w:spacing w:after="0" w:line="240"/>
              <w:jc w:val="left"/>
            </w:pPr>
            <w:r>
              <w:rPr>
                <w:rFonts w:ascii="Arial" w:cs="Arial" w:eastAsia="Arial" w:hAnsi="Arial"/>
                <w:sz w:val="18"/>
                <w:szCs w:val="18"/>
              </w:rPr>
              <w:t xml:space="preserve">EO3 – Estructura Organizacional</w:t>
            </w:r>
          </w:p>
        </w:tc>
        <w:tc>
          <w:tcPr>
            <w:tcW w:type="dxa" w:w="1500"/>
            <w:tcMar>
              <w:top w:type="dxa" w:w="60"/>
              <w:left w:type="dxa" w:w="90"/>
              <w:bottom w:type="dxa" w:w="60"/>
              <w:right w:type="dxa" w:w="90"/>
            </w:tcMar>
            <w:vAlign w:val="center"/>
          </w:tcPr>
          <w:p>
            <w:pPr>
              <w:spacing w:after="0" w:line="240"/>
              <w:jc w:val="left"/>
            </w:pPr>
            <w:r>
              <w:rPr>
                <w:rFonts w:ascii="Arial" w:cs="Arial" w:eastAsia="Arial" w:hAnsi="Arial"/>
                <w:sz w:val="18"/>
                <w:szCs w:val="18"/>
              </w:rPr>
              <w:t xml:space="preserve">Procesos Organizacionales, SIN CÓDIGO</w:t>
            </w:r>
          </w:p>
        </w:tc>
        <w:tc>
          <w:tcPr>
            <w:tcW w:type="dxa" w:w="2926"/>
            <w:tcMar>
              <w:top w:type="dxa" w:w="60"/>
              <w:left w:type="dxa" w:w="90"/>
              <w:bottom w:type="dxa" w:w="60"/>
              <w:right w:type="dxa" w:w="90"/>
            </w:tcMar>
            <w:vAlign w:val="center"/>
          </w:tcPr>
          <w:p>
            <w:pPr>
              <w:spacing w:after="0" w:line="240"/>
              <w:jc w:val="left"/>
            </w:pPr>
            <w:r>
              <w:rPr>
                <w:rFonts w:ascii="Arial" w:cs="Arial" w:eastAsia="Arial" w:hAnsi="Arial"/>
                <w:b/>
                <w:bCs/>
                <w:color w:val="C00000"/>
                <w:sz w:val="18"/>
                <w:szCs w:val="18"/>
              </w:rPr>
              <w:t xml:space="preserve">Cambia de perspectiva y carece de codificación en el CMI</w:t>
            </w:r>
          </w:p>
        </w:tc>
      </w:tr>
      <w:tr>
        <w:tc>
          <w:tcPr>
            <w:tcW w:type="dxa" w:w="2500"/>
            <w:shd w:fill="F2F2F2" w:color="auto" w:val="clear"/>
            <w:tcMar>
              <w:top w:type="dxa" w:w="60"/>
              <w:left w:type="dxa" w:w="90"/>
              <w:bottom w:type="dxa" w:w="60"/>
              <w:right w:type="dxa" w:w="90"/>
            </w:tcMar>
            <w:vAlign w:val="center"/>
          </w:tcPr>
          <w:p>
            <w:pPr>
              <w:spacing w:after="0" w:line="240"/>
              <w:jc w:val="left"/>
            </w:pPr>
            <w:r>
              <w:rPr>
                <w:rFonts w:ascii="Arial" w:cs="Arial" w:eastAsia="Arial" w:hAnsi="Arial"/>
                <w:sz w:val="18"/>
                <w:szCs w:val="18"/>
              </w:rPr>
              <w:t xml:space="preserve">Graduar Oficiales de Marina, de acuerdo al perfil de egreso</w:t>
            </w:r>
          </w:p>
        </w:tc>
        <w:tc>
          <w:tcPr>
            <w:tcW w:type="dxa" w:w="600"/>
            <w:shd w:fill="F2F2F2" w:color="auto" w:val="clear"/>
            <w:tcMar>
              <w:top w:type="dxa" w:w="60"/>
              <w:left w:type="dxa" w:w="90"/>
              <w:bottom w:type="dxa" w:w="60"/>
              <w:right w:type="dxa" w:w="90"/>
            </w:tcMar>
            <w:vAlign w:val="center"/>
          </w:tcPr>
          <w:p>
            <w:pPr>
              <w:spacing w:after="0" w:line="240"/>
              <w:jc w:val="center"/>
            </w:pPr>
            <w:r>
              <w:rPr>
                <w:rFonts w:ascii="Arial" w:cs="Arial" w:eastAsia="Arial" w:hAnsi="Arial"/>
                <w:sz w:val="18"/>
                <w:szCs w:val="18"/>
              </w:rPr>
              <w:t xml:space="preserve">2</w:t>
            </w:r>
          </w:p>
        </w:tc>
        <w:tc>
          <w:tcPr>
            <w:tcW w:type="dxa" w:w="1500"/>
            <w:shd w:fill="F2F2F2" w:color="auto" w:val="clear"/>
            <w:tcMar>
              <w:top w:type="dxa" w:w="60"/>
              <w:left w:type="dxa" w:w="90"/>
              <w:bottom w:type="dxa" w:w="60"/>
              <w:right w:type="dxa" w:w="90"/>
            </w:tcMar>
            <w:vAlign w:val="center"/>
          </w:tcPr>
          <w:p>
            <w:pPr>
              <w:spacing w:after="0" w:line="240"/>
              <w:jc w:val="left"/>
            </w:pPr>
            <w:r>
              <w:rPr>
                <w:rFonts w:ascii="Arial" w:cs="Arial" w:eastAsia="Arial" w:hAnsi="Arial"/>
                <w:sz w:val="18"/>
                <w:szCs w:val="18"/>
              </w:rPr>
              <w:t xml:space="preserve">C1 – Clientes</w:t>
            </w:r>
          </w:p>
        </w:tc>
        <w:tc>
          <w:tcPr>
            <w:tcW w:type="dxa" w:w="1500"/>
            <w:shd w:fill="F2F2F2" w:color="auto" w:val="clear"/>
            <w:tcMar>
              <w:top w:type="dxa" w:w="60"/>
              <w:left w:type="dxa" w:w="90"/>
              <w:bottom w:type="dxa" w:w="60"/>
              <w:right w:type="dxa" w:w="90"/>
            </w:tcMar>
            <w:vAlign w:val="center"/>
          </w:tcPr>
          <w:p>
            <w:pPr>
              <w:spacing w:after="0" w:line="240"/>
              <w:jc w:val="left"/>
            </w:pPr>
            <w:r>
              <w:rPr>
                <w:rFonts w:ascii="Arial" w:cs="Arial" w:eastAsia="Arial" w:hAnsi="Arial"/>
                <w:sz w:val="18"/>
                <w:szCs w:val="18"/>
              </w:rPr>
              <w:t xml:space="preserve">C.3 – Clientes</w:t>
            </w:r>
          </w:p>
        </w:tc>
        <w:tc>
          <w:tcPr>
            <w:tcW w:type="dxa" w:w="2926"/>
            <w:shd w:fill="F2F2F2" w:color="auto" w:val="clear"/>
            <w:tcMar>
              <w:top w:type="dxa" w:w="60"/>
              <w:left w:type="dxa" w:w="90"/>
              <w:bottom w:type="dxa" w:w="60"/>
              <w:right w:type="dxa" w:w="90"/>
            </w:tcMar>
            <w:vAlign w:val="center"/>
          </w:tcPr>
          <w:p>
            <w:pPr>
              <w:spacing w:after="0" w:line="240"/>
              <w:jc w:val="left"/>
            </w:pPr>
            <w:r>
              <w:rPr>
                <w:rFonts w:ascii="Arial" w:cs="Arial" w:eastAsia="Arial" w:hAnsi="Arial"/>
                <w:b/>
                <w:bCs/>
                <w:color w:val="C00000"/>
                <w:sz w:val="18"/>
                <w:szCs w:val="18"/>
              </w:rPr>
              <w:t xml:space="preserve">Código invertido con el de expectativas de postulantes</w:t>
            </w:r>
          </w:p>
        </w:tc>
      </w:tr>
      <w:tr>
        <w:tc>
          <w:tcPr>
            <w:tcW w:type="dxa" w:w="2500"/>
            <w:tcMar>
              <w:top w:type="dxa" w:w="60"/>
              <w:left w:type="dxa" w:w="90"/>
              <w:bottom w:type="dxa" w:w="60"/>
              <w:right w:type="dxa" w:w="90"/>
            </w:tcMar>
            <w:vAlign w:val="center"/>
          </w:tcPr>
          <w:p>
            <w:pPr>
              <w:spacing w:after="0" w:line="240"/>
              <w:jc w:val="left"/>
            </w:pPr>
            <w:r>
              <w:rPr>
                <w:rFonts w:ascii="Arial" w:cs="Arial" w:eastAsia="Arial" w:hAnsi="Arial"/>
                <w:sz w:val="18"/>
                <w:szCs w:val="18"/>
              </w:rPr>
              <w:t xml:space="preserve">Fortalecer la proyección de la Escuela Naval hacia su entorno relevante</w:t>
            </w:r>
          </w:p>
        </w:tc>
        <w:tc>
          <w:tcPr>
            <w:tcW w:type="dxa" w:w="600"/>
            <w:tcMar>
              <w:top w:type="dxa" w:w="60"/>
              <w:left w:type="dxa" w:w="90"/>
              <w:bottom w:type="dxa" w:w="60"/>
              <w:right w:type="dxa" w:w="90"/>
            </w:tcMar>
            <w:vAlign w:val="center"/>
          </w:tcPr>
          <w:p>
            <w:pPr>
              <w:spacing w:after="0" w:line="240"/>
              <w:jc w:val="center"/>
            </w:pPr>
            <w:r>
              <w:rPr>
                <w:rFonts w:ascii="Arial" w:cs="Arial" w:eastAsia="Arial" w:hAnsi="Arial"/>
                <w:sz w:val="18"/>
                <w:szCs w:val="18"/>
              </w:rPr>
              <w:t xml:space="preserve">3</w:t>
            </w:r>
          </w:p>
        </w:tc>
        <w:tc>
          <w:tcPr>
            <w:tcW w:type="dxa" w:w="1500"/>
            <w:tcMar>
              <w:top w:type="dxa" w:w="60"/>
              <w:left w:type="dxa" w:w="90"/>
              <w:bottom w:type="dxa" w:w="60"/>
              <w:right w:type="dxa" w:w="90"/>
            </w:tcMar>
            <w:vAlign w:val="center"/>
          </w:tcPr>
          <w:p>
            <w:pPr>
              <w:spacing w:after="0" w:line="240"/>
              <w:jc w:val="left"/>
            </w:pPr>
            <w:r>
              <w:rPr>
                <w:rFonts w:ascii="Arial" w:cs="Arial" w:eastAsia="Arial" w:hAnsi="Arial"/>
                <w:sz w:val="18"/>
                <w:szCs w:val="18"/>
              </w:rPr>
              <w:t xml:space="preserve">P3 – Procesos</w:t>
            </w:r>
          </w:p>
        </w:tc>
        <w:tc>
          <w:tcPr>
            <w:tcW w:type="dxa" w:w="1500"/>
            <w:tcMar>
              <w:top w:type="dxa" w:w="60"/>
              <w:left w:type="dxa" w:w="90"/>
              <w:bottom w:type="dxa" w:w="60"/>
              <w:right w:type="dxa" w:w="90"/>
            </w:tcMar>
            <w:vAlign w:val="center"/>
          </w:tcPr>
          <w:p>
            <w:pPr>
              <w:spacing w:after="0" w:line="240"/>
              <w:jc w:val="left"/>
            </w:pPr>
            <w:r>
              <w:rPr>
                <w:rFonts w:ascii="Arial" w:cs="Arial" w:eastAsia="Arial" w:hAnsi="Arial"/>
                <w:sz w:val="18"/>
                <w:szCs w:val="18"/>
              </w:rPr>
              <w:t xml:space="preserve">P.3 – Procesos</w:t>
            </w:r>
          </w:p>
        </w:tc>
        <w:tc>
          <w:tcPr>
            <w:tcW w:type="dxa" w:w="2926"/>
            <w:tcMar>
              <w:top w:type="dxa" w:w="60"/>
              <w:left w:type="dxa" w:w="90"/>
              <w:bottom w:type="dxa" w:w="60"/>
              <w:right w:type="dxa" w:w="90"/>
            </w:tcMar>
            <w:vAlign w:val="center"/>
          </w:tcPr>
          <w:p>
            <w:pPr>
              <w:spacing w:after="0" w:line="240"/>
              <w:jc w:val="left"/>
            </w:pPr>
            <w:r>
              <w:rPr>
                <w:rFonts w:ascii="Arial" w:cs="Arial" w:eastAsia="Arial" w:hAnsi="Arial"/>
                <w:color w:val="375623"/>
                <w:sz w:val="18"/>
                <w:szCs w:val="18"/>
              </w:rPr>
              <w:t xml:space="preserve">Coincide</w:t>
            </w:r>
          </w:p>
        </w:tc>
      </w:tr>
      <w:tr>
        <w:tc>
          <w:tcPr>
            <w:tcW w:type="dxa" w:w="2500"/>
            <w:shd w:fill="F2F2F2" w:color="auto" w:val="clear"/>
            <w:tcMar>
              <w:top w:type="dxa" w:w="60"/>
              <w:left w:type="dxa" w:w="90"/>
              <w:bottom w:type="dxa" w:w="60"/>
              <w:right w:type="dxa" w:w="90"/>
            </w:tcMar>
            <w:vAlign w:val="center"/>
          </w:tcPr>
          <w:p>
            <w:pPr>
              <w:spacing w:after="0" w:line="240"/>
              <w:jc w:val="left"/>
            </w:pPr>
            <w:r>
              <w:rPr>
                <w:rFonts w:ascii="Arial" w:cs="Arial" w:eastAsia="Arial" w:hAnsi="Arial"/>
                <w:sz w:val="18"/>
                <w:szCs w:val="18"/>
              </w:rPr>
              <w:t xml:space="preserve">Asegurar la estabilidad organizacional mediante sistemas de gestión eficientes, sostenibilidad y control financiero</w:t>
            </w:r>
          </w:p>
        </w:tc>
        <w:tc>
          <w:tcPr>
            <w:tcW w:type="dxa" w:w="600"/>
            <w:shd w:fill="F2F2F2" w:color="auto" w:val="clear"/>
            <w:tcMar>
              <w:top w:type="dxa" w:w="60"/>
              <w:left w:type="dxa" w:w="90"/>
              <w:bottom w:type="dxa" w:w="60"/>
              <w:right w:type="dxa" w:w="90"/>
            </w:tcMar>
            <w:vAlign w:val="center"/>
          </w:tcPr>
          <w:p>
            <w:pPr>
              <w:spacing w:after="0" w:line="240"/>
              <w:jc w:val="center"/>
            </w:pPr>
            <w:r>
              <w:rPr>
                <w:rFonts w:ascii="Arial" w:cs="Arial" w:eastAsia="Arial" w:hAnsi="Arial"/>
                <w:sz w:val="18"/>
                <w:szCs w:val="18"/>
              </w:rPr>
              <w:t xml:space="preserve">4</w:t>
            </w:r>
          </w:p>
        </w:tc>
        <w:tc>
          <w:tcPr>
            <w:tcW w:type="dxa" w:w="1500"/>
            <w:shd w:fill="F2F2F2" w:color="auto" w:val="clear"/>
            <w:tcMar>
              <w:top w:type="dxa" w:w="60"/>
              <w:left w:type="dxa" w:w="90"/>
              <w:bottom w:type="dxa" w:w="60"/>
              <w:right w:type="dxa" w:w="90"/>
            </w:tcMar>
            <w:vAlign w:val="center"/>
          </w:tcPr>
          <w:p>
            <w:pPr>
              <w:spacing w:after="0" w:line="240"/>
              <w:jc w:val="left"/>
            </w:pPr>
            <w:r>
              <w:rPr>
                <w:rFonts w:ascii="Arial" w:cs="Arial" w:eastAsia="Arial" w:hAnsi="Arial"/>
                <w:sz w:val="18"/>
                <w:szCs w:val="18"/>
              </w:rPr>
              <w:t xml:space="preserve">GF1 – Gestión Institucional y Financiera</w:t>
            </w:r>
          </w:p>
        </w:tc>
        <w:tc>
          <w:tcPr>
            <w:tcW w:type="dxa" w:w="1500"/>
            <w:shd w:fill="F2F2F2" w:color="auto" w:val="clear"/>
            <w:tcMar>
              <w:top w:type="dxa" w:w="60"/>
              <w:left w:type="dxa" w:w="90"/>
              <w:bottom w:type="dxa" w:w="60"/>
              <w:right w:type="dxa" w:w="90"/>
            </w:tcMar>
            <w:vAlign w:val="center"/>
          </w:tcPr>
          <w:p>
            <w:pPr>
              <w:spacing w:after="0" w:line="240"/>
              <w:jc w:val="left"/>
            </w:pPr>
            <w:r>
              <w:rPr>
                <w:rFonts w:ascii="Arial" w:cs="Arial" w:eastAsia="Arial" w:hAnsi="Arial"/>
                <w:sz w:val="18"/>
                <w:szCs w:val="18"/>
              </w:rPr>
              <w:t xml:space="preserve">P.4 – Procesos</w:t>
            </w:r>
          </w:p>
        </w:tc>
        <w:tc>
          <w:tcPr>
            <w:tcW w:type="dxa" w:w="2926"/>
            <w:shd w:fill="F2F2F2" w:color="auto" w:val="clear"/>
            <w:tcMar>
              <w:top w:type="dxa" w:w="60"/>
              <w:left w:type="dxa" w:w="90"/>
              <w:bottom w:type="dxa" w:w="60"/>
              <w:right w:type="dxa" w:w="90"/>
            </w:tcMar>
            <w:vAlign w:val="center"/>
          </w:tcPr>
          <w:p>
            <w:pPr>
              <w:spacing w:after="0" w:line="240"/>
              <w:jc w:val="left"/>
            </w:pPr>
            <w:r>
              <w:rPr>
                <w:rFonts w:ascii="Arial" w:cs="Arial" w:eastAsia="Arial" w:hAnsi="Arial"/>
                <w:b/>
                <w:bCs/>
                <w:color w:val="C00000"/>
                <w:sz w:val="18"/>
                <w:szCs w:val="18"/>
              </w:rPr>
              <w:t xml:space="preserve">Cambia de perspectiva</w:t>
            </w:r>
          </w:p>
        </w:tc>
      </w:tr>
      <w:tr>
        <w:tc>
          <w:tcPr>
            <w:tcW w:type="dxa" w:w="2500"/>
            <w:tcMar>
              <w:top w:type="dxa" w:w="60"/>
              <w:left w:type="dxa" w:w="90"/>
              <w:bottom w:type="dxa" w:w="60"/>
              <w:right w:type="dxa" w:w="90"/>
            </w:tcMar>
            <w:vAlign w:val="center"/>
          </w:tcPr>
          <w:p>
            <w:pPr>
              <w:spacing w:after="0" w:line="240"/>
              <w:jc w:val="left"/>
            </w:pPr>
            <w:r>
              <w:rPr>
                <w:rFonts w:ascii="Arial" w:cs="Arial" w:eastAsia="Arial" w:hAnsi="Arial"/>
                <w:sz w:val="18"/>
                <w:szCs w:val="18"/>
              </w:rPr>
              <w:t xml:space="preserve">Mantener el reconocimiento a la calidad de la educación como instituto profesional acreditado</w:t>
            </w:r>
          </w:p>
        </w:tc>
        <w:tc>
          <w:tcPr>
            <w:tcW w:type="dxa" w:w="600"/>
            <w:tcMar>
              <w:top w:type="dxa" w:w="60"/>
              <w:left w:type="dxa" w:w="90"/>
              <w:bottom w:type="dxa" w:w="60"/>
              <w:right w:type="dxa" w:w="90"/>
            </w:tcMar>
            <w:vAlign w:val="center"/>
          </w:tcPr>
          <w:p>
            <w:pPr>
              <w:spacing w:after="0" w:line="240"/>
              <w:jc w:val="center"/>
            </w:pPr>
            <w:r>
              <w:rPr>
                <w:rFonts w:ascii="Arial" w:cs="Arial" w:eastAsia="Arial" w:hAnsi="Arial"/>
                <w:sz w:val="18"/>
                <w:szCs w:val="18"/>
              </w:rPr>
              <w:t xml:space="preserve">4</w:t>
            </w:r>
          </w:p>
        </w:tc>
        <w:tc>
          <w:tcPr>
            <w:tcW w:type="dxa" w:w="1500"/>
            <w:tcMar>
              <w:top w:type="dxa" w:w="60"/>
              <w:left w:type="dxa" w:w="90"/>
              <w:bottom w:type="dxa" w:w="60"/>
              <w:right w:type="dxa" w:w="90"/>
            </w:tcMar>
            <w:vAlign w:val="center"/>
          </w:tcPr>
          <w:p>
            <w:pPr>
              <w:spacing w:after="0" w:line="240"/>
              <w:jc w:val="left"/>
            </w:pPr>
            <w:r>
              <w:rPr>
                <w:rFonts w:ascii="Arial" w:cs="Arial" w:eastAsia="Arial" w:hAnsi="Arial"/>
                <w:sz w:val="18"/>
                <w:szCs w:val="18"/>
              </w:rPr>
              <w:t xml:space="preserve">GF2 – Gestión Institucional y Financiera</w:t>
            </w:r>
          </w:p>
        </w:tc>
        <w:tc>
          <w:tcPr>
            <w:tcW w:type="dxa" w:w="1500"/>
            <w:tcMar>
              <w:top w:type="dxa" w:w="60"/>
              <w:left w:type="dxa" w:w="90"/>
              <w:bottom w:type="dxa" w:w="60"/>
              <w:right w:type="dxa" w:w="90"/>
            </w:tcMar>
            <w:vAlign w:val="center"/>
          </w:tcPr>
          <w:p>
            <w:pPr>
              <w:spacing w:after="0" w:line="240"/>
              <w:jc w:val="left"/>
            </w:pPr>
            <w:r>
              <w:rPr>
                <w:rFonts w:ascii="Arial" w:cs="Arial" w:eastAsia="Arial" w:hAnsi="Arial"/>
                <w:sz w:val="18"/>
                <w:szCs w:val="18"/>
              </w:rPr>
              <w:t xml:space="preserve">P.5 – Procesos</w:t>
            </w:r>
          </w:p>
        </w:tc>
        <w:tc>
          <w:tcPr>
            <w:tcW w:type="dxa" w:w="2926"/>
            <w:tcMar>
              <w:top w:type="dxa" w:w="60"/>
              <w:left w:type="dxa" w:w="90"/>
              <w:bottom w:type="dxa" w:w="60"/>
              <w:right w:type="dxa" w:w="90"/>
            </w:tcMar>
            <w:vAlign w:val="center"/>
          </w:tcPr>
          <w:p>
            <w:pPr>
              <w:spacing w:after="0" w:line="240"/>
              <w:jc w:val="left"/>
            </w:pPr>
            <w:r>
              <w:rPr>
                <w:rFonts w:ascii="Arial" w:cs="Arial" w:eastAsia="Arial" w:hAnsi="Arial"/>
                <w:b/>
                <w:bCs/>
                <w:color w:val="C00000"/>
                <w:sz w:val="18"/>
                <w:szCs w:val="18"/>
              </w:rPr>
              <w:t xml:space="preserve">Cambia de perspectiva</w:t>
            </w:r>
          </w:p>
        </w:tc>
      </w:tr>
      <w:tr>
        <w:tc>
          <w:tcPr>
            <w:tcW w:type="dxa" w:w="2500"/>
            <w:shd w:fill="F2F2F2" w:color="auto" w:val="clear"/>
            <w:tcMar>
              <w:top w:type="dxa" w:w="60"/>
              <w:left w:type="dxa" w:w="90"/>
              <w:bottom w:type="dxa" w:w="60"/>
              <w:right w:type="dxa" w:w="90"/>
            </w:tcMar>
            <w:vAlign w:val="center"/>
          </w:tcPr>
          <w:p>
            <w:pPr>
              <w:spacing w:after="0" w:line="240"/>
              <w:jc w:val="left"/>
            </w:pPr>
            <w:r>
              <w:rPr>
                <w:rFonts w:ascii="Arial" w:cs="Arial" w:eastAsia="Arial" w:hAnsi="Arial"/>
                <w:sz w:val="18"/>
                <w:szCs w:val="18"/>
              </w:rPr>
              <w:t xml:space="preserve">Contar con la infraestructura y apoyos educacionales</w:t>
            </w:r>
          </w:p>
        </w:tc>
        <w:tc>
          <w:tcPr>
            <w:tcW w:type="dxa" w:w="600"/>
            <w:shd w:fill="F2F2F2" w:color="auto" w:val="clear"/>
            <w:tcMar>
              <w:top w:type="dxa" w:w="60"/>
              <w:left w:type="dxa" w:w="90"/>
              <w:bottom w:type="dxa" w:w="60"/>
              <w:right w:type="dxa" w:w="90"/>
            </w:tcMar>
            <w:vAlign w:val="center"/>
          </w:tcPr>
          <w:p>
            <w:pPr>
              <w:spacing w:after="0" w:line="240"/>
              <w:jc w:val="center"/>
            </w:pPr>
            <w:r>
              <w:rPr>
                <w:rFonts w:ascii="Arial" w:cs="Arial" w:eastAsia="Arial" w:hAnsi="Arial"/>
                <w:sz w:val="18"/>
                <w:szCs w:val="18"/>
              </w:rPr>
              <w:t xml:space="preserve">4</w:t>
            </w:r>
          </w:p>
        </w:tc>
        <w:tc>
          <w:tcPr>
            <w:tcW w:type="dxa" w:w="1500"/>
            <w:shd w:fill="F2F2F2" w:color="auto" w:val="clear"/>
            <w:tcMar>
              <w:top w:type="dxa" w:w="60"/>
              <w:left w:type="dxa" w:w="90"/>
              <w:bottom w:type="dxa" w:w="60"/>
              <w:right w:type="dxa" w:w="90"/>
            </w:tcMar>
            <w:vAlign w:val="center"/>
          </w:tcPr>
          <w:p>
            <w:pPr>
              <w:spacing w:after="0" w:line="240"/>
              <w:jc w:val="left"/>
            </w:pPr>
            <w:r>
              <w:rPr>
                <w:rFonts w:ascii="Arial" w:cs="Arial" w:eastAsia="Arial" w:hAnsi="Arial"/>
                <w:sz w:val="18"/>
                <w:szCs w:val="18"/>
              </w:rPr>
              <w:t xml:space="preserve">EO4 – Estructura Organizacional</w:t>
            </w:r>
          </w:p>
        </w:tc>
        <w:tc>
          <w:tcPr>
            <w:tcW w:type="dxa" w:w="1500"/>
            <w:shd w:fill="F2F2F2" w:color="auto" w:val="clear"/>
            <w:tcMar>
              <w:top w:type="dxa" w:w="60"/>
              <w:left w:type="dxa" w:w="90"/>
              <w:bottom w:type="dxa" w:w="60"/>
              <w:right w:type="dxa" w:w="90"/>
            </w:tcMar>
            <w:vAlign w:val="center"/>
          </w:tcPr>
          <w:p>
            <w:pPr>
              <w:spacing w:after="0" w:line="240"/>
              <w:jc w:val="left"/>
            </w:pPr>
            <w:r>
              <w:rPr>
                <w:rFonts w:ascii="Arial" w:cs="Arial" w:eastAsia="Arial" w:hAnsi="Arial"/>
                <w:sz w:val="18"/>
                <w:szCs w:val="18"/>
              </w:rPr>
              <w:t xml:space="preserve">EO.1 – Estructura Organizacional</w:t>
            </w:r>
          </w:p>
        </w:tc>
        <w:tc>
          <w:tcPr>
            <w:tcW w:type="dxa" w:w="2926"/>
            <w:shd w:fill="F2F2F2" w:color="auto" w:val="clear"/>
            <w:tcMar>
              <w:top w:type="dxa" w:w="60"/>
              <w:left w:type="dxa" w:w="90"/>
              <w:bottom w:type="dxa" w:w="60"/>
              <w:right w:type="dxa" w:w="90"/>
            </w:tcMar>
            <w:vAlign w:val="center"/>
          </w:tcPr>
          <w:p>
            <w:pPr>
              <w:spacing w:after="0" w:line="240"/>
              <w:jc w:val="left"/>
            </w:pPr>
            <w:r>
              <w:rPr>
                <w:rFonts w:ascii="Arial" w:cs="Arial" w:eastAsia="Arial" w:hAnsi="Arial"/>
                <w:b/>
                <w:bCs/>
                <w:color w:val="C00000"/>
                <w:sz w:val="18"/>
                <w:szCs w:val="18"/>
              </w:rPr>
              <w:t xml:space="preserve">Código distinto</w:t>
            </w:r>
          </w:p>
        </w:tc>
      </w:tr>
      <w:tr>
        <w:tc>
          <w:tcPr>
            <w:tcW w:type="dxa" w:w="2500"/>
            <w:tcMar>
              <w:top w:type="dxa" w:w="60"/>
              <w:left w:type="dxa" w:w="90"/>
              <w:bottom w:type="dxa" w:w="60"/>
              <w:right w:type="dxa" w:w="90"/>
            </w:tcMar>
            <w:vAlign w:val="center"/>
          </w:tcPr>
          <w:p>
            <w:pPr>
              <w:spacing w:after="0" w:line="240"/>
              <w:jc w:val="left"/>
            </w:pPr>
            <w:r>
              <w:rPr>
                <w:rFonts w:ascii="Arial" w:cs="Arial" w:eastAsia="Arial" w:hAnsi="Arial"/>
                <w:sz w:val="18"/>
                <w:szCs w:val="18"/>
              </w:rPr>
              <w:t xml:space="preserve">Contar con los recursos materiales, financieros y de personal para los seis modelos de formación</w:t>
            </w:r>
          </w:p>
        </w:tc>
        <w:tc>
          <w:tcPr>
            <w:tcW w:type="dxa" w:w="600"/>
            <w:tcMar>
              <w:top w:type="dxa" w:w="60"/>
              <w:left w:type="dxa" w:w="90"/>
              <w:bottom w:type="dxa" w:w="60"/>
              <w:right w:type="dxa" w:w="90"/>
            </w:tcMar>
            <w:vAlign w:val="center"/>
          </w:tcPr>
          <w:p>
            <w:pPr>
              <w:spacing w:after="0" w:line="240"/>
              <w:jc w:val="center"/>
            </w:pPr>
            <w:r>
              <w:rPr>
                <w:rFonts w:ascii="Arial" w:cs="Arial" w:eastAsia="Arial" w:hAnsi="Arial"/>
                <w:sz w:val="18"/>
                <w:szCs w:val="18"/>
              </w:rPr>
              <w:t xml:space="preserve">4</w:t>
            </w:r>
          </w:p>
        </w:tc>
        <w:tc>
          <w:tcPr>
            <w:tcW w:type="dxa" w:w="1500"/>
            <w:tcMar>
              <w:top w:type="dxa" w:w="60"/>
              <w:left w:type="dxa" w:w="90"/>
              <w:bottom w:type="dxa" w:w="60"/>
              <w:right w:type="dxa" w:w="90"/>
            </w:tcMar>
            <w:vAlign w:val="center"/>
          </w:tcPr>
          <w:p>
            <w:pPr>
              <w:spacing w:after="0" w:line="240"/>
              <w:jc w:val="left"/>
            </w:pPr>
            <w:r>
              <w:rPr>
                <w:rFonts w:ascii="Arial" w:cs="Arial" w:eastAsia="Arial" w:hAnsi="Arial"/>
                <w:sz w:val="18"/>
                <w:szCs w:val="18"/>
              </w:rPr>
              <w:t xml:space="preserve">GF3 – Gestión Institucional y Financiera</w:t>
            </w:r>
          </w:p>
        </w:tc>
        <w:tc>
          <w:tcPr>
            <w:tcW w:type="dxa" w:w="1500"/>
            <w:tcMar>
              <w:top w:type="dxa" w:w="60"/>
              <w:left w:type="dxa" w:w="90"/>
              <w:bottom w:type="dxa" w:w="60"/>
              <w:right w:type="dxa" w:w="90"/>
            </w:tcMar>
            <w:vAlign w:val="center"/>
          </w:tcPr>
          <w:p>
            <w:pPr>
              <w:spacing w:after="0" w:line="240"/>
              <w:jc w:val="left"/>
            </w:pPr>
            <w:r>
              <w:rPr>
                <w:rFonts w:ascii="Arial" w:cs="Arial" w:eastAsia="Arial" w:hAnsi="Arial"/>
                <w:sz w:val="18"/>
                <w:szCs w:val="18"/>
              </w:rPr>
              <w:t xml:space="preserve">F.1 – Gestión Institucional y Financiera</w:t>
            </w:r>
          </w:p>
        </w:tc>
        <w:tc>
          <w:tcPr>
            <w:tcW w:type="dxa" w:w="2926"/>
            <w:tcMar>
              <w:top w:type="dxa" w:w="60"/>
              <w:left w:type="dxa" w:w="90"/>
              <w:bottom w:type="dxa" w:w="60"/>
              <w:right w:type="dxa" w:w="90"/>
            </w:tcMar>
            <w:vAlign w:val="center"/>
          </w:tcPr>
          <w:p>
            <w:pPr>
              <w:spacing w:after="0" w:line="240"/>
              <w:jc w:val="left"/>
            </w:pPr>
            <w:r>
              <w:rPr>
                <w:rFonts w:ascii="Arial" w:cs="Arial" w:eastAsia="Arial" w:hAnsi="Arial"/>
                <w:b/>
                <w:bCs/>
                <w:color w:val="C00000"/>
                <w:sz w:val="18"/>
                <w:szCs w:val="18"/>
              </w:rPr>
              <w:t xml:space="preserve">Prefijo distinto (GF versus F)</w:t>
            </w:r>
          </w:p>
        </w:tc>
      </w:tr>
      <w:tr>
        <w:tc>
          <w:tcPr>
            <w:tcW w:type="dxa" w:w="2500"/>
            <w:shd w:fill="F2F2F2" w:color="auto" w:val="clear"/>
            <w:tcMar>
              <w:top w:type="dxa" w:w="60"/>
              <w:left w:type="dxa" w:w="90"/>
              <w:bottom w:type="dxa" w:w="60"/>
              <w:right w:type="dxa" w:w="90"/>
            </w:tcMar>
            <w:vAlign w:val="center"/>
          </w:tcPr>
          <w:p>
            <w:pPr>
              <w:spacing w:after="0" w:line="240"/>
              <w:jc w:val="left"/>
            </w:pPr>
            <w:r>
              <w:rPr>
                <w:rFonts w:ascii="Arial" w:cs="Arial" w:eastAsia="Arial" w:hAnsi="Arial"/>
                <w:sz w:val="18"/>
                <w:szCs w:val="18"/>
              </w:rPr>
              <w:t xml:space="preserve">Fortalecer las competencias, motivación y cohesión del personal</w:t>
            </w:r>
          </w:p>
        </w:tc>
        <w:tc>
          <w:tcPr>
            <w:tcW w:type="dxa" w:w="600"/>
            <w:shd w:fill="F2F2F2" w:color="auto" w:val="clear"/>
            <w:tcMar>
              <w:top w:type="dxa" w:w="60"/>
              <w:left w:type="dxa" w:w="90"/>
              <w:bottom w:type="dxa" w:w="60"/>
              <w:right w:type="dxa" w:w="90"/>
            </w:tcMar>
            <w:vAlign w:val="center"/>
          </w:tcPr>
          <w:p>
            <w:pPr>
              <w:spacing w:after="0" w:line="240"/>
              <w:jc w:val="center"/>
            </w:pPr>
            <w:r>
              <w:rPr>
                <w:rFonts w:ascii="Arial" w:cs="Arial" w:eastAsia="Arial" w:hAnsi="Arial"/>
                <w:sz w:val="18"/>
                <w:szCs w:val="18"/>
              </w:rPr>
              <w:t xml:space="preserve">5</w:t>
            </w:r>
          </w:p>
        </w:tc>
        <w:tc>
          <w:tcPr>
            <w:tcW w:type="dxa" w:w="1500"/>
            <w:shd w:fill="F2F2F2" w:color="auto" w:val="clear"/>
            <w:tcMar>
              <w:top w:type="dxa" w:w="60"/>
              <w:left w:type="dxa" w:w="90"/>
              <w:bottom w:type="dxa" w:w="60"/>
              <w:right w:type="dxa" w:w="90"/>
            </w:tcMar>
            <w:vAlign w:val="center"/>
          </w:tcPr>
          <w:p>
            <w:pPr>
              <w:spacing w:after="0" w:line="240"/>
              <w:jc w:val="left"/>
            </w:pPr>
            <w:r>
              <w:rPr>
                <w:rFonts w:ascii="Arial" w:cs="Arial" w:eastAsia="Arial" w:hAnsi="Arial"/>
                <w:sz w:val="18"/>
                <w:szCs w:val="18"/>
              </w:rPr>
              <w:t xml:space="preserve">EO1 – Estructura Organizacional</w:t>
            </w:r>
          </w:p>
        </w:tc>
        <w:tc>
          <w:tcPr>
            <w:tcW w:type="dxa" w:w="1500"/>
            <w:shd w:fill="F2F2F2" w:color="auto" w:val="clear"/>
            <w:tcMar>
              <w:top w:type="dxa" w:w="60"/>
              <w:left w:type="dxa" w:w="90"/>
              <w:bottom w:type="dxa" w:w="60"/>
              <w:right w:type="dxa" w:w="90"/>
            </w:tcMar>
            <w:vAlign w:val="center"/>
          </w:tcPr>
          <w:p>
            <w:pPr>
              <w:spacing w:after="0" w:line="240"/>
              <w:jc w:val="left"/>
            </w:pPr>
            <w:r>
              <w:rPr>
                <w:rFonts w:ascii="Arial" w:cs="Arial" w:eastAsia="Arial" w:hAnsi="Arial"/>
                <w:sz w:val="18"/>
                <w:szCs w:val="18"/>
              </w:rPr>
              <w:t xml:space="preserve">EO.2 – Estructura Organizacional</w:t>
            </w:r>
          </w:p>
        </w:tc>
        <w:tc>
          <w:tcPr>
            <w:tcW w:type="dxa" w:w="2926"/>
            <w:shd w:fill="F2F2F2" w:color="auto" w:val="clear"/>
            <w:tcMar>
              <w:top w:type="dxa" w:w="60"/>
              <w:left w:type="dxa" w:w="90"/>
              <w:bottom w:type="dxa" w:w="60"/>
              <w:right w:type="dxa" w:w="90"/>
            </w:tcMar>
            <w:vAlign w:val="center"/>
          </w:tcPr>
          <w:p>
            <w:pPr>
              <w:spacing w:after="0" w:line="240"/>
              <w:jc w:val="left"/>
            </w:pPr>
            <w:r>
              <w:rPr>
                <w:rFonts w:ascii="Arial" w:cs="Arial" w:eastAsia="Arial" w:hAnsi="Arial"/>
                <w:b/>
                <w:bCs/>
                <w:color w:val="C00000"/>
                <w:sz w:val="18"/>
                <w:szCs w:val="18"/>
              </w:rPr>
              <w:t xml:space="preserve">Código distinto</w:t>
            </w:r>
          </w:p>
        </w:tc>
      </w:tr>
      <w:tr>
        <w:tc>
          <w:tcPr>
            <w:tcW w:type="dxa" w:w="2500"/>
            <w:tcMar>
              <w:top w:type="dxa" w:w="60"/>
              <w:left w:type="dxa" w:w="90"/>
              <w:bottom w:type="dxa" w:w="60"/>
              <w:right w:type="dxa" w:w="90"/>
            </w:tcMar>
            <w:vAlign w:val="center"/>
          </w:tcPr>
          <w:p>
            <w:pPr>
              <w:spacing w:after="0" w:line="240"/>
              <w:jc w:val="left"/>
            </w:pPr>
            <w:r>
              <w:rPr>
                <w:rFonts w:ascii="Arial" w:cs="Arial" w:eastAsia="Arial" w:hAnsi="Arial"/>
                <w:sz w:val="18"/>
                <w:szCs w:val="18"/>
              </w:rPr>
              <w:t xml:space="preserve">Disponer de una organización funcional e integrada</w:t>
            </w:r>
          </w:p>
        </w:tc>
        <w:tc>
          <w:tcPr>
            <w:tcW w:type="dxa" w:w="600"/>
            <w:tcMar>
              <w:top w:type="dxa" w:w="60"/>
              <w:left w:type="dxa" w:w="90"/>
              <w:bottom w:type="dxa" w:w="60"/>
              <w:right w:type="dxa" w:w="90"/>
            </w:tcMar>
            <w:vAlign w:val="center"/>
          </w:tcPr>
          <w:p>
            <w:pPr>
              <w:spacing w:after="0" w:line="240"/>
              <w:jc w:val="center"/>
            </w:pPr>
            <w:r>
              <w:rPr>
                <w:rFonts w:ascii="Arial" w:cs="Arial" w:eastAsia="Arial" w:hAnsi="Arial"/>
                <w:sz w:val="18"/>
                <w:szCs w:val="18"/>
              </w:rPr>
              <w:t xml:space="preserve">5</w:t>
            </w:r>
          </w:p>
        </w:tc>
        <w:tc>
          <w:tcPr>
            <w:tcW w:type="dxa" w:w="1500"/>
            <w:tcMar>
              <w:top w:type="dxa" w:w="60"/>
              <w:left w:type="dxa" w:w="90"/>
              <w:bottom w:type="dxa" w:w="60"/>
              <w:right w:type="dxa" w:w="90"/>
            </w:tcMar>
            <w:vAlign w:val="center"/>
          </w:tcPr>
          <w:p>
            <w:pPr>
              <w:spacing w:after="0" w:line="240"/>
              <w:jc w:val="left"/>
            </w:pPr>
            <w:r>
              <w:rPr>
                <w:rFonts w:ascii="Arial" w:cs="Arial" w:eastAsia="Arial" w:hAnsi="Arial"/>
                <w:sz w:val="18"/>
                <w:szCs w:val="18"/>
              </w:rPr>
              <w:t xml:space="preserve">EO2 – Estructura Organizacional</w:t>
            </w:r>
          </w:p>
        </w:tc>
        <w:tc>
          <w:tcPr>
            <w:tcW w:type="dxa" w:w="1500"/>
            <w:tcMar>
              <w:top w:type="dxa" w:w="60"/>
              <w:left w:type="dxa" w:w="90"/>
              <w:bottom w:type="dxa" w:w="60"/>
              <w:right w:type="dxa" w:w="90"/>
            </w:tcMar>
            <w:vAlign w:val="center"/>
          </w:tcPr>
          <w:p>
            <w:pPr>
              <w:spacing w:after="0" w:line="240"/>
              <w:jc w:val="left"/>
            </w:pPr>
            <w:r>
              <w:rPr>
                <w:rFonts w:ascii="Arial" w:cs="Arial" w:eastAsia="Arial" w:hAnsi="Arial"/>
                <w:sz w:val="18"/>
                <w:szCs w:val="18"/>
              </w:rPr>
              <w:t xml:space="preserve">EO.3 – Estructura Organizacional</w:t>
            </w:r>
          </w:p>
        </w:tc>
        <w:tc>
          <w:tcPr>
            <w:tcW w:type="dxa" w:w="2926"/>
            <w:tcMar>
              <w:top w:type="dxa" w:w="60"/>
              <w:left w:type="dxa" w:w="90"/>
              <w:bottom w:type="dxa" w:w="60"/>
              <w:right w:type="dxa" w:w="90"/>
            </w:tcMar>
            <w:vAlign w:val="center"/>
          </w:tcPr>
          <w:p>
            <w:pPr>
              <w:spacing w:after="0" w:line="240"/>
              <w:jc w:val="left"/>
            </w:pPr>
            <w:r>
              <w:rPr>
                <w:rFonts w:ascii="Arial" w:cs="Arial" w:eastAsia="Arial" w:hAnsi="Arial"/>
                <w:b/>
                <w:bCs/>
                <w:color w:val="C00000"/>
                <w:sz w:val="18"/>
                <w:szCs w:val="18"/>
              </w:rPr>
              <w:t xml:space="preserve">Código distinto</w:t>
            </w:r>
          </w:p>
        </w:tc>
      </w:tr>
    </w:tbl>
    <w:p>
      <w:pPr>
        <w:spacing w:after="200" w:line="276"/>
        <w:jc w:val="both"/>
      </w:pPr>
      <w:r>
        <w:rPr>
          <w:rFonts w:ascii="Arial" w:cs="Arial" w:eastAsia="Arial" w:hAnsi="Arial"/>
          <w:b/>
          <w:bCs/>
          <w:sz w:val="21"/>
          <w:szCs w:val="21"/>
        </w:rPr>
        <w:t xml:space="preserve">De trece objetivos, solamente cuatro mantienen correspondencia plena entre ambos instrumentos. Nueve presentan discrepancia de código y, de ellos, tres presentan además discrepancia de perspectiva.</w:t>
      </w:r>
    </w:p>
    <w:p>
      <w:pPr>
        <w:pStyle w:val="Heading1"/>
        <w:spacing w:after="160" w:before="320"/>
      </w:pPr>
      <w:r>
        <w:rPr>
          <w:rFonts w:ascii="Arial" w:cs="Arial" w:eastAsia="Arial" w:hAnsi="Arial"/>
          <w:b/>
          <w:bCs/>
          <w:caps/>
          <w:color w:val="1F3864"/>
          <w:sz w:val="26"/>
          <w:szCs w:val="26"/>
        </w:rPr>
        <w:t xml:space="preserve">5.  Observaciones al Mapa Estratégico</w:t>
      </w:r>
    </w:p>
    <w:p>
      <w:pPr>
        <w:pStyle w:val="Heading2"/>
        <w:spacing w:after="120" w:before="240"/>
      </w:pPr>
      <w:r>
        <w:rPr>
          <w:rFonts w:ascii="Arial" w:cs="Arial" w:eastAsia="Arial" w:hAnsi="Arial"/>
          <w:b/>
          <w:bCs/>
          <w:color w:val="1F3864"/>
          <w:sz w:val="22"/>
          <w:szCs w:val="22"/>
        </w:rPr>
        <w:t xml:space="preserve">5.1  Redacción incorrecta del objetivo C2</w:t>
      </w:r>
    </w:p>
    <w:p>
      <w:pPr>
        <w:spacing w:after="120" w:line="276"/>
        <w:jc w:val="both"/>
      </w:pPr>
      <w:r>
        <w:rPr>
          <w:rFonts w:ascii="Arial" w:cs="Arial" w:eastAsia="Arial" w:hAnsi="Arial"/>
          <w:sz w:val="21"/>
          <w:szCs w:val="21"/>
        </w:rPr>
        <w:t xml:space="preserve">El mapa consigna: </w:t>
      </w:r>
      <w:r>
        <w:rPr>
          <w:rFonts w:ascii="Arial" w:cs="Arial" w:eastAsia="Arial" w:hAnsi="Arial"/>
          <w:i/>
          <w:iCs/>
          <w:sz w:val="21"/>
          <w:szCs w:val="21"/>
        </w:rPr>
        <w:t xml:space="preserve">“Satisfacer la formación integral del cadete durante su proceso de formación dentro de la institución”</w:t>
      </w:r>
      <w:r>
        <w:rPr>
          <w:rFonts w:ascii="Arial" w:cs="Arial" w:eastAsia="Arial" w:hAnsi="Arial"/>
          <w:sz w:val="21"/>
          <w:szCs w:val="21"/>
        </w:rPr>
        <w:t xml:space="preserve">. La expresión es gramaticalmente incorrecta, por cuanto no se satisface una formación, sino las expectativas de quien la recibe; además, contiene redundancia (formación / proceso de formación / institución). El Plan Estratégico, en su Línea Estratégica 2, Objetivo 2, establece: </w:t>
      </w:r>
      <w:r>
        <w:rPr>
          <w:rFonts w:ascii="Arial" w:cs="Arial" w:eastAsia="Arial" w:hAnsi="Arial"/>
          <w:i/>
          <w:iCs/>
          <w:sz w:val="21"/>
          <w:szCs w:val="21"/>
        </w:rPr>
        <w:t xml:space="preserve">“Satisfacer las expectativas del cadete en el proceso de formación”</w:t>
      </w:r>
      <w:r>
        <w:rPr>
          <w:rFonts w:ascii="Arial" w:cs="Arial" w:eastAsia="Arial" w:hAnsi="Arial"/>
          <w:sz w:val="21"/>
          <w:szCs w:val="21"/>
        </w:rPr>
        <w:t xml:space="preserve">.</w:t>
      </w:r>
    </w:p>
    <w:p>
      <w:pPr>
        <w:spacing w:after="120" w:line="276"/>
        <w:jc w:val="both"/>
      </w:pPr>
      <w:r>
        <w:rPr>
          <w:rFonts w:ascii="Arial" w:cs="Arial" w:eastAsia="Arial" w:hAnsi="Arial"/>
          <w:b/>
          <w:bCs/>
          <w:sz w:val="21"/>
          <w:szCs w:val="21"/>
        </w:rPr>
        <w:t xml:space="preserve">Corrección propuesta: </w:t>
      </w:r>
      <w:r>
        <w:rPr>
          <w:rFonts w:ascii="Arial" w:cs="Arial" w:eastAsia="Arial" w:hAnsi="Arial"/>
          <w:i/>
          <w:iCs/>
          <w:sz w:val="21"/>
          <w:szCs w:val="21"/>
        </w:rPr>
        <w:t xml:space="preserve">“Satisfacer las expectativas del cadete respecto de su formación integral durante el proceso formativo”</w:t>
      </w:r>
      <w:r>
        <w:rPr>
          <w:rFonts w:ascii="Arial" w:cs="Arial" w:eastAsia="Arial" w:hAnsi="Arial"/>
          <w:sz w:val="21"/>
          <w:szCs w:val="21"/>
        </w:rPr>
        <w:t xml:space="preserve">, redacción que conserva el título de la tarjeta (“Formación Integral del Cadete”) y recoge el objetivo del plan.</w:t>
      </w:r>
    </w:p>
    <w:p>
      <w:pPr>
        <w:pStyle w:val="Heading2"/>
        <w:spacing w:after="120" w:before="240"/>
      </w:pPr>
      <w:r>
        <w:rPr>
          <w:rFonts w:ascii="Arial" w:cs="Arial" w:eastAsia="Arial" w:hAnsi="Arial"/>
          <w:b/>
          <w:bCs/>
          <w:color w:val="1F3864"/>
          <w:sz w:val="22"/>
          <w:szCs w:val="22"/>
        </w:rPr>
        <w:t xml:space="preserve">5.2  Redacción del objetivo C3</w:t>
      </w:r>
    </w:p>
    <w:p>
      <w:pPr>
        <w:spacing w:after="120" w:line="276"/>
        <w:jc w:val="both"/>
      </w:pPr>
      <w:r>
        <w:rPr>
          <w:rFonts w:ascii="Arial" w:cs="Arial" w:eastAsia="Arial" w:hAnsi="Arial"/>
          <w:sz w:val="21"/>
          <w:szCs w:val="21"/>
        </w:rPr>
        <w:t xml:space="preserve">El mapa añade la expresión “a la Escuela Naval”, que no figura en el texto del plan. Debe unificarse la redacción literal en ambos documentos.</w:t>
      </w:r>
    </w:p>
    <w:p>
      <w:pPr>
        <w:pStyle w:val="Heading2"/>
        <w:spacing w:after="120" w:before="240"/>
      </w:pPr>
      <w:r>
        <w:rPr>
          <w:rFonts w:ascii="Arial" w:cs="Arial" w:eastAsia="Arial" w:hAnsi="Arial"/>
          <w:b/>
          <w:bCs/>
          <w:color w:val="1F3864"/>
          <w:sz w:val="22"/>
          <w:szCs w:val="22"/>
        </w:rPr>
        <w:t xml:space="preserve">5.3  Ausencia de relaciones causa–efecto</w:t>
      </w:r>
    </w:p>
    <w:p>
      <w:pPr>
        <w:spacing w:after="120" w:line="276"/>
        <w:jc w:val="both"/>
      </w:pPr>
      <w:r>
        <w:rPr>
          <w:rFonts w:ascii="Arial" w:cs="Arial" w:eastAsia="Arial" w:hAnsi="Arial"/>
          <w:sz w:val="21"/>
          <w:szCs w:val="21"/>
        </w:rPr>
        <w:t xml:space="preserve">El instrumento presenta las tarjetas de objetivos ordenadas por perspectiva, pero no incorpora conectores ni flechas que representen la cadena causal entre ellas. Un Mapa Estratégico, conforme a la metodología Balanced Scorecard, se define precisamente por la representación de las relaciones causa–efecto entre objetivos de distintas perspectivas; sin ellas el producto constituye una matriz de objetivos y no un mapa estratégico propiamente tal.</w:t>
      </w:r>
    </w:p>
    <w:p>
      <w:pPr>
        <w:spacing w:after="120" w:line="276"/>
        <w:jc w:val="both"/>
      </w:pPr>
      <w:r>
        <w:rPr>
          <w:rFonts w:ascii="Arial" w:cs="Arial" w:eastAsia="Arial" w:hAnsi="Arial"/>
          <w:sz w:val="21"/>
          <w:szCs w:val="21"/>
        </w:rPr>
        <w:t xml:space="preserve">Se recomienda incorporar la lectura ascendente de la lógica estratégica: la Gestión Institucional y Financiera habilita la Estructura Organizacional; ésta sostiene los Procesos Organizacionales; y estos últimos generan los resultados en la perspectiva de Clientes (Armada de Chile, cadetes y postulantes). Esta observación es la de mayor probabilidad de ser levantada por un par evaluador.</w:t>
      </w:r>
    </w:p>
    <w:p>
      <w:pPr>
        <w:pStyle w:val="Heading2"/>
        <w:spacing w:after="120" w:before="240"/>
      </w:pPr>
      <w:r>
        <w:rPr>
          <w:rFonts w:ascii="Arial" w:cs="Arial" w:eastAsia="Arial" w:hAnsi="Arial"/>
          <w:b/>
          <w:bCs/>
          <w:color w:val="1F3864"/>
          <w:sz w:val="22"/>
          <w:szCs w:val="22"/>
        </w:rPr>
        <w:t xml:space="preserve">5.4  Desvinculación de las líneas estratégicas</w:t>
      </w:r>
    </w:p>
    <w:p>
      <w:pPr>
        <w:spacing w:after="120" w:line="276"/>
        <w:jc w:val="both"/>
      </w:pPr>
      <w:r>
        <w:rPr>
          <w:rFonts w:ascii="Arial" w:cs="Arial" w:eastAsia="Arial" w:hAnsi="Arial"/>
          <w:sz w:val="21"/>
          <w:szCs w:val="21"/>
        </w:rPr>
        <w:t xml:space="preserve">Las cinco líneas estratégicas se despliegan en una banda al pie del mapa, sin vínculo visual con ningún objetivo. En consecuencia, no es posible determinar, observando el mapa, a qué línea estratégica pertenece cada objetivo. Se recomienda incorporar en cada tarjeta la etiqueta correspondiente (L.E.-1 a L.E.-5) o un código cromático secundario.</w:t>
      </w:r>
    </w:p>
    <w:p>
      <w:pPr>
        <w:pStyle w:val="Heading2"/>
        <w:spacing w:after="120" w:before="240"/>
      </w:pPr>
      <w:r>
        <w:rPr>
          <w:rFonts w:ascii="Arial" w:cs="Arial" w:eastAsia="Arial" w:hAnsi="Arial"/>
          <w:b/>
          <w:bCs/>
          <w:color w:val="1F3864"/>
          <w:sz w:val="22"/>
          <w:szCs w:val="22"/>
        </w:rPr>
        <w:t xml:space="preserve">5.5  Solapamiento de alcances entre objetivos</w:t>
      </w:r>
    </w:p>
    <w:p>
      <w:pPr>
        <w:spacing w:after="120" w:line="276"/>
        <w:jc w:val="both"/>
      </w:pPr>
      <w:r>
        <w:rPr>
          <w:rFonts w:ascii="Arial" w:cs="Arial" w:eastAsia="Arial" w:hAnsi="Arial"/>
          <w:sz w:val="21"/>
          <w:szCs w:val="21"/>
        </w:rPr>
        <w:t xml:space="preserve">Se advierte superposición de contenidos que puede generar duplicidad de mediciones y dilación de responsabilidades:</w:t>
      </w:r>
    </w:p>
    <w:p>
      <w:pPr>
        <w:pStyle w:val="ListParagraph"/>
        <w:numPr>
          <w:ilvl w:val="0"/>
          <w:numId w:val="2"/>
        </w:numPr>
        <w:spacing w:after="80" w:line="276"/>
        <w:jc w:val="both"/>
      </w:pPr>
      <w:r>
        <w:rPr>
          <w:rFonts w:ascii="Arial" w:cs="Arial" w:eastAsia="Arial" w:hAnsi="Arial"/>
          <w:sz w:val="21"/>
          <w:szCs w:val="21"/>
        </w:rPr>
        <w:t xml:space="preserve">EO4 (Infraestructura y Apoyos Educacionales) se solapa con GF3 (Aseguramiento Integral de Recursos), pues ambos abordan recursos materiales y medios de apoyo.</w:t>
      </w:r>
    </w:p>
    <w:p>
      <w:pPr>
        <w:pStyle w:val="ListParagraph"/>
        <w:numPr>
          <w:ilvl w:val="0"/>
          <w:numId w:val="2"/>
        </w:numPr>
        <w:spacing w:after="80" w:line="276"/>
        <w:jc w:val="both"/>
      </w:pPr>
      <w:r>
        <w:rPr>
          <w:rFonts w:ascii="Arial" w:cs="Arial" w:eastAsia="Arial" w:hAnsi="Arial"/>
          <w:sz w:val="21"/>
          <w:szCs w:val="21"/>
        </w:rPr>
        <w:t xml:space="preserve">GF1 (Estabilidad y Control Financiero) se solapa parcialmente con GF3 en materia de recursos financieros.</w:t>
      </w:r>
    </w:p>
    <w:p>
      <w:pPr>
        <w:pStyle w:val="ListParagraph"/>
        <w:numPr>
          <w:ilvl w:val="0"/>
          <w:numId w:val="2"/>
        </w:numPr>
        <w:spacing w:after="80" w:line="276"/>
        <w:jc w:val="both"/>
      </w:pPr>
      <w:r>
        <w:rPr>
          <w:rFonts w:ascii="Arial" w:cs="Arial" w:eastAsia="Arial" w:hAnsi="Arial"/>
          <w:sz w:val="21"/>
          <w:szCs w:val="21"/>
        </w:rPr>
        <w:t xml:space="preserve">GF3 incorpora los “recursos de personal”, materia que corresponde al ámbito de EO1 (Capital Humano).</w:t>
      </w:r>
    </w:p>
    <w:p>
      <w:pPr>
        <w:spacing w:after="120" w:line="276"/>
        <w:jc w:val="both"/>
      </w:pPr>
      <w:r>
        <w:rPr>
          <w:rFonts w:ascii="Arial" w:cs="Arial" w:eastAsia="Arial" w:hAnsi="Arial"/>
          <w:sz w:val="21"/>
          <w:szCs w:val="21"/>
        </w:rPr>
        <w:t xml:space="preserve">Se recomienda delimitar expresamente el alcance de cada objetivo: EO4 circunscrito a infraestructura y medios de apoyo educacional; GF1 a control presupuestario y sostenibilidad; GF3 a la provisión y disponibilidad de recursos; y EO1 a competencias, motivación y cohesión del personal.</w:t>
      </w:r>
    </w:p>
    <w:p>
      <w:pPr>
        <w:pStyle w:val="Heading1"/>
        <w:spacing w:after="160" w:before="320"/>
      </w:pPr>
      <w:r>
        <w:rPr>
          <w:rFonts w:ascii="Arial" w:cs="Arial" w:eastAsia="Arial" w:hAnsi="Arial"/>
          <w:b/>
          <w:bCs/>
          <w:caps/>
          <w:color w:val="1F3864"/>
          <w:sz w:val="26"/>
          <w:szCs w:val="26"/>
        </w:rPr>
        <w:t xml:space="preserve">6.  Observaciones al Anexo “B” – Tablero Cuadro de Mando Integral</w:t>
      </w:r>
    </w:p>
    <w:p>
      <w:pPr>
        <w:pStyle w:val="Heading2"/>
        <w:spacing w:after="120" w:before="240"/>
      </w:pPr>
      <w:r>
        <w:rPr>
          <w:rFonts w:ascii="Arial" w:cs="Arial" w:eastAsia="Arial" w:hAnsi="Arial"/>
          <w:b/>
          <w:bCs/>
          <w:color w:val="1F3864"/>
          <w:sz w:val="22"/>
          <w:szCs w:val="22"/>
        </w:rPr>
        <w:t xml:space="preserve">6.1  Errores en unidades y sentido de los indicadores</w:t>
      </w:r>
    </w:p>
    <w:tbl>
      <w:tblPr>
        <w:tblW w:type="dxa" w:w="9026"/>
        <w:tblBorders>
          <w:top w:val="single" w:color="8EAADB" w:sz="4"/>
          <w:left w:val="single" w:color="8EAADB" w:sz="4"/>
          <w:bottom w:val="single" w:color="8EAADB" w:sz="4"/>
          <w:right w:val="single" w:color="8EAADB" w:sz="4"/>
          <w:insideH w:val="single" w:color="B4C6E7" w:sz="2"/>
          <w:insideV w:val="single" w:color="B4C6E7" w:sz="2"/>
        </w:tblBorders>
      </w:tblPr>
      <w:tblGrid>
        <w:gridCol w:w="3000"/>
        <w:gridCol w:w="3000"/>
        <w:gridCol w:w="3026"/>
      </w:tblGrid>
      <w:tr>
        <w:trPr>
          <w:tblHeader/>
        </w:trPr>
        <w:tc>
          <w:tcPr>
            <w:tcW w:type="dxa" w:w="3000"/>
            <w:shd w:fill="1F3864" w:color="auto" w:val="clear"/>
            <w:tcMar>
              <w:top w:type="dxa" w:w="60"/>
              <w:left w:type="dxa" w:w="90"/>
              <w:bottom w:type="dxa" w:w="60"/>
              <w:right w:type="dxa" w:w="90"/>
            </w:tcMar>
            <w:vAlign w:val="center"/>
          </w:tcPr>
          <w:p>
            <w:pPr>
              <w:spacing w:after="0" w:line="240"/>
              <w:jc w:val="center"/>
            </w:pPr>
            <w:r>
              <w:rPr>
                <w:rFonts w:ascii="Arial" w:cs="Arial" w:eastAsia="Arial" w:hAnsi="Arial"/>
                <w:b/>
                <w:bCs/>
                <w:color w:val="FFFFFF"/>
                <w:sz w:val="18"/>
                <w:szCs w:val="18"/>
              </w:rPr>
              <w:t xml:space="preserve">Indicador</w:t>
            </w:r>
          </w:p>
        </w:tc>
        <w:tc>
          <w:tcPr>
            <w:tcW w:type="dxa" w:w="3000"/>
            <w:shd w:fill="1F3864" w:color="auto" w:val="clear"/>
            <w:tcMar>
              <w:top w:type="dxa" w:w="60"/>
              <w:left w:type="dxa" w:w="90"/>
              <w:bottom w:type="dxa" w:w="60"/>
              <w:right w:type="dxa" w:w="90"/>
            </w:tcMar>
            <w:vAlign w:val="center"/>
          </w:tcPr>
          <w:p>
            <w:pPr>
              <w:spacing w:after="0" w:line="240"/>
              <w:jc w:val="center"/>
            </w:pPr>
            <w:r>
              <w:rPr>
                <w:rFonts w:ascii="Arial" w:cs="Arial" w:eastAsia="Arial" w:hAnsi="Arial"/>
                <w:b/>
                <w:bCs/>
                <w:color w:val="FFFFFF"/>
                <w:sz w:val="18"/>
                <w:szCs w:val="18"/>
              </w:rPr>
              <w:t xml:space="preserve">Situación observada</w:t>
            </w:r>
          </w:p>
        </w:tc>
        <w:tc>
          <w:tcPr>
            <w:tcW w:type="dxa" w:w="3026"/>
            <w:shd w:fill="1F3864" w:color="auto" w:val="clear"/>
            <w:tcMar>
              <w:top w:type="dxa" w:w="60"/>
              <w:left w:type="dxa" w:w="90"/>
              <w:bottom w:type="dxa" w:w="60"/>
              <w:right w:type="dxa" w:w="90"/>
            </w:tcMar>
            <w:vAlign w:val="center"/>
          </w:tcPr>
          <w:p>
            <w:pPr>
              <w:spacing w:after="0" w:line="240"/>
              <w:jc w:val="center"/>
            </w:pPr>
            <w:r>
              <w:rPr>
                <w:rFonts w:ascii="Arial" w:cs="Arial" w:eastAsia="Arial" w:hAnsi="Arial"/>
                <w:b/>
                <w:bCs/>
                <w:color w:val="FFFFFF"/>
                <w:sz w:val="18"/>
                <w:szCs w:val="18"/>
              </w:rPr>
              <w:t xml:space="preserve">Corrección propuesta</w:t>
            </w:r>
          </w:p>
        </w:tc>
      </w:tr>
      <w:tr>
        <w:tc>
          <w:tcPr>
            <w:tcW w:type="dxa" w:w="3000"/>
            <w:tcMar>
              <w:top w:type="dxa" w:w="60"/>
              <w:left w:type="dxa" w:w="90"/>
              <w:bottom w:type="dxa" w:w="60"/>
              <w:right w:type="dxa" w:w="90"/>
            </w:tcMar>
            <w:vAlign w:val="center"/>
          </w:tcPr>
          <w:p>
            <w:pPr>
              <w:spacing w:after="0" w:line="240"/>
              <w:jc w:val="left"/>
            </w:pPr>
            <w:r>
              <w:rPr>
                <w:rFonts w:ascii="Arial" w:cs="Arial" w:eastAsia="Arial" w:hAnsi="Arial"/>
                <w:sz w:val="18"/>
                <w:szCs w:val="18"/>
              </w:rPr>
              <w:t xml:space="preserve">Conversión de usuarios registrados a usuarios postulantes</w:t>
            </w:r>
          </w:p>
        </w:tc>
        <w:tc>
          <w:tcPr>
            <w:tcW w:type="dxa" w:w="3000"/>
            <w:tcMar>
              <w:top w:type="dxa" w:w="60"/>
              <w:left w:type="dxa" w:w="90"/>
              <w:bottom w:type="dxa" w:w="60"/>
              <w:right w:type="dxa" w:w="90"/>
            </w:tcMar>
            <w:vAlign w:val="center"/>
          </w:tcPr>
          <w:p>
            <w:pPr>
              <w:spacing w:after="0" w:line="240"/>
              <w:jc w:val="left"/>
            </w:pPr>
            <w:r>
              <w:rPr>
                <w:rFonts w:ascii="Arial" w:cs="Arial" w:eastAsia="Arial" w:hAnsi="Arial"/>
                <w:sz w:val="18"/>
                <w:szCs w:val="18"/>
              </w:rPr>
              <w:t xml:space="preserve">Declara unidad “Porcentaje (%)”, pero los valores son 2,7 / 1,8 / 1,2, propios de una razón. Además la escala es descendente, cuando a mayor conversión mejor desempeño: la meta corresponde al valor más bajo.</w:t>
            </w:r>
          </w:p>
        </w:tc>
        <w:tc>
          <w:tcPr>
            <w:tcW w:type="dxa" w:w="3026"/>
            <w:tcMar>
              <w:top w:type="dxa" w:w="60"/>
              <w:left w:type="dxa" w:w="90"/>
              <w:bottom w:type="dxa" w:w="60"/>
              <w:right w:type="dxa" w:w="90"/>
            </w:tcMar>
            <w:vAlign w:val="center"/>
          </w:tcPr>
          <w:p>
            <w:pPr>
              <w:spacing w:after="0" w:line="240"/>
              <w:jc w:val="left"/>
            </w:pPr>
            <w:r>
              <w:rPr>
                <w:rFonts w:ascii="Arial" w:cs="Arial" w:eastAsia="Arial" w:hAnsi="Arial"/>
                <w:sz w:val="18"/>
                <w:szCs w:val="18"/>
              </w:rPr>
              <w:t xml:space="preserve">Definir la unidad efectiva (razón o porcentaje) y corregir el sentido del indicador, estableciendo la meta en el valor superior.</w:t>
            </w:r>
          </w:p>
        </w:tc>
      </w:tr>
      <w:tr>
        <w:tc>
          <w:tcPr>
            <w:tcW w:type="dxa" w:w="3000"/>
            <w:shd w:fill="F2F2F2" w:color="auto" w:val="clear"/>
            <w:tcMar>
              <w:top w:type="dxa" w:w="60"/>
              <w:left w:type="dxa" w:w="90"/>
              <w:bottom w:type="dxa" w:w="60"/>
              <w:right w:type="dxa" w:w="90"/>
            </w:tcMar>
            <w:vAlign w:val="center"/>
          </w:tcPr>
          <w:p>
            <w:pPr>
              <w:spacing w:after="0" w:line="240"/>
              <w:jc w:val="left"/>
            </w:pPr>
            <w:r>
              <w:rPr>
                <w:rFonts w:ascii="Arial" w:cs="Arial" w:eastAsia="Arial" w:hAnsi="Arial"/>
                <w:sz w:val="18"/>
                <w:szCs w:val="18"/>
              </w:rPr>
              <w:t xml:space="preserve">Cantidad de actividades realizadas de acuerdo a la planificación anual</w:t>
            </w:r>
          </w:p>
        </w:tc>
        <w:tc>
          <w:tcPr>
            <w:tcW w:type="dxa" w:w="3000"/>
            <w:shd w:fill="F2F2F2" w:color="auto" w:val="clear"/>
            <w:tcMar>
              <w:top w:type="dxa" w:w="60"/>
              <w:left w:type="dxa" w:w="90"/>
              <w:bottom w:type="dxa" w:w="60"/>
              <w:right w:type="dxa" w:w="90"/>
            </w:tcMar>
            <w:vAlign w:val="center"/>
          </w:tcPr>
          <w:p>
            <w:pPr>
              <w:spacing w:after="0" w:line="240"/>
              <w:jc w:val="left"/>
            </w:pPr>
            <w:r>
              <w:rPr>
                <w:rFonts w:ascii="Arial" w:cs="Arial" w:eastAsia="Arial" w:hAnsi="Arial"/>
                <w:sz w:val="18"/>
                <w:szCs w:val="18"/>
              </w:rPr>
              <w:t xml:space="preserve">Declara unidad “Porcentaje (%)” con valores 1 / 2 / 4, que corresponden a cantidad.</w:t>
            </w:r>
          </w:p>
        </w:tc>
        <w:tc>
          <w:tcPr>
            <w:tcW w:type="dxa" w:w="3026"/>
            <w:shd w:fill="F2F2F2" w:color="auto" w:val="clear"/>
            <w:tcMar>
              <w:top w:type="dxa" w:w="60"/>
              <w:left w:type="dxa" w:w="90"/>
              <w:bottom w:type="dxa" w:w="60"/>
              <w:right w:type="dxa" w:w="90"/>
            </w:tcMar>
            <w:vAlign w:val="center"/>
          </w:tcPr>
          <w:p>
            <w:pPr>
              <w:spacing w:after="0" w:line="240"/>
              <w:jc w:val="left"/>
            </w:pPr>
            <w:r>
              <w:rPr>
                <w:rFonts w:ascii="Arial" w:cs="Arial" w:eastAsia="Arial" w:hAnsi="Arial"/>
                <w:sz w:val="18"/>
                <w:szCs w:val="18"/>
              </w:rPr>
              <w:t xml:space="preserve">Cambiar la unidad a “Cantidad”, o redefinir el indicador como porcentaje de actividades realizadas sobre planificadas.</w:t>
            </w:r>
          </w:p>
        </w:tc>
      </w:tr>
      <w:tr>
        <w:tc>
          <w:tcPr>
            <w:tcW w:type="dxa" w:w="3000"/>
            <w:tcMar>
              <w:top w:type="dxa" w:w="60"/>
              <w:left w:type="dxa" w:w="90"/>
              <w:bottom w:type="dxa" w:w="60"/>
              <w:right w:type="dxa" w:w="90"/>
            </w:tcMar>
            <w:vAlign w:val="center"/>
          </w:tcPr>
          <w:p>
            <w:pPr>
              <w:spacing w:after="0" w:line="240"/>
              <w:jc w:val="left"/>
            </w:pPr>
            <w:r>
              <w:rPr>
                <w:rFonts w:ascii="Arial" w:cs="Arial" w:eastAsia="Arial" w:hAnsi="Arial"/>
                <w:sz w:val="18"/>
                <w:szCs w:val="18"/>
              </w:rPr>
              <w:t xml:space="preserve">Cantidad de cadetes con morosidad en colegiatura</w:t>
            </w:r>
          </w:p>
        </w:tc>
        <w:tc>
          <w:tcPr>
            <w:tcW w:type="dxa" w:w="3000"/>
            <w:tcMar>
              <w:top w:type="dxa" w:w="60"/>
              <w:left w:type="dxa" w:w="90"/>
              <w:bottom w:type="dxa" w:w="60"/>
              <w:right w:type="dxa" w:w="90"/>
            </w:tcMar>
            <w:vAlign w:val="center"/>
          </w:tcPr>
          <w:p>
            <w:pPr>
              <w:spacing w:after="0" w:line="240"/>
              <w:jc w:val="left"/>
            </w:pPr>
            <w:r>
              <w:rPr>
                <w:rFonts w:ascii="Arial" w:cs="Arial" w:eastAsia="Arial" w:hAnsi="Arial"/>
                <w:sz w:val="18"/>
                <w:szCs w:val="18"/>
              </w:rPr>
              <w:t xml:space="preserve">Declara unidad “Porcentaje (%)” con denominación de cantidad.</w:t>
            </w:r>
          </w:p>
        </w:tc>
        <w:tc>
          <w:tcPr>
            <w:tcW w:type="dxa" w:w="3026"/>
            <w:tcMar>
              <w:top w:type="dxa" w:w="60"/>
              <w:left w:type="dxa" w:w="90"/>
              <w:bottom w:type="dxa" w:w="60"/>
              <w:right w:type="dxa" w:w="90"/>
            </w:tcMar>
            <w:vAlign w:val="center"/>
          </w:tcPr>
          <w:p>
            <w:pPr>
              <w:spacing w:after="0" w:line="240"/>
              <w:jc w:val="left"/>
            </w:pPr>
            <w:r>
              <w:rPr>
                <w:rFonts w:ascii="Arial" w:cs="Arial" w:eastAsia="Arial" w:hAnsi="Arial"/>
                <w:sz w:val="18"/>
                <w:szCs w:val="18"/>
              </w:rPr>
              <w:t xml:space="preserve">Renombrar como “Porcentaje de cadetes con morosidad” o modificar la unidad.</w:t>
            </w:r>
          </w:p>
        </w:tc>
      </w:tr>
      <w:tr>
        <w:tc>
          <w:tcPr>
            <w:tcW w:type="dxa" w:w="3000"/>
            <w:shd w:fill="F2F2F2" w:color="auto" w:val="clear"/>
            <w:tcMar>
              <w:top w:type="dxa" w:w="60"/>
              <w:left w:type="dxa" w:w="90"/>
              <w:bottom w:type="dxa" w:w="60"/>
              <w:right w:type="dxa" w:w="90"/>
            </w:tcMar>
            <w:vAlign w:val="center"/>
          </w:tcPr>
          <w:p>
            <w:pPr>
              <w:spacing w:after="0" w:line="240"/>
              <w:jc w:val="left"/>
            </w:pPr>
            <w:r>
              <w:rPr>
                <w:rFonts w:ascii="Arial" w:cs="Arial" w:eastAsia="Arial" w:hAnsi="Arial"/>
                <w:sz w:val="18"/>
                <w:szCs w:val="18"/>
              </w:rPr>
              <w:t xml:space="preserve">Tareas de mantenimiento cumplidas de acuerdo a planificación</w:t>
            </w:r>
          </w:p>
        </w:tc>
        <w:tc>
          <w:tcPr>
            <w:tcW w:type="dxa" w:w="3000"/>
            <w:shd w:fill="F2F2F2" w:color="auto" w:val="clear"/>
            <w:tcMar>
              <w:top w:type="dxa" w:w="60"/>
              <w:left w:type="dxa" w:w="90"/>
              <w:bottom w:type="dxa" w:w="60"/>
              <w:right w:type="dxa" w:w="90"/>
            </w:tcMar>
            <w:vAlign w:val="center"/>
          </w:tcPr>
          <w:p>
            <w:pPr>
              <w:spacing w:after="0" w:line="240"/>
              <w:jc w:val="left"/>
            </w:pPr>
            <w:r>
              <w:rPr>
                <w:rFonts w:ascii="Arial" w:cs="Arial" w:eastAsia="Arial" w:hAnsi="Arial"/>
                <w:sz w:val="18"/>
                <w:szCs w:val="18"/>
              </w:rPr>
              <w:t xml:space="preserve">El umbral “Deficiente” se fija en 80%, valor sustancialmente más exigente que el de los demás indicadores del tablero.</w:t>
            </w:r>
          </w:p>
        </w:tc>
        <w:tc>
          <w:tcPr>
            <w:tcW w:type="dxa" w:w="3026"/>
            <w:shd w:fill="F2F2F2" w:color="auto" w:val="clear"/>
            <w:tcMar>
              <w:top w:type="dxa" w:w="60"/>
              <w:left w:type="dxa" w:w="90"/>
              <w:bottom w:type="dxa" w:w="60"/>
              <w:right w:type="dxa" w:w="90"/>
            </w:tcMar>
            <w:vAlign w:val="center"/>
          </w:tcPr>
          <w:p>
            <w:pPr>
              <w:spacing w:after="0" w:line="240"/>
              <w:jc w:val="left"/>
            </w:pPr>
            <w:r>
              <w:rPr>
                <w:rFonts w:ascii="Arial" w:cs="Arial" w:eastAsia="Arial" w:hAnsi="Arial"/>
                <w:sz w:val="18"/>
                <w:szCs w:val="18"/>
              </w:rPr>
              <w:t xml:space="preserve">Revisar la coherencia de los umbrales entre indicadores de una misma perspectiva.</w:t>
            </w:r>
          </w:p>
        </w:tc>
      </w:tr>
    </w:tbl>
    <w:p>
      <w:pPr>
        <w:pStyle w:val="Heading2"/>
        <w:spacing w:after="120" w:before="240"/>
      </w:pPr>
      <w:r>
        <w:rPr>
          <w:rFonts w:ascii="Arial" w:cs="Arial" w:eastAsia="Arial" w:hAnsi="Arial"/>
          <w:b/>
          <w:bCs/>
          <w:color w:val="1F3864"/>
          <w:sz w:val="22"/>
          <w:szCs w:val="22"/>
        </w:rPr>
        <w:t xml:space="preserve">6.2  Columnas faltantes</w:t>
      </w:r>
    </w:p>
    <w:p>
      <w:pPr>
        <w:spacing w:after="120" w:line="276"/>
        <w:jc w:val="both"/>
      </w:pPr>
      <w:r>
        <w:rPr>
          <w:rFonts w:ascii="Arial" w:cs="Arial" w:eastAsia="Arial" w:hAnsi="Arial"/>
          <w:sz w:val="21"/>
          <w:szCs w:val="21"/>
        </w:rPr>
        <w:t xml:space="preserve">El tablero no contempla columnas que resultan indispensables para el seguimiento del plan y para el respaldo de los procesos de acreditación:</w:t>
      </w:r>
    </w:p>
    <w:p>
      <w:pPr>
        <w:pStyle w:val="ListParagraph"/>
        <w:numPr>
          <w:ilvl w:val="0"/>
          <w:numId w:val="2"/>
        </w:numPr>
        <w:spacing w:after="80" w:line="276"/>
        <w:jc w:val="both"/>
      </w:pPr>
      <w:r>
        <w:rPr>
          <w:rFonts w:ascii="Arial" w:cs="Arial" w:eastAsia="Arial" w:hAnsi="Arial"/>
          <w:b/>
          <w:bCs/>
          <w:sz w:val="21"/>
          <w:szCs w:val="21"/>
        </w:rPr>
        <w:t xml:space="preserve">Línea Estratégica: </w:t>
      </w:r>
      <w:r>
        <w:rPr>
          <w:rFonts w:ascii="Arial" w:cs="Arial" w:eastAsia="Arial" w:hAnsi="Arial"/>
          <w:sz w:val="21"/>
          <w:szCs w:val="21"/>
        </w:rPr>
        <w:t xml:space="preserve">permite reconstruir la trazabilidad L.E. → Objetivo → Indicador.</w:t>
      </w:r>
    </w:p>
    <w:p>
      <w:pPr>
        <w:pStyle w:val="ListParagraph"/>
        <w:numPr>
          <w:ilvl w:val="0"/>
          <w:numId w:val="2"/>
        </w:numPr>
        <w:spacing w:after="80" w:line="276"/>
        <w:jc w:val="both"/>
      </w:pPr>
      <w:r>
        <w:rPr>
          <w:rFonts w:ascii="Arial" w:cs="Arial" w:eastAsia="Arial" w:hAnsi="Arial"/>
          <w:b/>
          <w:bCs/>
          <w:sz w:val="21"/>
          <w:szCs w:val="21"/>
        </w:rPr>
        <w:t xml:space="preserve">Línea base: </w:t>
      </w:r>
      <w:r>
        <w:rPr>
          <w:rFonts w:ascii="Arial" w:cs="Arial" w:eastAsia="Arial" w:hAnsi="Arial"/>
          <w:sz w:val="21"/>
          <w:szCs w:val="21"/>
        </w:rPr>
        <w:t xml:space="preserve">valor de partida del indicador al año 2025 o 2026, sin el cual no es posible acreditar avance durante el período 2026–2032.</w:t>
      </w:r>
    </w:p>
    <w:p>
      <w:pPr>
        <w:pStyle w:val="ListParagraph"/>
        <w:numPr>
          <w:ilvl w:val="0"/>
          <w:numId w:val="2"/>
        </w:numPr>
        <w:spacing w:after="80" w:line="276"/>
        <w:jc w:val="both"/>
      </w:pPr>
      <w:r>
        <w:rPr>
          <w:rFonts w:ascii="Arial" w:cs="Arial" w:eastAsia="Arial" w:hAnsi="Arial"/>
          <w:b/>
          <w:bCs/>
          <w:sz w:val="21"/>
          <w:szCs w:val="21"/>
        </w:rPr>
        <w:t xml:space="preserve">Sentido del indicador: </w:t>
      </w:r>
      <w:r>
        <w:rPr>
          <w:rFonts w:ascii="Arial" w:cs="Arial" w:eastAsia="Arial" w:hAnsi="Arial"/>
          <w:sz w:val="21"/>
          <w:szCs w:val="21"/>
        </w:rPr>
        <w:t xml:space="preserve">ascendente o descendente, evitando la ambigüedad advertida en el párrafo 6.1.</w:t>
      </w:r>
    </w:p>
    <w:p>
      <w:pPr>
        <w:pStyle w:val="ListParagraph"/>
        <w:numPr>
          <w:ilvl w:val="0"/>
          <w:numId w:val="2"/>
        </w:numPr>
        <w:spacing w:after="80" w:line="276"/>
        <w:jc w:val="both"/>
      </w:pPr>
      <w:r>
        <w:rPr>
          <w:rFonts w:ascii="Arial" w:cs="Arial" w:eastAsia="Arial" w:hAnsi="Arial"/>
          <w:b/>
          <w:bCs/>
          <w:sz w:val="21"/>
          <w:szCs w:val="21"/>
        </w:rPr>
        <w:t xml:space="preserve">Medio de verificación: </w:t>
      </w:r>
      <w:r>
        <w:rPr>
          <w:rFonts w:ascii="Arial" w:cs="Arial" w:eastAsia="Arial" w:hAnsi="Arial"/>
          <w:sz w:val="21"/>
          <w:szCs w:val="21"/>
        </w:rPr>
        <w:t xml:space="preserve">fuente documental de la que se obtiene el dato.</w:t>
      </w:r>
    </w:p>
    <w:p>
      <w:pPr>
        <w:pStyle w:val="Heading2"/>
        <w:spacing w:after="120" w:before="240"/>
      </w:pPr>
      <w:r>
        <w:rPr>
          <w:rFonts w:ascii="Arial" w:cs="Arial" w:eastAsia="Arial" w:hAnsi="Arial"/>
          <w:b/>
          <w:bCs/>
          <w:color w:val="1F3864"/>
          <w:sz w:val="22"/>
          <w:szCs w:val="22"/>
        </w:rPr>
        <w:t xml:space="preserve">6.3  Erratas de redacción en el Anexo “B”</w:t>
      </w:r>
    </w:p>
    <w:tbl>
      <w:tblPr>
        <w:tblW w:type="dxa" w:w="9026"/>
        <w:tblBorders>
          <w:top w:val="single" w:color="8EAADB" w:sz="4"/>
          <w:left w:val="single" w:color="8EAADB" w:sz="4"/>
          <w:bottom w:val="single" w:color="8EAADB" w:sz="4"/>
          <w:right w:val="single" w:color="8EAADB" w:sz="4"/>
          <w:insideH w:val="single" w:color="B4C6E7" w:sz="2"/>
          <w:insideV w:val="single" w:color="B4C6E7" w:sz="2"/>
        </w:tblBorders>
      </w:tblPr>
      <w:tblGrid>
        <w:gridCol w:w="4513"/>
        <w:gridCol w:w="4513"/>
      </w:tblGrid>
      <w:tr>
        <w:trPr>
          <w:tblHeader/>
        </w:trPr>
        <w:tc>
          <w:tcPr>
            <w:tcW w:type="dxa" w:w="4513"/>
            <w:shd w:fill="1F3864" w:color="auto" w:val="clear"/>
            <w:tcMar>
              <w:top w:type="dxa" w:w="60"/>
              <w:left w:type="dxa" w:w="90"/>
              <w:bottom w:type="dxa" w:w="60"/>
              <w:right w:type="dxa" w:w="90"/>
            </w:tcMar>
            <w:vAlign w:val="center"/>
          </w:tcPr>
          <w:p>
            <w:pPr>
              <w:spacing w:after="0" w:line="240"/>
              <w:jc w:val="center"/>
            </w:pPr>
            <w:r>
              <w:rPr>
                <w:rFonts w:ascii="Arial" w:cs="Arial" w:eastAsia="Arial" w:hAnsi="Arial"/>
                <w:b/>
                <w:bCs/>
                <w:color w:val="FFFFFF"/>
                <w:sz w:val="18"/>
                <w:szCs w:val="18"/>
              </w:rPr>
              <w:t xml:space="preserve">Texto actual</w:t>
            </w:r>
          </w:p>
        </w:tc>
        <w:tc>
          <w:tcPr>
            <w:tcW w:type="dxa" w:w="4513"/>
            <w:shd w:fill="1F3864" w:color="auto" w:val="clear"/>
            <w:tcMar>
              <w:top w:type="dxa" w:w="60"/>
              <w:left w:type="dxa" w:w="90"/>
              <w:bottom w:type="dxa" w:w="60"/>
              <w:right w:type="dxa" w:w="90"/>
            </w:tcMar>
            <w:vAlign w:val="center"/>
          </w:tcPr>
          <w:p>
            <w:pPr>
              <w:spacing w:after="0" w:line="240"/>
              <w:jc w:val="center"/>
            </w:pPr>
            <w:r>
              <w:rPr>
                <w:rFonts w:ascii="Arial" w:cs="Arial" w:eastAsia="Arial" w:hAnsi="Arial"/>
                <w:b/>
                <w:bCs/>
                <w:color w:val="FFFFFF"/>
                <w:sz w:val="18"/>
                <w:szCs w:val="18"/>
              </w:rPr>
              <w:t xml:space="preserve">Texto corregido</w:t>
            </w:r>
          </w:p>
        </w:tc>
      </w:tr>
      <w:tr>
        <w:tc>
          <w:tcPr>
            <w:tcW w:type="dxa" w:w="4513"/>
            <w:tcMar>
              <w:top w:type="dxa" w:w="60"/>
              <w:left w:type="dxa" w:w="90"/>
              <w:bottom w:type="dxa" w:w="60"/>
              <w:right w:type="dxa" w:w="90"/>
            </w:tcMar>
            <w:vAlign w:val="center"/>
          </w:tcPr>
          <w:p>
            <w:pPr>
              <w:spacing w:after="0" w:line="240"/>
              <w:jc w:val="left"/>
            </w:pPr>
            <w:r>
              <w:rPr>
                <w:rFonts w:ascii="Arial" w:cs="Arial" w:eastAsia="Arial" w:hAnsi="Arial"/>
                <w:sz w:val="18"/>
                <w:szCs w:val="18"/>
              </w:rPr>
              <w:t xml:space="preserve">“…orientado a las necesidades sel servicio naval…”</w:t>
            </w:r>
          </w:p>
        </w:tc>
        <w:tc>
          <w:tcPr>
            <w:tcW w:type="dxa" w:w="4513"/>
            <w:tcMar>
              <w:top w:type="dxa" w:w="60"/>
              <w:left w:type="dxa" w:w="90"/>
              <w:bottom w:type="dxa" w:w="60"/>
              <w:right w:type="dxa" w:w="90"/>
            </w:tcMar>
            <w:vAlign w:val="center"/>
          </w:tcPr>
          <w:p>
            <w:pPr>
              <w:spacing w:after="0" w:line="240"/>
              <w:jc w:val="left"/>
            </w:pPr>
            <w:r>
              <w:rPr>
                <w:rFonts w:ascii="Arial" w:cs="Arial" w:eastAsia="Arial" w:hAnsi="Arial"/>
                <w:sz w:val="18"/>
                <w:szCs w:val="18"/>
              </w:rPr>
              <w:t xml:space="preserve">“…orientado a las necesidades del servicio naval…”</w:t>
            </w:r>
          </w:p>
        </w:tc>
      </w:tr>
      <w:tr>
        <w:tc>
          <w:tcPr>
            <w:tcW w:type="dxa" w:w="4513"/>
            <w:shd w:fill="F2F2F2" w:color="auto" w:val="clear"/>
            <w:tcMar>
              <w:top w:type="dxa" w:w="60"/>
              <w:left w:type="dxa" w:w="90"/>
              <w:bottom w:type="dxa" w:w="60"/>
              <w:right w:type="dxa" w:w="90"/>
            </w:tcMar>
            <w:vAlign w:val="center"/>
          </w:tcPr>
          <w:p>
            <w:pPr>
              <w:spacing w:after="0" w:line="240"/>
              <w:jc w:val="left"/>
            </w:pPr>
            <w:r>
              <w:rPr>
                <w:rFonts w:ascii="Arial" w:cs="Arial" w:eastAsia="Arial" w:hAnsi="Arial"/>
                <w:sz w:val="18"/>
                <w:szCs w:val="18"/>
              </w:rPr>
              <w:t xml:space="preserve">“…atrayendo a jovenes con vocación de servicio…”</w:t>
            </w:r>
          </w:p>
        </w:tc>
        <w:tc>
          <w:tcPr>
            <w:tcW w:type="dxa" w:w="4513"/>
            <w:shd w:fill="F2F2F2" w:color="auto" w:val="clear"/>
            <w:tcMar>
              <w:top w:type="dxa" w:w="60"/>
              <w:left w:type="dxa" w:w="90"/>
              <w:bottom w:type="dxa" w:w="60"/>
              <w:right w:type="dxa" w:w="90"/>
            </w:tcMar>
            <w:vAlign w:val="center"/>
          </w:tcPr>
          <w:p>
            <w:pPr>
              <w:spacing w:after="0" w:line="240"/>
              <w:jc w:val="left"/>
            </w:pPr>
            <w:r>
              <w:rPr>
                <w:rFonts w:ascii="Arial" w:cs="Arial" w:eastAsia="Arial" w:hAnsi="Arial"/>
                <w:sz w:val="18"/>
                <w:szCs w:val="18"/>
              </w:rPr>
              <w:t xml:space="preserve">“…atrayendo a jóvenes con vocación de servicio…”</w:t>
            </w:r>
          </w:p>
        </w:tc>
      </w:tr>
      <w:tr>
        <w:tc>
          <w:tcPr>
            <w:tcW w:type="dxa" w:w="4513"/>
            <w:tcMar>
              <w:top w:type="dxa" w:w="60"/>
              <w:left w:type="dxa" w:w="90"/>
              <w:bottom w:type="dxa" w:w="60"/>
              <w:right w:type="dxa" w:w="90"/>
            </w:tcMar>
            <w:vAlign w:val="center"/>
          </w:tcPr>
          <w:p>
            <w:pPr>
              <w:spacing w:after="0" w:line="240"/>
              <w:jc w:val="left"/>
            </w:pPr>
            <w:r>
              <w:rPr>
                <w:rFonts w:ascii="Arial" w:cs="Arial" w:eastAsia="Arial" w:hAnsi="Arial"/>
                <w:sz w:val="18"/>
                <w:szCs w:val="18"/>
              </w:rPr>
              <w:t xml:space="preserve">“…consolidado su legitimidad y prestigio”</w:t>
            </w:r>
          </w:p>
        </w:tc>
        <w:tc>
          <w:tcPr>
            <w:tcW w:type="dxa" w:w="4513"/>
            <w:tcMar>
              <w:top w:type="dxa" w:w="60"/>
              <w:left w:type="dxa" w:w="90"/>
              <w:bottom w:type="dxa" w:w="60"/>
              <w:right w:type="dxa" w:w="90"/>
            </w:tcMar>
            <w:vAlign w:val="center"/>
          </w:tcPr>
          <w:p>
            <w:pPr>
              <w:spacing w:after="0" w:line="240"/>
              <w:jc w:val="left"/>
            </w:pPr>
            <w:r>
              <w:rPr>
                <w:rFonts w:ascii="Arial" w:cs="Arial" w:eastAsia="Arial" w:hAnsi="Arial"/>
                <w:sz w:val="18"/>
                <w:szCs w:val="18"/>
              </w:rPr>
              <w:t xml:space="preserve">“…consolidando su legitimidad y prestigio”</w:t>
            </w:r>
          </w:p>
        </w:tc>
      </w:tr>
      <w:tr>
        <w:tc>
          <w:tcPr>
            <w:tcW w:type="dxa" w:w="4513"/>
            <w:shd w:fill="F2F2F2" w:color="auto" w:val="clear"/>
            <w:tcMar>
              <w:top w:type="dxa" w:w="60"/>
              <w:left w:type="dxa" w:w="90"/>
              <w:bottom w:type="dxa" w:w="60"/>
              <w:right w:type="dxa" w:w="90"/>
            </w:tcMar>
            <w:vAlign w:val="center"/>
          </w:tcPr>
          <w:p>
            <w:pPr>
              <w:spacing w:after="0" w:line="240"/>
              <w:jc w:val="left"/>
            </w:pPr>
            <w:r>
              <w:rPr>
                <w:rFonts w:ascii="Arial" w:cs="Arial" w:eastAsia="Arial" w:hAnsi="Arial"/>
                <w:sz w:val="18"/>
                <w:szCs w:val="18"/>
              </w:rPr>
              <w:t xml:space="preserve">“…de personal necesario para el cumplimiento…”</w:t>
            </w:r>
          </w:p>
        </w:tc>
        <w:tc>
          <w:tcPr>
            <w:tcW w:type="dxa" w:w="4513"/>
            <w:shd w:fill="F2F2F2" w:color="auto" w:val="clear"/>
            <w:tcMar>
              <w:top w:type="dxa" w:w="60"/>
              <w:left w:type="dxa" w:w="90"/>
              <w:bottom w:type="dxa" w:w="60"/>
              <w:right w:type="dxa" w:w="90"/>
            </w:tcMar>
            <w:vAlign w:val="center"/>
          </w:tcPr>
          <w:p>
            <w:pPr>
              <w:spacing w:after="0" w:line="240"/>
              <w:jc w:val="left"/>
            </w:pPr>
            <w:r>
              <w:rPr>
                <w:rFonts w:ascii="Arial" w:cs="Arial" w:eastAsia="Arial" w:hAnsi="Arial"/>
                <w:sz w:val="18"/>
                <w:szCs w:val="18"/>
              </w:rPr>
              <w:t xml:space="preserve">“…de personal necesarios para el cumplimiento…”</w:t>
            </w:r>
          </w:p>
        </w:tc>
      </w:tr>
      <w:tr>
        <w:tc>
          <w:tcPr>
            <w:tcW w:type="dxa" w:w="4513"/>
            <w:tcMar>
              <w:top w:type="dxa" w:w="60"/>
              <w:left w:type="dxa" w:w="90"/>
              <w:bottom w:type="dxa" w:w="60"/>
              <w:right w:type="dxa" w:w="90"/>
            </w:tcMar>
            <w:vAlign w:val="center"/>
          </w:tcPr>
          <w:p>
            <w:pPr>
              <w:spacing w:after="0" w:line="240"/>
              <w:jc w:val="left"/>
            </w:pPr>
            <w:r>
              <w:rPr>
                <w:rFonts w:ascii="Arial" w:cs="Arial" w:eastAsia="Arial" w:hAnsi="Arial"/>
                <w:sz w:val="18"/>
                <w:szCs w:val="18"/>
              </w:rPr>
              <w:t xml:space="preserve">“GESTION INSTITUCIONAL Y FINANCIERA”</w:t>
            </w:r>
          </w:p>
        </w:tc>
        <w:tc>
          <w:tcPr>
            <w:tcW w:type="dxa" w:w="4513"/>
            <w:tcMar>
              <w:top w:type="dxa" w:w="60"/>
              <w:left w:type="dxa" w:w="90"/>
              <w:bottom w:type="dxa" w:w="60"/>
              <w:right w:type="dxa" w:w="90"/>
            </w:tcMar>
            <w:vAlign w:val="center"/>
          </w:tcPr>
          <w:p>
            <w:pPr>
              <w:spacing w:after="0" w:line="240"/>
              <w:jc w:val="left"/>
            </w:pPr>
            <w:r>
              <w:rPr>
                <w:rFonts w:ascii="Arial" w:cs="Arial" w:eastAsia="Arial" w:hAnsi="Arial"/>
                <w:sz w:val="18"/>
                <w:szCs w:val="18"/>
              </w:rPr>
              <w:t xml:space="preserve">“GESTIÓN INSTITUCIONAL Y FINANCIERA”</w:t>
            </w:r>
          </w:p>
        </w:tc>
      </w:tr>
    </w:tbl>
    <w:p>
      <w:pPr>
        <w:pStyle w:val="Heading1"/>
        <w:spacing w:after="160" w:before="320"/>
      </w:pPr>
      <w:r>
        <w:rPr>
          <w:rFonts w:ascii="Arial" w:cs="Arial" w:eastAsia="Arial" w:hAnsi="Arial"/>
          <w:b/>
          <w:bCs/>
          <w:caps/>
          <w:color w:val="1F3864"/>
          <w:sz w:val="26"/>
          <w:szCs w:val="26"/>
        </w:rPr>
        <w:t xml:space="preserve">7.  Observaciones al cuerpo del Plan Estratégico</w:t>
      </w:r>
    </w:p>
    <w:p>
      <w:pPr>
        <w:pStyle w:val="Heading2"/>
        <w:spacing w:after="120" w:before="240"/>
      </w:pPr>
      <w:r>
        <w:rPr>
          <w:rFonts w:ascii="Arial" w:cs="Arial" w:eastAsia="Arial" w:hAnsi="Arial"/>
          <w:b/>
          <w:bCs/>
          <w:color w:val="1F3864"/>
          <w:sz w:val="22"/>
          <w:szCs w:val="22"/>
        </w:rPr>
        <w:t xml:space="preserve">7.1  Erratas de redacción</w:t>
      </w:r>
    </w:p>
    <w:tbl>
      <w:tblPr>
        <w:tblW w:type="dxa" w:w="9026"/>
        <w:tblBorders>
          <w:top w:val="single" w:color="8EAADB" w:sz="4"/>
          <w:left w:val="single" w:color="8EAADB" w:sz="4"/>
          <w:bottom w:val="single" w:color="8EAADB" w:sz="4"/>
          <w:right w:val="single" w:color="8EAADB" w:sz="4"/>
          <w:insideH w:val="single" w:color="B4C6E7" w:sz="2"/>
          <w:insideV w:val="single" w:color="B4C6E7" w:sz="2"/>
        </w:tblBorders>
      </w:tblPr>
      <w:tblGrid>
        <w:gridCol w:w="4513"/>
        <w:gridCol w:w="4513"/>
      </w:tblGrid>
      <w:tr>
        <w:trPr>
          <w:tblHeader/>
        </w:trPr>
        <w:tc>
          <w:tcPr>
            <w:tcW w:type="dxa" w:w="4513"/>
            <w:shd w:fill="1F3864" w:color="auto" w:val="clear"/>
            <w:tcMar>
              <w:top w:type="dxa" w:w="60"/>
              <w:left w:type="dxa" w:w="90"/>
              <w:bottom w:type="dxa" w:w="60"/>
              <w:right w:type="dxa" w:w="90"/>
            </w:tcMar>
            <w:vAlign w:val="center"/>
          </w:tcPr>
          <w:p>
            <w:pPr>
              <w:spacing w:after="0" w:line="240"/>
              <w:jc w:val="center"/>
            </w:pPr>
            <w:r>
              <w:rPr>
                <w:rFonts w:ascii="Arial" w:cs="Arial" w:eastAsia="Arial" w:hAnsi="Arial"/>
                <w:b/>
                <w:bCs/>
                <w:color w:val="FFFFFF"/>
                <w:sz w:val="18"/>
                <w:szCs w:val="18"/>
              </w:rPr>
              <w:t xml:space="preserve">Texto actual</w:t>
            </w:r>
          </w:p>
        </w:tc>
        <w:tc>
          <w:tcPr>
            <w:tcW w:type="dxa" w:w="4513"/>
            <w:shd w:fill="1F3864" w:color="auto" w:val="clear"/>
            <w:tcMar>
              <w:top w:type="dxa" w:w="60"/>
              <w:left w:type="dxa" w:w="90"/>
              <w:bottom w:type="dxa" w:w="60"/>
              <w:right w:type="dxa" w:w="90"/>
            </w:tcMar>
            <w:vAlign w:val="center"/>
          </w:tcPr>
          <w:p>
            <w:pPr>
              <w:spacing w:after="0" w:line="240"/>
              <w:jc w:val="center"/>
            </w:pPr>
            <w:r>
              <w:rPr>
                <w:rFonts w:ascii="Arial" w:cs="Arial" w:eastAsia="Arial" w:hAnsi="Arial"/>
                <w:b/>
                <w:bCs/>
                <w:color w:val="FFFFFF"/>
                <w:sz w:val="18"/>
                <w:szCs w:val="18"/>
              </w:rPr>
              <w:t xml:space="preserve">Texto corregido</w:t>
            </w:r>
          </w:p>
        </w:tc>
      </w:tr>
      <w:tr>
        <w:tc>
          <w:tcPr>
            <w:tcW w:type="dxa" w:w="4513"/>
            <w:tcMar>
              <w:top w:type="dxa" w:w="60"/>
              <w:left w:type="dxa" w:w="90"/>
              <w:bottom w:type="dxa" w:w="60"/>
              <w:right w:type="dxa" w:w="90"/>
            </w:tcMar>
            <w:vAlign w:val="center"/>
          </w:tcPr>
          <w:p>
            <w:pPr>
              <w:spacing w:after="0" w:line="240"/>
              <w:jc w:val="left"/>
            </w:pPr>
            <w:r>
              <w:rPr>
                <w:rFonts w:ascii="Arial" w:cs="Arial" w:eastAsia="Arial" w:hAnsi="Arial"/>
                <w:sz w:val="18"/>
                <w:szCs w:val="18"/>
              </w:rPr>
              <w:t xml:space="preserve">Presentación: “…reuniones con establecimientos otros establecimientos de educación superior”</w:t>
            </w:r>
          </w:p>
        </w:tc>
        <w:tc>
          <w:tcPr>
            <w:tcW w:type="dxa" w:w="4513"/>
            <w:tcMar>
              <w:top w:type="dxa" w:w="60"/>
              <w:left w:type="dxa" w:w="90"/>
              <w:bottom w:type="dxa" w:w="60"/>
              <w:right w:type="dxa" w:w="90"/>
            </w:tcMar>
            <w:vAlign w:val="center"/>
          </w:tcPr>
          <w:p>
            <w:pPr>
              <w:spacing w:after="0" w:line="240"/>
              <w:jc w:val="left"/>
            </w:pPr>
            <w:r>
              <w:rPr>
                <w:rFonts w:ascii="Arial" w:cs="Arial" w:eastAsia="Arial" w:hAnsi="Arial"/>
                <w:sz w:val="18"/>
                <w:szCs w:val="18"/>
              </w:rPr>
              <w:t xml:space="preserve">“…reuniones con otros establecimientos de educación superior”</w:t>
            </w:r>
          </w:p>
        </w:tc>
      </w:tr>
      <w:tr>
        <w:tc>
          <w:tcPr>
            <w:tcW w:type="dxa" w:w="4513"/>
            <w:shd w:fill="F2F2F2" w:color="auto" w:val="clear"/>
            <w:tcMar>
              <w:top w:type="dxa" w:w="60"/>
              <w:left w:type="dxa" w:w="90"/>
              <w:bottom w:type="dxa" w:w="60"/>
              <w:right w:type="dxa" w:w="90"/>
            </w:tcMar>
            <w:vAlign w:val="center"/>
          </w:tcPr>
          <w:p>
            <w:pPr>
              <w:spacing w:after="0" w:line="240"/>
              <w:jc w:val="left"/>
            </w:pPr>
            <w:r>
              <w:rPr>
                <w:rFonts w:ascii="Arial" w:cs="Arial" w:eastAsia="Arial" w:hAnsi="Arial"/>
                <w:sz w:val="18"/>
                <w:szCs w:val="18"/>
              </w:rPr>
              <w:t xml:space="preserve">L.E. 2: “…sino también liderazgo, residencia y compromiso con el servicio…”</w:t>
            </w:r>
          </w:p>
        </w:tc>
        <w:tc>
          <w:tcPr>
            <w:tcW w:type="dxa" w:w="4513"/>
            <w:shd w:fill="F2F2F2" w:color="auto" w:val="clear"/>
            <w:tcMar>
              <w:top w:type="dxa" w:w="60"/>
              <w:left w:type="dxa" w:w="90"/>
              <w:bottom w:type="dxa" w:w="60"/>
              <w:right w:type="dxa" w:w="90"/>
            </w:tcMar>
            <w:vAlign w:val="center"/>
          </w:tcPr>
          <w:p>
            <w:pPr>
              <w:spacing w:after="0" w:line="240"/>
              <w:jc w:val="left"/>
            </w:pPr>
            <w:r>
              <w:rPr>
                <w:rFonts w:ascii="Arial" w:cs="Arial" w:eastAsia="Arial" w:hAnsi="Arial"/>
                <w:sz w:val="18"/>
                <w:szCs w:val="18"/>
              </w:rPr>
              <w:t xml:space="preserve">“…sino también liderazgo, resiliencia y compromiso con el servicio…”</w:t>
            </w:r>
          </w:p>
        </w:tc>
      </w:tr>
      <w:tr>
        <w:tc>
          <w:tcPr>
            <w:tcW w:type="dxa" w:w="4513"/>
            <w:tcMar>
              <w:top w:type="dxa" w:w="60"/>
              <w:left w:type="dxa" w:w="90"/>
              <w:bottom w:type="dxa" w:w="60"/>
              <w:right w:type="dxa" w:w="90"/>
            </w:tcMar>
            <w:vAlign w:val="center"/>
          </w:tcPr>
          <w:p>
            <w:pPr>
              <w:spacing w:after="0" w:line="240"/>
              <w:jc w:val="left"/>
            </w:pPr>
            <w:r>
              <w:rPr>
                <w:rFonts w:ascii="Arial" w:cs="Arial" w:eastAsia="Arial" w:hAnsi="Arial"/>
                <w:sz w:val="18"/>
                <w:szCs w:val="18"/>
              </w:rPr>
              <w:t xml:space="preserve">L.E. 3: “…consolidado su legitimidad y prestigio”</w:t>
            </w:r>
          </w:p>
        </w:tc>
        <w:tc>
          <w:tcPr>
            <w:tcW w:type="dxa" w:w="4513"/>
            <w:tcMar>
              <w:top w:type="dxa" w:w="60"/>
              <w:left w:type="dxa" w:w="90"/>
              <w:bottom w:type="dxa" w:w="60"/>
              <w:right w:type="dxa" w:w="90"/>
            </w:tcMar>
            <w:vAlign w:val="center"/>
          </w:tcPr>
          <w:p>
            <w:pPr>
              <w:spacing w:after="0" w:line="240"/>
              <w:jc w:val="left"/>
            </w:pPr>
            <w:r>
              <w:rPr>
                <w:rFonts w:ascii="Arial" w:cs="Arial" w:eastAsia="Arial" w:hAnsi="Arial"/>
                <w:sz w:val="18"/>
                <w:szCs w:val="18"/>
              </w:rPr>
              <w:t xml:space="preserve">“…consolidando su legitimidad y prestigio”</w:t>
            </w:r>
          </w:p>
        </w:tc>
      </w:tr>
      <w:tr>
        <w:tc>
          <w:tcPr>
            <w:tcW w:type="dxa" w:w="4513"/>
            <w:shd w:fill="F2F2F2" w:color="auto" w:val="clear"/>
            <w:tcMar>
              <w:top w:type="dxa" w:w="60"/>
              <w:left w:type="dxa" w:w="90"/>
              <w:bottom w:type="dxa" w:w="60"/>
              <w:right w:type="dxa" w:w="90"/>
            </w:tcMar>
            <w:vAlign w:val="center"/>
          </w:tcPr>
          <w:p>
            <w:pPr>
              <w:spacing w:after="0" w:line="240"/>
              <w:jc w:val="left"/>
            </w:pPr>
            <w:r>
              <w:rPr>
                <w:rFonts w:ascii="Arial" w:cs="Arial" w:eastAsia="Arial" w:hAnsi="Arial"/>
                <w:sz w:val="18"/>
                <w:szCs w:val="18"/>
              </w:rPr>
              <w:t xml:space="preserve">L.E. 1, primer plan de acción: “mantener actualizado o mejorar el sistema digital…”</w:t>
            </w:r>
          </w:p>
        </w:tc>
        <w:tc>
          <w:tcPr>
            <w:tcW w:type="dxa" w:w="4513"/>
            <w:shd w:fill="F2F2F2" w:color="auto" w:val="clear"/>
            <w:tcMar>
              <w:top w:type="dxa" w:w="60"/>
              <w:left w:type="dxa" w:w="90"/>
              <w:bottom w:type="dxa" w:w="60"/>
              <w:right w:type="dxa" w:w="90"/>
            </w:tcMar>
            <w:vAlign w:val="center"/>
          </w:tcPr>
          <w:p>
            <w:pPr>
              <w:spacing w:after="0" w:line="240"/>
              <w:jc w:val="left"/>
            </w:pPr>
            <w:r>
              <w:rPr>
                <w:rFonts w:ascii="Arial" w:cs="Arial" w:eastAsia="Arial" w:hAnsi="Arial"/>
                <w:sz w:val="18"/>
                <w:szCs w:val="18"/>
              </w:rPr>
              <w:t xml:space="preserve">“Mantener actualizado o mejorar el sistema digital…” (inicio con mayúscula)</w:t>
            </w:r>
          </w:p>
        </w:tc>
      </w:tr>
    </w:tbl>
    <w:p>
      <w:pPr>
        <w:pStyle w:val="Heading2"/>
        <w:spacing w:after="120" w:before="240"/>
      </w:pPr>
      <w:r>
        <w:rPr>
          <w:rFonts w:ascii="Arial" w:cs="Arial" w:eastAsia="Arial" w:hAnsi="Arial"/>
          <w:b/>
          <w:bCs/>
          <w:color w:val="1F3864"/>
          <w:sz w:val="22"/>
          <w:szCs w:val="22"/>
        </w:rPr>
        <w:t xml:space="preserve">7.2  Ausencia de desarrollo conceptual del Mapa Estratégico</w:t>
      </w:r>
    </w:p>
    <w:p>
      <w:pPr>
        <w:spacing w:after="120" w:line="276"/>
        <w:jc w:val="both"/>
      </w:pPr>
      <w:r>
        <w:rPr>
          <w:rFonts w:ascii="Arial" w:cs="Arial" w:eastAsia="Arial" w:hAnsi="Arial"/>
          <w:sz w:val="21"/>
          <w:szCs w:val="21"/>
        </w:rPr>
        <w:t xml:space="preserve">La sección correspondiente del plan contiene únicamente la imagen del diagrama, sin texto explicativo. El documento no define en parte alguna las cuatro perspectivas del Balanced Scorecard ni la lógica de lectura del mapa; la expresión “Balanced Scorecard” aparece una sola vez en el análisis contextual, y el término “Perspectiva” únicamente como encabezado de columna en el Anexo “B”.</w:t>
      </w:r>
    </w:p>
    <w:p>
      <w:pPr>
        <w:spacing w:after="120" w:line="276"/>
        <w:jc w:val="both"/>
      </w:pPr>
      <w:r>
        <w:rPr>
          <w:rFonts w:ascii="Arial" w:cs="Arial" w:eastAsia="Arial" w:hAnsi="Arial"/>
          <w:sz w:val="21"/>
          <w:szCs w:val="21"/>
        </w:rPr>
        <w:t xml:space="preserve">Se recomienda incorporar dos o tres párrafos que definan cada perspectiva, expliquen la relación causa–efecto ascendente y establezcan la correspondencia entre las líneas estratégicas y las perspectivas.</w:t>
      </w:r>
    </w:p>
    <w:p>
      <w:pPr>
        <w:pStyle w:val="Heading2"/>
        <w:spacing w:after="120" w:before="240"/>
      </w:pPr>
      <w:r>
        <w:rPr>
          <w:rFonts w:ascii="Arial" w:cs="Arial" w:eastAsia="Arial" w:hAnsi="Arial"/>
          <w:b/>
          <w:bCs/>
          <w:color w:val="1F3864"/>
          <w:sz w:val="22"/>
          <w:szCs w:val="22"/>
        </w:rPr>
        <w:t xml:space="preserve">7.3  Denominación inconsistente</w:t>
      </w:r>
    </w:p>
    <w:p>
      <w:pPr>
        <w:spacing w:after="120" w:line="276"/>
        <w:jc w:val="both"/>
      </w:pPr>
      <w:r>
        <w:rPr>
          <w:rFonts w:ascii="Arial" w:cs="Arial" w:eastAsia="Arial" w:hAnsi="Arial"/>
          <w:sz w:val="21"/>
          <w:szCs w:val="21"/>
        </w:rPr>
        <w:t xml:space="preserve">La sección se titula “Diagrama Estratégico Escuela Naval ‘Arturo Prat’”, en tanto el gráfico se titula “Mapa Estratégico Balanced Scorecard”. Debe unificarse la denominación en todo el documento, sugiriéndose “Mapa Estratégico (Balanced Scorecard)”.</w:t>
      </w:r>
    </w:p>
    <w:p>
      <w:pPr>
        <w:pStyle w:val="Heading1"/>
        <w:spacing w:after="160" w:before="320"/>
      </w:pPr>
      <w:r>
        <w:rPr>
          <w:rFonts w:ascii="Arial" w:cs="Arial" w:eastAsia="Arial" w:hAnsi="Arial"/>
          <w:b/>
          <w:bCs/>
          <w:caps/>
          <w:color w:val="1F3864"/>
          <w:sz w:val="26"/>
          <w:szCs w:val="26"/>
        </w:rPr>
        <w:t xml:space="preserve">8.  Observaciones a la imagen incrustada</w:t>
      </w:r>
    </w:p>
    <w:p>
      <w:pPr>
        <w:pStyle w:val="Heading2"/>
        <w:spacing w:after="120" w:before="240"/>
      </w:pPr>
      <w:r>
        <w:rPr>
          <w:rFonts w:ascii="Arial" w:cs="Arial" w:eastAsia="Arial" w:hAnsi="Arial"/>
          <w:b/>
          <w:bCs/>
          <w:color w:val="1F3864"/>
          <w:sz w:val="22"/>
          <w:szCs w:val="22"/>
        </w:rPr>
        <w:t xml:space="preserve">8.1  Exposición de ruta interna en el texto alternativo</w:t>
      </w:r>
    </w:p>
    <w:p>
      <w:pPr>
        <w:spacing w:after="120" w:line="276"/>
        <w:jc w:val="both"/>
      </w:pPr>
      <w:r>
        <w:rPr>
          <w:rFonts w:ascii="Arial" w:cs="Arial" w:eastAsia="Arial" w:hAnsi="Arial"/>
          <w:sz w:val="21"/>
          <w:szCs w:val="21"/>
        </w:rPr>
        <w:t xml:space="preserve">El texto alternativo de la imagen del diagrama contiene la ruta completa del servidor institucional: </w:t>
      </w:r>
      <w:r>
        <w:rPr>
          <w:rFonts w:ascii="Arial" w:cs="Arial" w:eastAsia="Arial" w:hAnsi="Arial"/>
          <w:i/>
          <w:iCs/>
          <w:sz w:val="21"/>
          <w:szCs w:val="21"/>
        </w:rPr>
        <w:t xml:space="preserve">\\server06\departamental\05 DEPTO CONTROL DE GESTIÓN\0.- PLAN ESTRATÉGICO 2026_2032\BORRADOR FINAL PLAN ESTRATÉGICO 2026-2032 04_NOV_2025\PE 231225.jpg</w:t>
      </w:r>
      <w:r>
        <w:rPr>
          <w:rFonts w:ascii="Arial" w:cs="Arial" w:eastAsia="Arial" w:hAnsi="Arial"/>
          <w:sz w:val="21"/>
          <w:szCs w:val="21"/>
        </w:rPr>
        <w:t xml:space="preserve">. Dicha ruta resulta visible en diversos visores de documentos y no debe permanecer en un documento destinado a difusión institucional ni a su presentación ante la Comisión Nacional de Acreditación. Debe eliminarse el texto alternativo o reemplazarse por una descripción funcional.</w:t>
      </w:r>
    </w:p>
    <w:p>
      <w:pPr>
        <w:pStyle w:val="Heading2"/>
        <w:spacing w:after="120" w:before="240"/>
      </w:pPr>
      <w:r>
        <w:rPr>
          <w:rFonts w:ascii="Arial" w:cs="Arial" w:eastAsia="Arial" w:hAnsi="Arial"/>
          <w:b/>
          <w:bCs/>
          <w:color w:val="1F3864"/>
          <w:sz w:val="22"/>
          <w:szCs w:val="22"/>
        </w:rPr>
        <w:t xml:space="preserve">8.2  Control de versiones</w:t>
      </w:r>
    </w:p>
    <w:p>
      <w:pPr>
        <w:spacing w:after="120" w:line="276"/>
        <w:jc w:val="both"/>
      </w:pPr>
      <w:r>
        <w:rPr>
          <w:rFonts w:ascii="Arial" w:cs="Arial" w:eastAsia="Arial" w:hAnsi="Arial"/>
          <w:sz w:val="21"/>
          <w:szCs w:val="21"/>
        </w:rPr>
        <w:t xml:space="preserve">El archivo incrustado se denomina “PE 231225.jpg” (23 de diciembre de 2025) y se aloja en una carpeta rotulada “BORRADOR FINAL … 04_NOV_2025”, en tanto el documento se identifica como actualizado al 30 de diciembre de 2025. Debe verificarse que la imagen incrustada corresponda efectivamente a la versión definitiva del mapa y, de no ser así, reemplazarse. Asimismo, se recomienda normalizar la nomenclatura de archivos y carpetas, eliminando la referencia a “borrador” en la versión final.</w:t>
      </w:r>
    </w:p>
    <w:p>
      <w:pPr>
        <w:pStyle w:val="Heading1"/>
        <w:spacing w:after="160" w:before="320"/>
      </w:pPr>
      <w:r>
        <w:rPr>
          <w:rFonts w:ascii="Arial" w:cs="Arial" w:eastAsia="Arial" w:hAnsi="Arial"/>
          <w:b/>
          <w:bCs/>
          <w:caps/>
          <w:color w:val="1F3864"/>
          <w:sz w:val="26"/>
          <w:szCs w:val="26"/>
        </w:rPr>
        <w:t xml:space="preserve">9.  Propuesta de codificación única</w:t>
      </w:r>
    </w:p>
    <w:p>
      <w:pPr>
        <w:spacing w:after="120" w:line="276"/>
        <w:jc w:val="both"/>
      </w:pPr>
      <w:r>
        <w:rPr>
          <w:rFonts w:ascii="Arial" w:cs="Arial" w:eastAsia="Arial" w:hAnsi="Arial"/>
          <w:sz w:val="21"/>
          <w:szCs w:val="21"/>
        </w:rPr>
        <w:t xml:space="preserve">Se propone adoptar la codificación del Mapa Estratégico como codificación oficial y reescribir en consecuencia el Anexo “B”. Dicha codificación resulta metodológicamente más consistente, por cuanto radica los objetivos de acreditación y sostenibilidad financiera en la perspectiva de Gestión Institucional y Financiera, y el objetivo de cultura de innovación en la perspectiva de Estructura Organizacional, en lugar de agruparlos en Procesos Organizacionales.</w:t>
      </w:r>
    </w:p>
    <w:tbl>
      <w:tblPr>
        <w:tblW w:type="dxa" w:w="9026"/>
        <w:tblBorders>
          <w:top w:val="single" w:color="8EAADB" w:sz="4"/>
          <w:left w:val="single" w:color="8EAADB" w:sz="4"/>
          <w:bottom w:val="single" w:color="8EAADB" w:sz="4"/>
          <w:right w:val="single" w:color="8EAADB" w:sz="4"/>
          <w:insideH w:val="single" w:color="B4C6E7" w:sz="2"/>
          <w:insideV w:val="single" w:color="B4C6E7" w:sz="2"/>
        </w:tblBorders>
      </w:tblPr>
      <w:tblGrid>
        <w:gridCol w:w="1100"/>
        <w:gridCol w:w="900"/>
        <w:gridCol w:w="5200"/>
        <w:gridCol w:w="700"/>
        <w:gridCol w:w="1126"/>
      </w:tblGrid>
      <w:tr>
        <w:trPr>
          <w:tblHeader/>
        </w:trPr>
        <w:tc>
          <w:tcPr>
            <w:tcW w:type="dxa" w:w="1100"/>
            <w:shd w:fill="1F3864" w:color="auto" w:val="clear"/>
            <w:tcMar>
              <w:top w:type="dxa" w:w="60"/>
              <w:left w:type="dxa" w:w="90"/>
              <w:bottom w:type="dxa" w:w="60"/>
              <w:right w:type="dxa" w:w="90"/>
            </w:tcMar>
            <w:vAlign w:val="center"/>
          </w:tcPr>
          <w:p>
            <w:pPr>
              <w:spacing w:after="0" w:line="240"/>
              <w:jc w:val="center"/>
            </w:pPr>
            <w:r>
              <w:rPr>
                <w:rFonts w:ascii="Arial" w:cs="Arial" w:eastAsia="Arial" w:hAnsi="Arial"/>
                <w:b/>
                <w:bCs/>
                <w:color w:val="FFFFFF"/>
                <w:sz w:val="18"/>
                <w:szCs w:val="18"/>
              </w:rPr>
              <w:t xml:space="preserve">Perspectiva</w:t>
            </w:r>
          </w:p>
        </w:tc>
        <w:tc>
          <w:tcPr>
            <w:tcW w:type="dxa" w:w="900"/>
            <w:shd w:fill="1F3864" w:color="auto" w:val="clear"/>
            <w:tcMar>
              <w:top w:type="dxa" w:w="60"/>
              <w:left w:type="dxa" w:w="90"/>
              <w:bottom w:type="dxa" w:w="60"/>
              <w:right w:type="dxa" w:w="90"/>
            </w:tcMar>
            <w:vAlign w:val="center"/>
          </w:tcPr>
          <w:p>
            <w:pPr>
              <w:spacing w:after="0" w:line="240"/>
              <w:jc w:val="center"/>
            </w:pPr>
            <w:r>
              <w:rPr>
                <w:rFonts w:ascii="Arial" w:cs="Arial" w:eastAsia="Arial" w:hAnsi="Arial"/>
                <w:b/>
                <w:bCs/>
                <w:color w:val="FFFFFF"/>
                <w:sz w:val="18"/>
                <w:szCs w:val="18"/>
              </w:rPr>
              <w:t xml:space="preserve">Código</w:t>
            </w:r>
          </w:p>
        </w:tc>
        <w:tc>
          <w:tcPr>
            <w:tcW w:type="dxa" w:w="5200"/>
            <w:shd w:fill="1F3864" w:color="auto" w:val="clear"/>
            <w:tcMar>
              <w:top w:type="dxa" w:w="60"/>
              <w:left w:type="dxa" w:w="90"/>
              <w:bottom w:type="dxa" w:w="60"/>
              <w:right w:type="dxa" w:w="90"/>
            </w:tcMar>
            <w:vAlign w:val="center"/>
          </w:tcPr>
          <w:p>
            <w:pPr>
              <w:spacing w:after="0" w:line="240"/>
              <w:jc w:val="center"/>
            </w:pPr>
            <w:r>
              <w:rPr>
                <w:rFonts w:ascii="Arial" w:cs="Arial" w:eastAsia="Arial" w:hAnsi="Arial"/>
                <w:b/>
                <w:bCs/>
                <w:color w:val="FFFFFF"/>
                <w:sz w:val="18"/>
                <w:szCs w:val="18"/>
              </w:rPr>
              <w:t xml:space="preserve">Objetivo estratégico</w:t>
            </w:r>
          </w:p>
        </w:tc>
        <w:tc>
          <w:tcPr>
            <w:tcW w:type="dxa" w:w="700"/>
            <w:shd w:fill="1F3864" w:color="auto" w:val="clear"/>
            <w:tcMar>
              <w:top w:type="dxa" w:w="60"/>
              <w:left w:type="dxa" w:w="90"/>
              <w:bottom w:type="dxa" w:w="60"/>
              <w:right w:type="dxa" w:w="90"/>
            </w:tcMar>
            <w:vAlign w:val="center"/>
          </w:tcPr>
          <w:p>
            <w:pPr>
              <w:spacing w:after="0" w:line="240"/>
              <w:jc w:val="center"/>
            </w:pPr>
            <w:r>
              <w:rPr>
                <w:rFonts w:ascii="Arial" w:cs="Arial" w:eastAsia="Arial" w:hAnsi="Arial"/>
                <w:b/>
                <w:bCs/>
                <w:color w:val="FFFFFF"/>
                <w:sz w:val="18"/>
                <w:szCs w:val="18"/>
              </w:rPr>
              <w:t xml:space="preserve">L.E.</w:t>
            </w:r>
          </w:p>
        </w:tc>
        <w:tc>
          <w:tcPr>
            <w:tcW w:type="dxa" w:w="1126"/>
            <w:shd w:fill="1F3864" w:color="auto" w:val="clear"/>
            <w:tcMar>
              <w:top w:type="dxa" w:w="60"/>
              <w:left w:type="dxa" w:w="90"/>
              <w:bottom w:type="dxa" w:w="60"/>
              <w:right w:type="dxa" w:w="90"/>
            </w:tcMar>
            <w:vAlign w:val="center"/>
          </w:tcPr>
          <w:p>
            <w:pPr>
              <w:spacing w:after="0" w:line="240"/>
              <w:jc w:val="center"/>
            </w:pPr>
            <w:r>
              <w:rPr>
                <w:rFonts w:ascii="Arial" w:cs="Arial" w:eastAsia="Arial" w:hAnsi="Arial"/>
                <w:b/>
                <w:bCs/>
                <w:color w:val="FFFFFF"/>
                <w:sz w:val="18"/>
                <w:szCs w:val="18"/>
              </w:rPr>
              <w:t xml:space="preserve">Depto.</w:t>
            </w:r>
          </w:p>
        </w:tc>
      </w:tr>
      <w:tr>
        <w:tc>
          <w:tcPr>
            <w:tcW w:type="dxa" w:w="1100"/>
            <w:tcMar>
              <w:top w:type="dxa" w:w="60"/>
              <w:left w:type="dxa" w:w="90"/>
              <w:bottom w:type="dxa" w:w="60"/>
              <w:right w:type="dxa" w:w="90"/>
            </w:tcMar>
            <w:vAlign w:val="center"/>
          </w:tcPr>
          <w:p>
            <w:pPr>
              <w:spacing w:after="0" w:line="240"/>
              <w:jc w:val="left"/>
            </w:pPr>
            <w:r>
              <w:rPr>
                <w:rFonts w:ascii="Arial" w:cs="Arial" w:eastAsia="Arial" w:hAnsi="Arial"/>
                <w:sz w:val="16"/>
                <w:szCs w:val="16"/>
              </w:rPr>
              <w:t xml:space="preserve">Clientes</w:t>
            </w:r>
          </w:p>
        </w:tc>
        <w:tc>
          <w:tcPr>
            <w:tcW w:type="dxa" w:w="900"/>
            <w:tcMar>
              <w:top w:type="dxa" w:w="60"/>
              <w:left w:type="dxa" w:w="90"/>
              <w:bottom w:type="dxa" w:w="60"/>
              <w:right w:type="dxa" w:w="90"/>
            </w:tcMar>
            <w:vAlign w:val="center"/>
          </w:tcPr>
          <w:p>
            <w:pPr>
              <w:spacing w:after="0" w:line="240"/>
              <w:jc w:val="center"/>
            </w:pPr>
            <w:r>
              <w:rPr>
                <w:rFonts w:ascii="Arial" w:cs="Arial" w:eastAsia="Arial" w:hAnsi="Arial"/>
                <w:b/>
                <w:bCs/>
                <w:color w:val="1F3864"/>
                <w:sz w:val="18"/>
                <w:szCs w:val="18"/>
              </w:rPr>
              <w:t xml:space="preserve">C1</w:t>
            </w:r>
          </w:p>
        </w:tc>
        <w:tc>
          <w:tcPr>
            <w:tcW w:type="dxa" w:w="5200"/>
            <w:tcMar>
              <w:top w:type="dxa" w:w="60"/>
              <w:left w:type="dxa" w:w="90"/>
              <w:bottom w:type="dxa" w:w="60"/>
              <w:right w:type="dxa" w:w="90"/>
            </w:tcMar>
            <w:vAlign w:val="center"/>
          </w:tcPr>
          <w:p>
            <w:pPr>
              <w:spacing w:after="0" w:line="240"/>
              <w:jc w:val="left"/>
            </w:pPr>
            <w:r>
              <w:rPr>
                <w:rFonts w:ascii="Arial" w:cs="Arial" w:eastAsia="Arial" w:hAnsi="Arial"/>
                <w:sz w:val="18"/>
                <w:szCs w:val="18"/>
              </w:rPr>
              <w:t xml:space="preserve">Graduar Oficiales de Marina, de acuerdo al perfil de egreso, en concordancia con los requerimientos de la Armada de Chile.</w:t>
            </w:r>
          </w:p>
        </w:tc>
        <w:tc>
          <w:tcPr>
            <w:tcW w:type="dxa" w:w="700"/>
            <w:tcMar>
              <w:top w:type="dxa" w:w="60"/>
              <w:left w:type="dxa" w:w="90"/>
              <w:bottom w:type="dxa" w:w="60"/>
              <w:right w:type="dxa" w:w="90"/>
            </w:tcMar>
            <w:vAlign w:val="center"/>
          </w:tcPr>
          <w:p>
            <w:pPr>
              <w:spacing w:after="0" w:line="240"/>
              <w:jc w:val="center"/>
            </w:pPr>
            <w:r>
              <w:rPr>
                <w:rFonts w:ascii="Arial" w:cs="Arial" w:eastAsia="Arial" w:hAnsi="Arial"/>
                <w:sz w:val="18"/>
                <w:szCs w:val="18"/>
              </w:rPr>
              <w:t xml:space="preserve">2</w:t>
            </w:r>
          </w:p>
        </w:tc>
        <w:tc>
          <w:tcPr>
            <w:tcW w:type="dxa" w:w="1126"/>
            <w:tcMar>
              <w:top w:type="dxa" w:w="60"/>
              <w:left w:type="dxa" w:w="90"/>
              <w:bottom w:type="dxa" w:w="60"/>
              <w:right w:type="dxa" w:w="90"/>
            </w:tcMar>
            <w:vAlign w:val="center"/>
          </w:tcPr>
          <w:p>
            <w:pPr>
              <w:spacing w:after="0" w:line="240"/>
              <w:jc w:val="left"/>
            </w:pPr>
            <w:r>
              <w:rPr>
                <w:rFonts w:ascii="Arial" w:cs="Arial" w:eastAsia="Arial" w:hAnsi="Arial"/>
                <w:sz w:val="16"/>
                <w:szCs w:val="16"/>
              </w:rPr>
              <w:t xml:space="preserve">Educación</w:t>
            </w:r>
          </w:p>
        </w:tc>
      </w:tr>
      <w:tr>
        <w:tc>
          <w:tcPr>
            <w:tcW w:type="dxa" w:w="1100"/>
            <w:shd w:fill="F2F2F2" w:color="auto" w:val="clear"/>
            <w:tcMar>
              <w:top w:type="dxa" w:w="60"/>
              <w:left w:type="dxa" w:w="90"/>
              <w:bottom w:type="dxa" w:w="60"/>
              <w:right w:type="dxa" w:w="90"/>
            </w:tcMar>
            <w:vAlign w:val="center"/>
          </w:tcPr>
          <w:p>
            <w:pPr>
              <w:spacing w:after="0" w:line="240"/>
              <w:jc w:val="left"/>
            </w:pPr>
            <w:r>
              <w:rPr>
                <w:rFonts w:ascii="Arial" w:cs="Arial" w:eastAsia="Arial" w:hAnsi="Arial"/>
                <w:sz w:val="16"/>
                <w:szCs w:val="16"/>
              </w:rPr>
              <w:t xml:space="preserve">Clientes</w:t>
            </w:r>
          </w:p>
        </w:tc>
        <w:tc>
          <w:tcPr>
            <w:tcW w:type="dxa" w:w="900"/>
            <w:shd w:fill="F2F2F2" w:color="auto" w:val="clear"/>
            <w:tcMar>
              <w:top w:type="dxa" w:w="60"/>
              <w:left w:type="dxa" w:w="90"/>
              <w:bottom w:type="dxa" w:w="60"/>
              <w:right w:type="dxa" w:w="90"/>
            </w:tcMar>
            <w:vAlign w:val="center"/>
          </w:tcPr>
          <w:p>
            <w:pPr>
              <w:spacing w:after="0" w:line="240"/>
              <w:jc w:val="center"/>
            </w:pPr>
            <w:r>
              <w:rPr>
                <w:rFonts w:ascii="Arial" w:cs="Arial" w:eastAsia="Arial" w:hAnsi="Arial"/>
                <w:b/>
                <w:bCs/>
                <w:color w:val="1F3864"/>
                <w:sz w:val="18"/>
                <w:szCs w:val="18"/>
              </w:rPr>
              <w:t xml:space="preserve">C2</w:t>
            </w:r>
          </w:p>
        </w:tc>
        <w:tc>
          <w:tcPr>
            <w:tcW w:type="dxa" w:w="5200"/>
            <w:shd w:fill="F2F2F2" w:color="auto" w:val="clear"/>
            <w:tcMar>
              <w:top w:type="dxa" w:w="60"/>
              <w:left w:type="dxa" w:w="90"/>
              <w:bottom w:type="dxa" w:w="60"/>
              <w:right w:type="dxa" w:w="90"/>
            </w:tcMar>
            <w:vAlign w:val="center"/>
          </w:tcPr>
          <w:p>
            <w:pPr>
              <w:spacing w:after="0" w:line="240"/>
              <w:jc w:val="left"/>
            </w:pPr>
            <w:r>
              <w:rPr>
                <w:rFonts w:ascii="Arial" w:cs="Arial" w:eastAsia="Arial" w:hAnsi="Arial"/>
                <w:sz w:val="18"/>
                <w:szCs w:val="18"/>
              </w:rPr>
              <w:t xml:space="preserve">Satisfacer las expectativas del cadete respecto de su formación integral durante el proceso formativo.</w:t>
            </w:r>
          </w:p>
        </w:tc>
        <w:tc>
          <w:tcPr>
            <w:tcW w:type="dxa" w:w="700"/>
            <w:shd w:fill="F2F2F2" w:color="auto" w:val="clear"/>
            <w:tcMar>
              <w:top w:type="dxa" w:w="60"/>
              <w:left w:type="dxa" w:w="90"/>
              <w:bottom w:type="dxa" w:w="60"/>
              <w:right w:type="dxa" w:w="90"/>
            </w:tcMar>
            <w:vAlign w:val="center"/>
          </w:tcPr>
          <w:p>
            <w:pPr>
              <w:spacing w:after="0" w:line="240"/>
              <w:jc w:val="center"/>
            </w:pPr>
            <w:r>
              <w:rPr>
                <w:rFonts w:ascii="Arial" w:cs="Arial" w:eastAsia="Arial" w:hAnsi="Arial"/>
                <w:sz w:val="18"/>
                <w:szCs w:val="18"/>
              </w:rPr>
              <w:t xml:space="preserve">2</w:t>
            </w:r>
          </w:p>
        </w:tc>
        <w:tc>
          <w:tcPr>
            <w:tcW w:type="dxa" w:w="1126"/>
            <w:shd w:fill="F2F2F2" w:color="auto" w:val="clear"/>
            <w:tcMar>
              <w:top w:type="dxa" w:w="60"/>
              <w:left w:type="dxa" w:w="90"/>
              <w:bottom w:type="dxa" w:w="60"/>
              <w:right w:type="dxa" w:w="90"/>
            </w:tcMar>
            <w:vAlign w:val="center"/>
          </w:tcPr>
          <w:p>
            <w:pPr>
              <w:spacing w:after="0" w:line="240"/>
              <w:jc w:val="left"/>
            </w:pPr>
            <w:r>
              <w:rPr>
                <w:rFonts w:ascii="Arial" w:cs="Arial" w:eastAsia="Arial" w:hAnsi="Arial"/>
                <w:sz w:val="16"/>
                <w:szCs w:val="16"/>
              </w:rPr>
              <w:t xml:space="preserve">Educación</w:t>
            </w:r>
          </w:p>
        </w:tc>
      </w:tr>
      <w:tr>
        <w:tc>
          <w:tcPr>
            <w:tcW w:type="dxa" w:w="1100"/>
            <w:tcMar>
              <w:top w:type="dxa" w:w="60"/>
              <w:left w:type="dxa" w:w="90"/>
              <w:bottom w:type="dxa" w:w="60"/>
              <w:right w:type="dxa" w:w="90"/>
            </w:tcMar>
            <w:vAlign w:val="center"/>
          </w:tcPr>
          <w:p>
            <w:pPr>
              <w:spacing w:after="0" w:line="240"/>
              <w:jc w:val="left"/>
            </w:pPr>
            <w:r>
              <w:rPr>
                <w:rFonts w:ascii="Arial" w:cs="Arial" w:eastAsia="Arial" w:hAnsi="Arial"/>
                <w:sz w:val="16"/>
                <w:szCs w:val="16"/>
              </w:rPr>
              <w:t xml:space="preserve">Clientes</w:t>
            </w:r>
          </w:p>
        </w:tc>
        <w:tc>
          <w:tcPr>
            <w:tcW w:type="dxa" w:w="900"/>
            <w:tcMar>
              <w:top w:type="dxa" w:w="60"/>
              <w:left w:type="dxa" w:w="90"/>
              <w:bottom w:type="dxa" w:w="60"/>
              <w:right w:type="dxa" w:w="90"/>
            </w:tcMar>
            <w:vAlign w:val="center"/>
          </w:tcPr>
          <w:p>
            <w:pPr>
              <w:spacing w:after="0" w:line="240"/>
              <w:jc w:val="center"/>
            </w:pPr>
            <w:r>
              <w:rPr>
                <w:rFonts w:ascii="Arial" w:cs="Arial" w:eastAsia="Arial" w:hAnsi="Arial"/>
                <w:b/>
                <w:bCs/>
                <w:color w:val="1F3864"/>
                <w:sz w:val="18"/>
                <w:szCs w:val="18"/>
              </w:rPr>
              <w:t xml:space="preserve">C3</w:t>
            </w:r>
          </w:p>
        </w:tc>
        <w:tc>
          <w:tcPr>
            <w:tcW w:type="dxa" w:w="5200"/>
            <w:tcMar>
              <w:top w:type="dxa" w:w="60"/>
              <w:left w:type="dxa" w:w="90"/>
              <w:bottom w:type="dxa" w:w="60"/>
              <w:right w:type="dxa" w:w="90"/>
            </w:tcMar>
            <w:vAlign w:val="center"/>
          </w:tcPr>
          <w:p>
            <w:pPr>
              <w:spacing w:after="0" w:line="240"/>
              <w:jc w:val="left"/>
            </w:pPr>
            <w:r>
              <w:rPr>
                <w:rFonts w:ascii="Arial" w:cs="Arial" w:eastAsia="Arial" w:hAnsi="Arial"/>
                <w:sz w:val="18"/>
                <w:szCs w:val="18"/>
              </w:rPr>
              <w:t xml:space="preserve">Satisfacer las expectativas de los postulantes en el proceso de admisión.</w:t>
            </w:r>
          </w:p>
        </w:tc>
        <w:tc>
          <w:tcPr>
            <w:tcW w:type="dxa" w:w="700"/>
            <w:tcMar>
              <w:top w:type="dxa" w:w="60"/>
              <w:left w:type="dxa" w:w="90"/>
              <w:bottom w:type="dxa" w:w="60"/>
              <w:right w:type="dxa" w:w="90"/>
            </w:tcMar>
            <w:vAlign w:val="center"/>
          </w:tcPr>
          <w:p>
            <w:pPr>
              <w:spacing w:after="0" w:line="240"/>
              <w:jc w:val="center"/>
            </w:pPr>
            <w:r>
              <w:rPr>
                <w:rFonts w:ascii="Arial" w:cs="Arial" w:eastAsia="Arial" w:hAnsi="Arial"/>
                <w:sz w:val="18"/>
                <w:szCs w:val="18"/>
              </w:rPr>
              <w:t xml:space="preserve">1</w:t>
            </w:r>
          </w:p>
        </w:tc>
        <w:tc>
          <w:tcPr>
            <w:tcW w:type="dxa" w:w="1126"/>
            <w:tcMar>
              <w:top w:type="dxa" w:w="60"/>
              <w:left w:type="dxa" w:w="90"/>
              <w:bottom w:type="dxa" w:w="60"/>
              <w:right w:type="dxa" w:w="90"/>
            </w:tcMar>
            <w:vAlign w:val="center"/>
          </w:tcPr>
          <w:p>
            <w:pPr>
              <w:spacing w:after="0" w:line="240"/>
              <w:jc w:val="left"/>
            </w:pPr>
            <w:r>
              <w:rPr>
                <w:rFonts w:ascii="Arial" w:cs="Arial" w:eastAsia="Arial" w:hAnsi="Arial"/>
                <w:sz w:val="16"/>
                <w:szCs w:val="16"/>
              </w:rPr>
              <w:t xml:space="preserve">Admisión y VcM</w:t>
            </w:r>
          </w:p>
        </w:tc>
      </w:tr>
      <w:tr>
        <w:tc>
          <w:tcPr>
            <w:tcW w:type="dxa" w:w="1100"/>
            <w:shd w:fill="F2F2F2" w:color="auto" w:val="clear"/>
            <w:tcMar>
              <w:top w:type="dxa" w:w="60"/>
              <w:left w:type="dxa" w:w="90"/>
              <w:bottom w:type="dxa" w:w="60"/>
              <w:right w:type="dxa" w:w="90"/>
            </w:tcMar>
            <w:vAlign w:val="center"/>
          </w:tcPr>
          <w:p>
            <w:pPr>
              <w:spacing w:after="0" w:line="240"/>
              <w:jc w:val="left"/>
            </w:pPr>
            <w:r>
              <w:rPr>
                <w:rFonts w:ascii="Arial" w:cs="Arial" w:eastAsia="Arial" w:hAnsi="Arial"/>
                <w:sz w:val="16"/>
                <w:szCs w:val="16"/>
              </w:rPr>
              <w:t xml:space="preserve">Procesos Organizacionales</w:t>
            </w:r>
          </w:p>
        </w:tc>
        <w:tc>
          <w:tcPr>
            <w:tcW w:type="dxa" w:w="900"/>
            <w:shd w:fill="F2F2F2" w:color="auto" w:val="clear"/>
            <w:tcMar>
              <w:top w:type="dxa" w:w="60"/>
              <w:left w:type="dxa" w:w="90"/>
              <w:bottom w:type="dxa" w:w="60"/>
              <w:right w:type="dxa" w:w="90"/>
            </w:tcMar>
            <w:vAlign w:val="center"/>
          </w:tcPr>
          <w:p>
            <w:pPr>
              <w:spacing w:after="0" w:line="240"/>
              <w:jc w:val="center"/>
            </w:pPr>
            <w:r>
              <w:rPr>
                <w:rFonts w:ascii="Arial" w:cs="Arial" w:eastAsia="Arial" w:hAnsi="Arial"/>
                <w:b/>
                <w:bCs/>
                <w:color w:val="1F3864"/>
                <w:sz w:val="18"/>
                <w:szCs w:val="18"/>
              </w:rPr>
              <w:t xml:space="preserve">P1</w:t>
            </w:r>
          </w:p>
        </w:tc>
        <w:tc>
          <w:tcPr>
            <w:tcW w:type="dxa" w:w="5200"/>
            <w:shd w:fill="F2F2F2" w:color="auto" w:val="clear"/>
            <w:tcMar>
              <w:top w:type="dxa" w:w="60"/>
              <w:left w:type="dxa" w:w="90"/>
              <w:bottom w:type="dxa" w:w="60"/>
              <w:right w:type="dxa" w:w="90"/>
            </w:tcMar>
            <w:vAlign w:val="center"/>
          </w:tcPr>
          <w:p>
            <w:pPr>
              <w:spacing w:after="0" w:line="240"/>
              <w:jc w:val="left"/>
            </w:pPr>
            <w:r>
              <w:rPr>
                <w:rFonts w:ascii="Arial" w:cs="Arial" w:eastAsia="Arial" w:hAnsi="Arial"/>
                <w:sz w:val="18"/>
                <w:szCs w:val="18"/>
              </w:rPr>
              <w:t xml:space="preserve">Realizar procesos de admisión transparentes, modernos y alineados con el perfil institucional, atrayendo a jóvenes con vocación de servicio y capacidades acordes al perfil del Oficial de la Armada.</w:t>
            </w:r>
          </w:p>
        </w:tc>
        <w:tc>
          <w:tcPr>
            <w:tcW w:type="dxa" w:w="700"/>
            <w:shd w:fill="F2F2F2" w:color="auto" w:val="clear"/>
            <w:tcMar>
              <w:top w:type="dxa" w:w="60"/>
              <w:left w:type="dxa" w:w="90"/>
              <w:bottom w:type="dxa" w:w="60"/>
              <w:right w:type="dxa" w:w="90"/>
            </w:tcMar>
            <w:vAlign w:val="center"/>
          </w:tcPr>
          <w:p>
            <w:pPr>
              <w:spacing w:after="0" w:line="240"/>
              <w:jc w:val="center"/>
            </w:pPr>
            <w:r>
              <w:rPr>
                <w:rFonts w:ascii="Arial" w:cs="Arial" w:eastAsia="Arial" w:hAnsi="Arial"/>
                <w:sz w:val="18"/>
                <w:szCs w:val="18"/>
              </w:rPr>
              <w:t xml:space="preserve">1</w:t>
            </w:r>
          </w:p>
        </w:tc>
        <w:tc>
          <w:tcPr>
            <w:tcW w:type="dxa" w:w="1126"/>
            <w:shd w:fill="F2F2F2" w:color="auto" w:val="clear"/>
            <w:tcMar>
              <w:top w:type="dxa" w:w="60"/>
              <w:left w:type="dxa" w:w="90"/>
              <w:bottom w:type="dxa" w:w="60"/>
              <w:right w:type="dxa" w:w="90"/>
            </w:tcMar>
            <w:vAlign w:val="center"/>
          </w:tcPr>
          <w:p>
            <w:pPr>
              <w:spacing w:after="0" w:line="240"/>
              <w:jc w:val="left"/>
            </w:pPr>
            <w:r>
              <w:rPr>
                <w:rFonts w:ascii="Arial" w:cs="Arial" w:eastAsia="Arial" w:hAnsi="Arial"/>
                <w:sz w:val="16"/>
                <w:szCs w:val="16"/>
              </w:rPr>
              <w:t xml:space="preserve">Admisión y VcM</w:t>
            </w:r>
          </w:p>
        </w:tc>
      </w:tr>
      <w:tr>
        <w:tc>
          <w:tcPr>
            <w:tcW w:type="dxa" w:w="1100"/>
            <w:tcMar>
              <w:top w:type="dxa" w:w="60"/>
              <w:left w:type="dxa" w:w="90"/>
              <w:bottom w:type="dxa" w:w="60"/>
              <w:right w:type="dxa" w:w="90"/>
            </w:tcMar>
            <w:vAlign w:val="center"/>
          </w:tcPr>
          <w:p>
            <w:pPr>
              <w:spacing w:after="0" w:line="240"/>
              <w:jc w:val="left"/>
            </w:pPr>
            <w:r>
              <w:rPr>
                <w:rFonts w:ascii="Arial" w:cs="Arial" w:eastAsia="Arial" w:hAnsi="Arial"/>
                <w:sz w:val="16"/>
                <w:szCs w:val="16"/>
              </w:rPr>
              <w:t xml:space="preserve">Procesos Organizacionales</w:t>
            </w:r>
          </w:p>
        </w:tc>
        <w:tc>
          <w:tcPr>
            <w:tcW w:type="dxa" w:w="900"/>
            <w:tcMar>
              <w:top w:type="dxa" w:w="60"/>
              <w:left w:type="dxa" w:w="90"/>
              <w:bottom w:type="dxa" w:w="60"/>
              <w:right w:type="dxa" w:w="90"/>
            </w:tcMar>
            <w:vAlign w:val="center"/>
          </w:tcPr>
          <w:p>
            <w:pPr>
              <w:spacing w:after="0" w:line="240"/>
              <w:jc w:val="center"/>
            </w:pPr>
            <w:r>
              <w:rPr>
                <w:rFonts w:ascii="Arial" w:cs="Arial" w:eastAsia="Arial" w:hAnsi="Arial"/>
                <w:b/>
                <w:bCs/>
                <w:color w:val="1F3864"/>
                <w:sz w:val="18"/>
                <w:szCs w:val="18"/>
              </w:rPr>
              <w:t xml:space="preserve">P2</w:t>
            </w:r>
          </w:p>
        </w:tc>
        <w:tc>
          <w:tcPr>
            <w:tcW w:type="dxa" w:w="5200"/>
            <w:tcMar>
              <w:top w:type="dxa" w:w="60"/>
              <w:left w:type="dxa" w:w="90"/>
              <w:bottom w:type="dxa" w:w="60"/>
              <w:right w:type="dxa" w:w="90"/>
            </w:tcMar>
            <w:vAlign w:val="center"/>
          </w:tcPr>
          <w:p>
            <w:pPr>
              <w:spacing w:after="0" w:line="240"/>
              <w:jc w:val="left"/>
            </w:pPr>
            <w:r>
              <w:rPr>
                <w:rFonts w:ascii="Arial" w:cs="Arial" w:eastAsia="Arial" w:hAnsi="Arial"/>
                <w:sz w:val="18"/>
                <w:szCs w:val="18"/>
              </w:rPr>
              <w:t xml:space="preserve">Consolidar un modelo educativo integral y por competencias, orientado a las necesidades del servicio naval, con énfasis en la aplicación de la teoría del liderazgo naval, habilidades técnicas y tácticas.</w:t>
            </w:r>
          </w:p>
        </w:tc>
        <w:tc>
          <w:tcPr>
            <w:tcW w:type="dxa" w:w="700"/>
            <w:tcMar>
              <w:top w:type="dxa" w:w="60"/>
              <w:left w:type="dxa" w:w="90"/>
              <w:bottom w:type="dxa" w:w="60"/>
              <w:right w:type="dxa" w:w="90"/>
            </w:tcMar>
            <w:vAlign w:val="center"/>
          </w:tcPr>
          <w:p>
            <w:pPr>
              <w:spacing w:after="0" w:line="240"/>
              <w:jc w:val="center"/>
            </w:pPr>
            <w:r>
              <w:rPr>
                <w:rFonts w:ascii="Arial" w:cs="Arial" w:eastAsia="Arial" w:hAnsi="Arial"/>
                <w:sz w:val="18"/>
                <w:szCs w:val="18"/>
              </w:rPr>
              <w:t xml:space="preserve">2</w:t>
            </w:r>
          </w:p>
        </w:tc>
        <w:tc>
          <w:tcPr>
            <w:tcW w:type="dxa" w:w="1126"/>
            <w:tcMar>
              <w:top w:type="dxa" w:w="60"/>
              <w:left w:type="dxa" w:w="90"/>
              <w:bottom w:type="dxa" w:w="60"/>
              <w:right w:type="dxa" w:w="90"/>
            </w:tcMar>
            <w:vAlign w:val="center"/>
          </w:tcPr>
          <w:p>
            <w:pPr>
              <w:spacing w:after="0" w:line="240"/>
              <w:jc w:val="left"/>
            </w:pPr>
            <w:r>
              <w:rPr>
                <w:rFonts w:ascii="Arial" w:cs="Arial" w:eastAsia="Arial" w:hAnsi="Arial"/>
                <w:sz w:val="16"/>
                <w:szCs w:val="16"/>
              </w:rPr>
              <w:t xml:space="preserve">Educación</w:t>
            </w:r>
          </w:p>
        </w:tc>
      </w:tr>
      <w:tr>
        <w:tc>
          <w:tcPr>
            <w:tcW w:type="dxa" w:w="1100"/>
            <w:shd w:fill="F2F2F2" w:color="auto" w:val="clear"/>
            <w:tcMar>
              <w:top w:type="dxa" w:w="60"/>
              <w:left w:type="dxa" w:w="90"/>
              <w:bottom w:type="dxa" w:w="60"/>
              <w:right w:type="dxa" w:w="90"/>
            </w:tcMar>
            <w:vAlign w:val="center"/>
          </w:tcPr>
          <w:p>
            <w:pPr>
              <w:spacing w:after="0" w:line="240"/>
              <w:jc w:val="left"/>
            </w:pPr>
            <w:r>
              <w:rPr>
                <w:rFonts w:ascii="Arial" w:cs="Arial" w:eastAsia="Arial" w:hAnsi="Arial"/>
                <w:sz w:val="16"/>
                <w:szCs w:val="16"/>
              </w:rPr>
              <w:t xml:space="preserve">Procesos Organizacionales</w:t>
            </w:r>
          </w:p>
        </w:tc>
        <w:tc>
          <w:tcPr>
            <w:tcW w:type="dxa" w:w="900"/>
            <w:shd w:fill="F2F2F2" w:color="auto" w:val="clear"/>
            <w:tcMar>
              <w:top w:type="dxa" w:w="60"/>
              <w:left w:type="dxa" w:w="90"/>
              <w:bottom w:type="dxa" w:w="60"/>
              <w:right w:type="dxa" w:w="90"/>
            </w:tcMar>
            <w:vAlign w:val="center"/>
          </w:tcPr>
          <w:p>
            <w:pPr>
              <w:spacing w:after="0" w:line="240"/>
              <w:jc w:val="center"/>
            </w:pPr>
            <w:r>
              <w:rPr>
                <w:rFonts w:ascii="Arial" w:cs="Arial" w:eastAsia="Arial" w:hAnsi="Arial"/>
                <w:b/>
                <w:bCs/>
                <w:color w:val="1F3864"/>
                <w:sz w:val="18"/>
                <w:szCs w:val="18"/>
              </w:rPr>
              <w:t xml:space="preserve">P3</w:t>
            </w:r>
          </w:p>
        </w:tc>
        <w:tc>
          <w:tcPr>
            <w:tcW w:type="dxa" w:w="5200"/>
            <w:shd w:fill="F2F2F2" w:color="auto" w:val="clear"/>
            <w:tcMar>
              <w:top w:type="dxa" w:w="60"/>
              <w:left w:type="dxa" w:w="90"/>
              <w:bottom w:type="dxa" w:w="60"/>
              <w:right w:type="dxa" w:w="90"/>
            </w:tcMar>
            <w:vAlign w:val="center"/>
          </w:tcPr>
          <w:p>
            <w:pPr>
              <w:spacing w:after="0" w:line="240"/>
              <w:jc w:val="left"/>
            </w:pPr>
            <w:r>
              <w:rPr>
                <w:rFonts w:ascii="Arial" w:cs="Arial" w:eastAsia="Arial" w:hAnsi="Arial"/>
                <w:sz w:val="18"/>
                <w:szCs w:val="18"/>
              </w:rPr>
              <w:t xml:space="preserve">Fortalecer la proyección de la Escuela Naval hacia su entorno relevante, consolidando su legitimidad y prestigio.</w:t>
            </w:r>
          </w:p>
        </w:tc>
        <w:tc>
          <w:tcPr>
            <w:tcW w:type="dxa" w:w="700"/>
            <w:shd w:fill="F2F2F2" w:color="auto" w:val="clear"/>
            <w:tcMar>
              <w:top w:type="dxa" w:w="60"/>
              <w:left w:type="dxa" w:w="90"/>
              <w:bottom w:type="dxa" w:w="60"/>
              <w:right w:type="dxa" w:w="90"/>
            </w:tcMar>
            <w:vAlign w:val="center"/>
          </w:tcPr>
          <w:p>
            <w:pPr>
              <w:spacing w:after="0" w:line="240"/>
              <w:jc w:val="center"/>
            </w:pPr>
            <w:r>
              <w:rPr>
                <w:rFonts w:ascii="Arial" w:cs="Arial" w:eastAsia="Arial" w:hAnsi="Arial"/>
                <w:sz w:val="18"/>
                <w:szCs w:val="18"/>
              </w:rPr>
              <w:t xml:space="preserve">3</w:t>
            </w:r>
          </w:p>
        </w:tc>
        <w:tc>
          <w:tcPr>
            <w:tcW w:type="dxa" w:w="1126"/>
            <w:shd w:fill="F2F2F2" w:color="auto" w:val="clear"/>
            <w:tcMar>
              <w:top w:type="dxa" w:w="60"/>
              <w:left w:type="dxa" w:w="90"/>
              <w:bottom w:type="dxa" w:w="60"/>
              <w:right w:type="dxa" w:w="90"/>
            </w:tcMar>
            <w:vAlign w:val="center"/>
          </w:tcPr>
          <w:p>
            <w:pPr>
              <w:spacing w:after="0" w:line="240"/>
              <w:jc w:val="left"/>
            </w:pPr>
            <w:r>
              <w:rPr>
                <w:rFonts w:ascii="Arial" w:cs="Arial" w:eastAsia="Arial" w:hAnsi="Arial"/>
                <w:sz w:val="16"/>
                <w:szCs w:val="16"/>
              </w:rPr>
              <w:t xml:space="preserve">Admisión y VcM</w:t>
            </w:r>
          </w:p>
        </w:tc>
      </w:tr>
      <w:tr>
        <w:tc>
          <w:tcPr>
            <w:tcW w:type="dxa" w:w="1100"/>
            <w:tcMar>
              <w:top w:type="dxa" w:w="60"/>
              <w:left w:type="dxa" w:w="90"/>
              <w:bottom w:type="dxa" w:w="60"/>
              <w:right w:type="dxa" w:w="90"/>
            </w:tcMar>
            <w:vAlign w:val="center"/>
          </w:tcPr>
          <w:p>
            <w:pPr>
              <w:spacing w:after="0" w:line="240"/>
              <w:jc w:val="left"/>
            </w:pPr>
            <w:r>
              <w:rPr>
                <w:rFonts w:ascii="Arial" w:cs="Arial" w:eastAsia="Arial" w:hAnsi="Arial"/>
                <w:sz w:val="16"/>
                <w:szCs w:val="16"/>
              </w:rPr>
              <w:t xml:space="preserve">Estructura Organizacional</w:t>
            </w:r>
          </w:p>
        </w:tc>
        <w:tc>
          <w:tcPr>
            <w:tcW w:type="dxa" w:w="900"/>
            <w:tcMar>
              <w:top w:type="dxa" w:w="60"/>
              <w:left w:type="dxa" w:w="90"/>
              <w:bottom w:type="dxa" w:w="60"/>
              <w:right w:type="dxa" w:w="90"/>
            </w:tcMar>
            <w:vAlign w:val="center"/>
          </w:tcPr>
          <w:p>
            <w:pPr>
              <w:spacing w:after="0" w:line="240"/>
              <w:jc w:val="center"/>
            </w:pPr>
            <w:r>
              <w:rPr>
                <w:rFonts w:ascii="Arial" w:cs="Arial" w:eastAsia="Arial" w:hAnsi="Arial"/>
                <w:b/>
                <w:bCs/>
                <w:color w:val="1F3864"/>
                <w:sz w:val="18"/>
                <w:szCs w:val="18"/>
              </w:rPr>
              <w:t xml:space="preserve">EO1</w:t>
            </w:r>
          </w:p>
        </w:tc>
        <w:tc>
          <w:tcPr>
            <w:tcW w:type="dxa" w:w="5200"/>
            <w:tcMar>
              <w:top w:type="dxa" w:w="60"/>
              <w:left w:type="dxa" w:w="90"/>
              <w:bottom w:type="dxa" w:w="60"/>
              <w:right w:type="dxa" w:w="90"/>
            </w:tcMar>
            <w:vAlign w:val="center"/>
          </w:tcPr>
          <w:p>
            <w:pPr>
              <w:spacing w:after="0" w:line="240"/>
              <w:jc w:val="left"/>
            </w:pPr>
            <w:r>
              <w:rPr>
                <w:rFonts w:ascii="Arial" w:cs="Arial" w:eastAsia="Arial" w:hAnsi="Arial"/>
                <w:sz w:val="18"/>
                <w:szCs w:val="18"/>
              </w:rPr>
              <w:t xml:space="preserve">Fortalecer las competencias, motivación y cohesión del personal que compone la Escuela Naval para el desarrollo de las actividades formadoras del cadete.</w:t>
            </w:r>
          </w:p>
        </w:tc>
        <w:tc>
          <w:tcPr>
            <w:tcW w:type="dxa" w:w="700"/>
            <w:tcMar>
              <w:top w:type="dxa" w:w="60"/>
              <w:left w:type="dxa" w:w="90"/>
              <w:bottom w:type="dxa" w:w="60"/>
              <w:right w:type="dxa" w:w="90"/>
            </w:tcMar>
            <w:vAlign w:val="center"/>
          </w:tcPr>
          <w:p>
            <w:pPr>
              <w:spacing w:after="0" w:line="240"/>
              <w:jc w:val="center"/>
            </w:pPr>
            <w:r>
              <w:rPr>
                <w:rFonts w:ascii="Arial" w:cs="Arial" w:eastAsia="Arial" w:hAnsi="Arial"/>
                <w:sz w:val="18"/>
                <w:szCs w:val="18"/>
              </w:rPr>
              <w:t xml:space="preserve">5</w:t>
            </w:r>
          </w:p>
        </w:tc>
        <w:tc>
          <w:tcPr>
            <w:tcW w:type="dxa" w:w="1126"/>
            <w:tcMar>
              <w:top w:type="dxa" w:w="60"/>
              <w:left w:type="dxa" w:w="90"/>
              <w:bottom w:type="dxa" w:w="60"/>
              <w:right w:type="dxa" w:w="90"/>
            </w:tcMar>
            <w:vAlign w:val="center"/>
          </w:tcPr>
          <w:p>
            <w:pPr>
              <w:spacing w:after="0" w:line="240"/>
              <w:jc w:val="left"/>
            </w:pPr>
            <w:r>
              <w:rPr>
                <w:rFonts w:ascii="Arial" w:cs="Arial" w:eastAsia="Arial" w:hAnsi="Arial"/>
                <w:sz w:val="16"/>
                <w:szCs w:val="16"/>
              </w:rPr>
              <w:t xml:space="preserve">Educación</w:t>
            </w:r>
          </w:p>
        </w:tc>
      </w:tr>
      <w:tr>
        <w:tc>
          <w:tcPr>
            <w:tcW w:type="dxa" w:w="1100"/>
            <w:shd w:fill="F2F2F2" w:color="auto" w:val="clear"/>
            <w:tcMar>
              <w:top w:type="dxa" w:w="60"/>
              <w:left w:type="dxa" w:w="90"/>
              <w:bottom w:type="dxa" w:w="60"/>
              <w:right w:type="dxa" w:w="90"/>
            </w:tcMar>
            <w:vAlign w:val="center"/>
          </w:tcPr>
          <w:p>
            <w:pPr>
              <w:spacing w:after="0" w:line="240"/>
              <w:jc w:val="left"/>
            </w:pPr>
            <w:r>
              <w:rPr>
                <w:rFonts w:ascii="Arial" w:cs="Arial" w:eastAsia="Arial" w:hAnsi="Arial"/>
                <w:sz w:val="16"/>
                <w:szCs w:val="16"/>
              </w:rPr>
              <w:t xml:space="preserve">Estructura Organizacional</w:t>
            </w:r>
          </w:p>
        </w:tc>
        <w:tc>
          <w:tcPr>
            <w:tcW w:type="dxa" w:w="900"/>
            <w:shd w:fill="F2F2F2" w:color="auto" w:val="clear"/>
            <w:tcMar>
              <w:top w:type="dxa" w:w="60"/>
              <w:left w:type="dxa" w:w="90"/>
              <w:bottom w:type="dxa" w:w="60"/>
              <w:right w:type="dxa" w:w="90"/>
            </w:tcMar>
            <w:vAlign w:val="center"/>
          </w:tcPr>
          <w:p>
            <w:pPr>
              <w:spacing w:after="0" w:line="240"/>
              <w:jc w:val="center"/>
            </w:pPr>
            <w:r>
              <w:rPr>
                <w:rFonts w:ascii="Arial" w:cs="Arial" w:eastAsia="Arial" w:hAnsi="Arial"/>
                <w:b/>
                <w:bCs/>
                <w:color w:val="1F3864"/>
                <w:sz w:val="18"/>
                <w:szCs w:val="18"/>
              </w:rPr>
              <w:t xml:space="preserve">EO2</w:t>
            </w:r>
          </w:p>
        </w:tc>
        <w:tc>
          <w:tcPr>
            <w:tcW w:type="dxa" w:w="5200"/>
            <w:shd w:fill="F2F2F2" w:color="auto" w:val="clear"/>
            <w:tcMar>
              <w:top w:type="dxa" w:w="60"/>
              <w:left w:type="dxa" w:w="90"/>
              <w:bottom w:type="dxa" w:w="60"/>
              <w:right w:type="dxa" w:w="90"/>
            </w:tcMar>
            <w:vAlign w:val="center"/>
          </w:tcPr>
          <w:p>
            <w:pPr>
              <w:spacing w:after="0" w:line="240"/>
              <w:jc w:val="left"/>
            </w:pPr>
            <w:r>
              <w:rPr>
                <w:rFonts w:ascii="Arial" w:cs="Arial" w:eastAsia="Arial" w:hAnsi="Arial"/>
                <w:sz w:val="18"/>
                <w:szCs w:val="18"/>
              </w:rPr>
              <w:t xml:space="preserve">Disponer de una organización funcional e integrada, de acuerdo a los nuevos desafíos de la Armada de Chile en complemento a las leyes y reglamentos de educación vigentes.</w:t>
            </w:r>
          </w:p>
        </w:tc>
        <w:tc>
          <w:tcPr>
            <w:tcW w:type="dxa" w:w="700"/>
            <w:shd w:fill="F2F2F2" w:color="auto" w:val="clear"/>
            <w:tcMar>
              <w:top w:type="dxa" w:w="60"/>
              <w:left w:type="dxa" w:w="90"/>
              <w:bottom w:type="dxa" w:w="60"/>
              <w:right w:type="dxa" w:w="90"/>
            </w:tcMar>
            <w:vAlign w:val="center"/>
          </w:tcPr>
          <w:p>
            <w:pPr>
              <w:spacing w:after="0" w:line="240"/>
              <w:jc w:val="center"/>
            </w:pPr>
            <w:r>
              <w:rPr>
                <w:rFonts w:ascii="Arial" w:cs="Arial" w:eastAsia="Arial" w:hAnsi="Arial"/>
                <w:sz w:val="18"/>
                <w:szCs w:val="18"/>
              </w:rPr>
              <w:t xml:space="preserve">5</w:t>
            </w:r>
          </w:p>
        </w:tc>
        <w:tc>
          <w:tcPr>
            <w:tcW w:type="dxa" w:w="1126"/>
            <w:shd w:fill="F2F2F2" w:color="auto" w:val="clear"/>
            <w:tcMar>
              <w:top w:type="dxa" w:w="60"/>
              <w:left w:type="dxa" w:w="90"/>
              <w:bottom w:type="dxa" w:w="60"/>
              <w:right w:type="dxa" w:w="90"/>
            </w:tcMar>
            <w:vAlign w:val="center"/>
          </w:tcPr>
          <w:p>
            <w:pPr>
              <w:spacing w:after="0" w:line="240"/>
              <w:jc w:val="left"/>
            </w:pPr>
            <w:r>
              <w:rPr>
                <w:rFonts w:ascii="Arial" w:cs="Arial" w:eastAsia="Arial" w:hAnsi="Arial"/>
                <w:sz w:val="16"/>
                <w:szCs w:val="16"/>
              </w:rPr>
              <w:t xml:space="preserve">Secretaría</w:t>
            </w:r>
          </w:p>
        </w:tc>
      </w:tr>
      <w:tr>
        <w:tc>
          <w:tcPr>
            <w:tcW w:type="dxa" w:w="1100"/>
            <w:tcMar>
              <w:top w:type="dxa" w:w="60"/>
              <w:left w:type="dxa" w:w="90"/>
              <w:bottom w:type="dxa" w:w="60"/>
              <w:right w:type="dxa" w:w="90"/>
            </w:tcMar>
            <w:vAlign w:val="center"/>
          </w:tcPr>
          <w:p>
            <w:pPr>
              <w:spacing w:after="0" w:line="240"/>
              <w:jc w:val="left"/>
            </w:pPr>
            <w:r>
              <w:rPr>
                <w:rFonts w:ascii="Arial" w:cs="Arial" w:eastAsia="Arial" w:hAnsi="Arial"/>
                <w:sz w:val="16"/>
                <w:szCs w:val="16"/>
              </w:rPr>
              <w:t xml:space="preserve">Estructura Organizacional</w:t>
            </w:r>
          </w:p>
        </w:tc>
        <w:tc>
          <w:tcPr>
            <w:tcW w:type="dxa" w:w="900"/>
            <w:tcMar>
              <w:top w:type="dxa" w:w="60"/>
              <w:left w:type="dxa" w:w="90"/>
              <w:bottom w:type="dxa" w:w="60"/>
              <w:right w:type="dxa" w:w="90"/>
            </w:tcMar>
            <w:vAlign w:val="center"/>
          </w:tcPr>
          <w:p>
            <w:pPr>
              <w:spacing w:after="0" w:line="240"/>
              <w:jc w:val="center"/>
            </w:pPr>
            <w:r>
              <w:rPr>
                <w:rFonts w:ascii="Arial" w:cs="Arial" w:eastAsia="Arial" w:hAnsi="Arial"/>
                <w:b/>
                <w:bCs/>
                <w:color w:val="1F3864"/>
                <w:sz w:val="18"/>
                <w:szCs w:val="18"/>
              </w:rPr>
              <w:t xml:space="preserve">EO3</w:t>
            </w:r>
          </w:p>
        </w:tc>
        <w:tc>
          <w:tcPr>
            <w:tcW w:type="dxa" w:w="5200"/>
            <w:tcMar>
              <w:top w:type="dxa" w:w="60"/>
              <w:left w:type="dxa" w:w="90"/>
              <w:bottom w:type="dxa" w:w="60"/>
              <w:right w:type="dxa" w:w="90"/>
            </w:tcMar>
            <w:vAlign w:val="center"/>
          </w:tcPr>
          <w:p>
            <w:pPr>
              <w:spacing w:after="0" w:line="240"/>
              <w:jc w:val="left"/>
            </w:pPr>
            <w:r>
              <w:rPr>
                <w:rFonts w:ascii="Arial" w:cs="Arial" w:eastAsia="Arial" w:hAnsi="Arial"/>
                <w:sz w:val="18"/>
                <w:szCs w:val="18"/>
              </w:rPr>
              <w:t xml:space="preserve">Participar y ejecutar actividades que permitan la creación de una cultura de transformación digital e innovación.</w:t>
            </w:r>
          </w:p>
        </w:tc>
        <w:tc>
          <w:tcPr>
            <w:tcW w:type="dxa" w:w="700"/>
            <w:tcMar>
              <w:top w:type="dxa" w:w="60"/>
              <w:left w:type="dxa" w:w="90"/>
              <w:bottom w:type="dxa" w:w="60"/>
              <w:right w:type="dxa" w:w="90"/>
            </w:tcMar>
            <w:vAlign w:val="center"/>
          </w:tcPr>
          <w:p>
            <w:pPr>
              <w:spacing w:after="0" w:line="240"/>
              <w:jc w:val="center"/>
            </w:pPr>
            <w:r>
              <w:rPr>
                <w:rFonts w:ascii="Arial" w:cs="Arial" w:eastAsia="Arial" w:hAnsi="Arial"/>
                <w:sz w:val="18"/>
                <w:szCs w:val="18"/>
              </w:rPr>
              <w:t xml:space="preserve">2</w:t>
            </w:r>
          </w:p>
        </w:tc>
        <w:tc>
          <w:tcPr>
            <w:tcW w:type="dxa" w:w="1126"/>
            <w:tcMar>
              <w:top w:type="dxa" w:w="60"/>
              <w:left w:type="dxa" w:w="90"/>
              <w:bottom w:type="dxa" w:w="60"/>
              <w:right w:type="dxa" w:w="90"/>
            </w:tcMar>
            <w:vAlign w:val="center"/>
          </w:tcPr>
          <w:p>
            <w:pPr>
              <w:spacing w:after="0" w:line="240"/>
              <w:jc w:val="left"/>
            </w:pPr>
            <w:r>
              <w:rPr>
                <w:rFonts w:ascii="Arial" w:cs="Arial" w:eastAsia="Arial" w:hAnsi="Arial"/>
                <w:sz w:val="16"/>
                <w:szCs w:val="16"/>
              </w:rPr>
              <w:t xml:space="preserve">Control de Gestión</w:t>
            </w:r>
          </w:p>
        </w:tc>
      </w:tr>
      <w:tr>
        <w:tc>
          <w:tcPr>
            <w:tcW w:type="dxa" w:w="1100"/>
            <w:shd w:fill="F2F2F2" w:color="auto" w:val="clear"/>
            <w:tcMar>
              <w:top w:type="dxa" w:w="60"/>
              <w:left w:type="dxa" w:w="90"/>
              <w:bottom w:type="dxa" w:w="60"/>
              <w:right w:type="dxa" w:w="90"/>
            </w:tcMar>
            <w:vAlign w:val="center"/>
          </w:tcPr>
          <w:p>
            <w:pPr>
              <w:spacing w:after="0" w:line="240"/>
              <w:jc w:val="left"/>
            </w:pPr>
            <w:r>
              <w:rPr>
                <w:rFonts w:ascii="Arial" w:cs="Arial" w:eastAsia="Arial" w:hAnsi="Arial"/>
                <w:sz w:val="16"/>
                <w:szCs w:val="16"/>
              </w:rPr>
              <w:t xml:space="preserve">Estructura Organizacional</w:t>
            </w:r>
          </w:p>
        </w:tc>
        <w:tc>
          <w:tcPr>
            <w:tcW w:type="dxa" w:w="900"/>
            <w:shd w:fill="F2F2F2" w:color="auto" w:val="clear"/>
            <w:tcMar>
              <w:top w:type="dxa" w:w="60"/>
              <w:left w:type="dxa" w:w="90"/>
              <w:bottom w:type="dxa" w:w="60"/>
              <w:right w:type="dxa" w:w="90"/>
            </w:tcMar>
            <w:vAlign w:val="center"/>
          </w:tcPr>
          <w:p>
            <w:pPr>
              <w:spacing w:after="0" w:line="240"/>
              <w:jc w:val="center"/>
            </w:pPr>
            <w:r>
              <w:rPr>
                <w:rFonts w:ascii="Arial" w:cs="Arial" w:eastAsia="Arial" w:hAnsi="Arial"/>
                <w:b/>
                <w:bCs/>
                <w:color w:val="1F3864"/>
                <w:sz w:val="18"/>
                <w:szCs w:val="18"/>
              </w:rPr>
              <w:t xml:space="preserve">EO4</w:t>
            </w:r>
          </w:p>
        </w:tc>
        <w:tc>
          <w:tcPr>
            <w:tcW w:type="dxa" w:w="5200"/>
            <w:shd w:fill="F2F2F2" w:color="auto" w:val="clear"/>
            <w:tcMar>
              <w:top w:type="dxa" w:w="60"/>
              <w:left w:type="dxa" w:w="90"/>
              <w:bottom w:type="dxa" w:w="60"/>
              <w:right w:type="dxa" w:w="90"/>
            </w:tcMar>
            <w:vAlign w:val="center"/>
          </w:tcPr>
          <w:p>
            <w:pPr>
              <w:spacing w:after="0" w:line="240"/>
              <w:jc w:val="left"/>
            </w:pPr>
            <w:r>
              <w:rPr>
                <w:rFonts w:ascii="Arial" w:cs="Arial" w:eastAsia="Arial" w:hAnsi="Arial"/>
                <w:sz w:val="18"/>
                <w:szCs w:val="18"/>
              </w:rPr>
              <w:t xml:space="preserve">Contar con la infraestructura y apoyos educacionales que permitan mantener la calidad de la educación y apoyo a los alumnos.</w:t>
            </w:r>
          </w:p>
        </w:tc>
        <w:tc>
          <w:tcPr>
            <w:tcW w:type="dxa" w:w="700"/>
            <w:shd w:fill="F2F2F2" w:color="auto" w:val="clear"/>
            <w:tcMar>
              <w:top w:type="dxa" w:w="60"/>
              <w:left w:type="dxa" w:w="90"/>
              <w:bottom w:type="dxa" w:w="60"/>
              <w:right w:type="dxa" w:w="90"/>
            </w:tcMar>
            <w:vAlign w:val="center"/>
          </w:tcPr>
          <w:p>
            <w:pPr>
              <w:spacing w:after="0" w:line="240"/>
              <w:jc w:val="center"/>
            </w:pPr>
            <w:r>
              <w:rPr>
                <w:rFonts w:ascii="Arial" w:cs="Arial" w:eastAsia="Arial" w:hAnsi="Arial"/>
                <w:sz w:val="18"/>
                <w:szCs w:val="18"/>
              </w:rPr>
              <w:t xml:space="preserve">4</w:t>
            </w:r>
          </w:p>
        </w:tc>
        <w:tc>
          <w:tcPr>
            <w:tcW w:type="dxa" w:w="1126"/>
            <w:shd w:fill="F2F2F2" w:color="auto" w:val="clear"/>
            <w:tcMar>
              <w:top w:type="dxa" w:w="60"/>
              <w:left w:type="dxa" w:w="90"/>
              <w:bottom w:type="dxa" w:w="60"/>
              <w:right w:type="dxa" w:w="90"/>
            </w:tcMar>
            <w:vAlign w:val="center"/>
          </w:tcPr>
          <w:p>
            <w:pPr>
              <w:spacing w:after="0" w:line="240"/>
              <w:jc w:val="left"/>
            </w:pPr>
            <w:r>
              <w:rPr>
                <w:rFonts w:ascii="Arial" w:cs="Arial" w:eastAsia="Arial" w:hAnsi="Arial"/>
                <w:sz w:val="16"/>
                <w:szCs w:val="16"/>
              </w:rPr>
              <w:t xml:space="preserve">Mantención</w:t>
            </w:r>
          </w:p>
        </w:tc>
      </w:tr>
      <w:tr>
        <w:tc>
          <w:tcPr>
            <w:tcW w:type="dxa" w:w="1100"/>
            <w:tcMar>
              <w:top w:type="dxa" w:w="60"/>
              <w:left w:type="dxa" w:w="90"/>
              <w:bottom w:type="dxa" w:w="60"/>
              <w:right w:type="dxa" w:w="90"/>
            </w:tcMar>
            <w:vAlign w:val="center"/>
          </w:tcPr>
          <w:p>
            <w:pPr>
              <w:spacing w:after="0" w:line="240"/>
              <w:jc w:val="left"/>
            </w:pPr>
            <w:r>
              <w:rPr>
                <w:rFonts w:ascii="Arial" w:cs="Arial" w:eastAsia="Arial" w:hAnsi="Arial"/>
                <w:sz w:val="16"/>
                <w:szCs w:val="16"/>
              </w:rPr>
              <w:t xml:space="preserve">Gestión Institucional y Financiera</w:t>
            </w:r>
          </w:p>
        </w:tc>
        <w:tc>
          <w:tcPr>
            <w:tcW w:type="dxa" w:w="900"/>
            <w:tcMar>
              <w:top w:type="dxa" w:w="60"/>
              <w:left w:type="dxa" w:w="90"/>
              <w:bottom w:type="dxa" w:w="60"/>
              <w:right w:type="dxa" w:w="90"/>
            </w:tcMar>
            <w:vAlign w:val="center"/>
          </w:tcPr>
          <w:p>
            <w:pPr>
              <w:spacing w:after="0" w:line="240"/>
              <w:jc w:val="center"/>
            </w:pPr>
            <w:r>
              <w:rPr>
                <w:rFonts w:ascii="Arial" w:cs="Arial" w:eastAsia="Arial" w:hAnsi="Arial"/>
                <w:b/>
                <w:bCs/>
                <w:color w:val="1F3864"/>
                <w:sz w:val="18"/>
                <w:szCs w:val="18"/>
              </w:rPr>
              <w:t xml:space="preserve">GF1</w:t>
            </w:r>
          </w:p>
        </w:tc>
        <w:tc>
          <w:tcPr>
            <w:tcW w:type="dxa" w:w="5200"/>
            <w:tcMar>
              <w:top w:type="dxa" w:w="60"/>
              <w:left w:type="dxa" w:w="90"/>
              <w:bottom w:type="dxa" w:w="60"/>
              <w:right w:type="dxa" w:w="90"/>
            </w:tcMar>
            <w:vAlign w:val="center"/>
          </w:tcPr>
          <w:p>
            <w:pPr>
              <w:spacing w:after="0" w:line="240"/>
              <w:jc w:val="left"/>
            </w:pPr>
            <w:r>
              <w:rPr>
                <w:rFonts w:ascii="Arial" w:cs="Arial" w:eastAsia="Arial" w:hAnsi="Arial"/>
                <w:sz w:val="18"/>
                <w:szCs w:val="18"/>
              </w:rPr>
              <w:t xml:space="preserve">Asegurar la estabilidad organizacional mediante sistemas de gestión eficientes, sostenibilidad a largo plazo y control financiero.</w:t>
            </w:r>
          </w:p>
        </w:tc>
        <w:tc>
          <w:tcPr>
            <w:tcW w:type="dxa" w:w="700"/>
            <w:tcMar>
              <w:top w:type="dxa" w:w="60"/>
              <w:left w:type="dxa" w:w="90"/>
              <w:bottom w:type="dxa" w:w="60"/>
              <w:right w:type="dxa" w:w="90"/>
            </w:tcMar>
            <w:vAlign w:val="center"/>
          </w:tcPr>
          <w:p>
            <w:pPr>
              <w:spacing w:after="0" w:line="240"/>
              <w:jc w:val="center"/>
            </w:pPr>
            <w:r>
              <w:rPr>
                <w:rFonts w:ascii="Arial" w:cs="Arial" w:eastAsia="Arial" w:hAnsi="Arial"/>
                <w:sz w:val="18"/>
                <w:szCs w:val="18"/>
              </w:rPr>
              <w:t xml:space="preserve">4</w:t>
            </w:r>
          </w:p>
        </w:tc>
        <w:tc>
          <w:tcPr>
            <w:tcW w:type="dxa" w:w="1126"/>
            <w:tcMar>
              <w:top w:type="dxa" w:w="60"/>
              <w:left w:type="dxa" w:w="90"/>
              <w:bottom w:type="dxa" w:w="60"/>
              <w:right w:type="dxa" w:w="90"/>
            </w:tcMar>
            <w:vAlign w:val="center"/>
          </w:tcPr>
          <w:p>
            <w:pPr>
              <w:spacing w:after="0" w:line="240"/>
              <w:jc w:val="left"/>
            </w:pPr>
            <w:r>
              <w:rPr>
                <w:rFonts w:ascii="Arial" w:cs="Arial" w:eastAsia="Arial" w:hAnsi="Arial"/>
                <w:sz w:val="16"/>
                <w:szCs w:val="16"/>
              </w:rPr>
              <w:t xml:space="preserve">Control de Gestión</w:t>
            </w:r>
          </w:p>
        </w:tc>
      </w:tr>
      <w:tr>
        <w:tc>
          <w:tcPr>
            <w:tcW w:type="dxa" w:w="1100"/>
            <w:shd w:fill="F2F2F2" w:color="auto" w:val="clear"/>
            <w:tcMar>
              <w:top w:type="dxa" w:w="60"/>
              <w:left w:type="dxa" w:w="90"/>
              <w:bottom w:type="dxa" w:w="60"/>
              <w:right w:type="dxa" w:w="90"/>
            </w:tcMar>
            <w:vAlign w:val="center"/>
          </w:tcPr>
          <w:p>
            <w:pPr>
              <w:spacing w:after="0" w:line="240"/>
              <w:jc w:val="left"/>
            </w:pPr>
            <w:r>
              <w:rPr>
                <w:rFonts w:ascii="Arial" w:cs="Arial" w:eastAsia="Arial" w:hAnsi="Arial"/>
                <w:sz w:val="16"/>
                <w:szCs w:val="16"/>
              </w:rPr>
              <w:t xml:space="preserve">Gestión Institucional y Financiera</w:t>
            </w:r>
          </w:p>
        </w:tc>
        <w:tc>
          <w:tcPr>
            <w:tcW w:type="dxa" w:w="900"/>
            <w:shd w:fill="F2F2F2" w:color="auto" w:val="clear"/>
            <w:tcMar>
              <w:top w:type="dxa" w:w="60"/>
              <w:left w:type="dxa" w:w="90"/>
              <w:bottom w:type="dxa" w:w="60"/>
              <w:right w:type="dxa" w:w="90"/>
            </w:tcMar>
            <w:vAlign w:val="center"/>
          </w:tcPr>
          <w:p>
            <w:pPr>
              <w:spacing w:after="0" w:line="240"/>
              <w:jc w:val="center"/>
            </w:pPr>
            <w:r>
              <w:rPr>
                <w:rFonts w:ascii="Arial" w:cs="Arial" w:eastAsia="Arial" w:hAnsi="Arial"/>
                <w:b/>
                <w:bCs/>
                <w:color w:val="1F3864"/>
                <w:sz w:val="18"/>
                <w:szCs w:val="18"/>
              </w:rPr>
              <w:t xml:space="preserve">GF2</w:t>
            </w:r>
          </w:p>
        </w:tc>
        <w:tc>
          <w:tcPr>
            <w:tcW w:type="dxa" w:w="5200"/>
            <w:shd w:fill="F2F2F2" w:color="auto" w:val="clear"/>
            <w:tcMar>
              <w:top w:type="dxa" w:w="60"/>
              <w:left w:type="dxa" w:w="90"/>
              <w:bottom w:type="dxa" w:w="60"/>
              <w:right w:type="dxa" w:w="90"/>
            </w:tcMar>
            <w:vAlign w:val="center"/>
          </w:tcPr>
          <w:p>
            <w:pPr>
              <w:spacing w:after="0" w:line="240"/>
              <w:jc w:val="left"/>
            </w:pPr>
            <w:r>
              <w:rPr>
                <w:rFonts w:ascii="Arial" w:cs="Arial" w:eastAsia="Arial" w:hAnsi="Arial"/>
                <w:sz w:val="18"/>
                <w:szCs w:val="18"/>
              </w:rPr>
              <w:t xml:space="preserve">Mantener el reconocimiento a la calidad de la educación, cumpliendo los estándares como instituto profesional acreditado.</w:t>
            </w:r>
          </w:p>
        </w:tc>
        <w:tc>
          <w:tcPr>
            <w:tcW w:type="dxa" w:w="700"/>
            <w:shd w:fill="F2F2F2" w:color="auto" w:val="clear"/>
            <w:tcMar>
              <w:top w:type="dxa" w:w="60"/>
              <w:left w:type="dxa" w:w="90"/>
              <w:bottom w:type="dxa" w:w="60"/>
              <w:right w:type="dxa" w:w="90"/>
            </w:tcMar>
            <w:vAlign w:val="center"/>
          </w:tcPr>
          <w:p>
            <w:pPr>
              <w:spacing w:after="0" w:line="240"/>
              <w:jc w:val="center"/>
            </w:pPr>
            <w:r>
              <w:rPr>
                <w:rFonts w:ascii="Arial" w:cs="Arial" w:eastAsia="Arial" w:hAnsi="Arial"/>
                <w:sz w:val="18"/>
                <w:szCs w:val="18"/>
              </w:rPr>
              <w:t xml:space="preserve">4</w:t>
            </w:r>
          </w:p>
        </w:tc>
        <w:tc>
          <w:tcPr>
            <w:tcW w:type="dxa" w:w="1126"/>
            <w:shd w:fill="F2F2F2" w:color="auto" w:val="clear"/>
            <w:tcMar>
              <w:top w:type="dxa" w:w="60"/>
              <w:left w:type="dxa" w:w="90"/>
              <w:bottom w:type="dxa" w:w="60"/>
              <w:right w:type="dxa" w:w="90"/>
            </w:tcMar>
            <w:vAlign w:val="center"/>
          </w:tcPr>
          <w:p>
            <w:pPr>
              <w:spacing w:after="0" w:line="240"/>
              <w:jc w:val="left"/>
            </w:pPr>
            <w:r>
              <w:rPr>
                <w:rFonts w:ascii="Arial" w:cs="Arial" w:eastAsia="Arial" w:hAnsi="Arial"/>
                <w:sz w:val="16"/>
                <w:szCs w:val="16"/>
              </w:rPr>
              <w:t xml:space="preserve">Control de Gestión</w:t>
            </w:r>
          </w:p>
        </w:tc>
      </w:tr>
      <w:tr>
        <w:tc>
          <w:tcPr>
            <w:tcW w:type="dxa" w:w="1100"/>
            <w:tcMar>
              <w:top w:type="dxa" w:w="60"/>
              <w:left w:type="dxa" w:w="90"/>
              <w:bottom w:type="dxa" w:w="60"/>
              <w:right w:type="dxa" w:w="90"/>
            </w:tcMar>
            <w:vAlign w:val="center"/>
          </w:tcPr>
          <w:p>
            <w:pPr>
              <w:spacing w:after="0" w:line="240"/>
              <w:jc w:val="left"/>
            </w:pPr>
            <w:r>
              <w:rPr>
                <w:rFonts w:ascii="Arial" w:cs="Arial" w:eastAsia="Arial" w:hAnsi="Arial"/>
                <w:sz w:val="16"/>
                <w:szCs w:val="16"/>
              </w:rPr>
              <w:t xml:space="preserve">Gestión Institucional y Financiera</w:t>
            </w:r>
          </w:p>
        </w:tc>
        <w:tc>
          <w:tcPr>
            <w:tcW w:type="dxa" w:w="900"/>
            <w:tcMar>
              <w:top w:type="dxa" w:w="60"/>
              <w:left w:type="dxa" w:w="90"/>
              <w:bottom w:type="dxa" w:w="60"/>
              <w:right w:type="dxa" w:w="90"/>
            </w:tcMar>
            <w:vAlign w:val="center"/>
          </w:tcPr>
          <w:p>
            <w:pPr>
              <w:spacing w:after="0" w:line="240"/>
              <w:jc w:val="center"/>
            </w:pPr>
            <w:r>
              <w:rPr>
                <w:rFonts w:ascii="Arial" w:cs="Arial" w:eastAsia="Arial" w:hAnsi="Arial"/>
                <w:b/>
                <w:bCs/>
                <w:color w:val="1F3864"/>
                <w:sz w:val="18"/>
                <w:szCs w:val="18"/>
              </w:rPr>
              <w:t xml:space="preserve">GF3</w:t>
            </w:r>
          </w:p>
        </w:tc>
        <w:tc>
          <w:tcPr>
            <w:tcW w:type="dxa" w:w="5200"/>
            <w:tcMar>
              <w:top w:type="dxa" w:w="60"/>
              <w:left w:type="dxa" w:w="90"/>
              <w:bottom w:type="dxa" w:w="60"/>
              <w:right w:type="dxa" w:w="90"/>
            </w:tcMar>
            <w:vAlign w:val="center"/>
          </w:tcPr>
          <w:p>
            <w:pPr>
              <w:spacing w:after="0" w:line="240"/>
              <w:jc w:val="left"/>
            </w:pPr>
            <w:r>
              <w:rPr>
                <w:rFonts w:ascii="Arial" w:cs="Arial" w:eastAsia="Arial" w:hAnsi="Arial"/>
                <w:sz w:val="18"/>
                <w:szCs w:val="18"/>
              </w:rPr>
              <w:t xml:space="preserve">Contar con los recursos materiales, financieros y de personal necesarios para el cumplimiento de los seis modelos de formación.</w:t>
            </w:r>
          </w:p>
        </w:tc>
        <w:tc>
          <w:tcPr>
            <w:tcW w:type="dxa" w:w="700"/>
            <w:tcMar>
              <w:top w:type="dxa" w:w="60"/>
              <w:left w:type="dxa" w:w="90"/>
              <w:bottom w:type="dxa" w:w="60"/>
              <w:right w:type="dxa" w:w="90"/>
            </w:tcMar>
            <w:vAlign w:val="center"/>
          </w:tcPr>
          <w:p>
            <w:pPr>
              <w:spacing w:after="0" w:line="240"/>
              <w:jc w:val="center"/>
            </w:pPr>
            <w:r>
              <w:rPr>
                <w:rFonts w:ascii="Arial" w:cs="Arial" w:eastAsia="Arial" w:hAnsi="Arial"/>
                <w:sz w:val="18"/>
                <w:szCs w:val="18"/>
              </w:rPr>
              <w:t xml:space="preserve">4</w:t>
            </w:r>
          </w:p>
        </w:tc>
        <w:tc>
          <w:tcPr>
            <w:tcW w:type="dxa" w:w="1126"/>
            <w:tcMar>
              <w:top w:type="dxa" w:w="60"/>
              <w:left w:type="dxa" w:w="90"/>
              <w:bottom w:type="dxa" w:w="60"/>
              <w:right w:type="dxa" w:w="90"/>
            </w:tcMar>
            <w:vAlign w:val="center"/>
          </w:tcPr>
          <w:p>
            <w:pPr>
              <w:spacing w:after="0" w:line="240"/>
              <w:jc w:val="left"/>
            </w:pPr>
            <w:r>
              <w:rPr>
                <w:rFonts w:ascii="Arial" w:cs="Arial" w:eastAsia="Arial" w:hAnsi="Arial"/>
                <w:sz w:val="16"/>
                <w:szCs w:val="16"/>
              </w:rPr>
              <w:t xml:space="preserve">Abastecimiento</w:t>
            </w:r>
          </w:p>
        </w:tc>
      </w:tr>
    </w:tbl>
    <w:p>
      <w:pPr>
        <w:spacing w:after="120" w:line="276"/>
        <w:jc w:val="both"/>
      </w:pPr>
      <w:r>
        <w:rPr>
          <w:rFonts w:ascii="Arial" w:cs="Arial" w:eastAsia="Arial" w:hAnsi="Arial"/>
          <w:i/>
          <w:iCs/>
          <w:sz w:val="18"/>
          <w:szCs w:val="18"/>
        </w:rPr>
        <w:t xml:space="preserve">Nota: la columna de departamento responsable se consigna conforme a la asignación vigente en el Anexo “B” y debe ser validada por el Comité Estratégico.</w:t>
      </w:r>
    </w:p>
    <w:p>
      <w:pPr>
        <w:pStyle w:val="Heading1"/>
        <w:spacing w:after="160" w:before="320"/>
      </w:pPr>
      <w:r>
        <w:rPr>
          <w:rFonts w:ascii="Arial" w:cs="Arial" w:eastAsia="Arial" w:hAnsi="Arial"/>
          <w:b/>
          <w:bCs/>
          <w:caps/>
          <w:color w:val="1F3864"/>
          <w:sz w:val="26"/>
          <w:szCs w:val="26"/>
        </w:rPr>
        <w:t xml:space="preserve">10.  Plan de corrección priorizado</w:t>
      </w:r>
    </w:p>
    <w:tbl>
      <w:tblPr>
        <w:tblW w:type="dxa" w:w="9026"/>
        <w:tblBorders>
          <w:top w:val="single" w:color="8EAADB" w:sz="4"/>
          <w:left w:val="single" w:color="8EAADB" w:sz="4"/>
          <w:bottom w:val="single" w:color="8EAADB" w:sz="4"/>
          <w:right w:val="single" w:color="8EAADB" w:sz="4"/>
          <w:insideH w:val="single" w:color="B4C6E7" w:sz="2"/>
          <w:insideV w:val="single" w:color="B4C6E7" w:sz="2"/>
        </w:tblBorders>
      </w:tblPr>
      <w:tblGrid>
        <w:gridCol w:w="600"/>
        <w:gridCol w:w="4900"/>
        <w:gridCol w:w="1800"/>
        <w:gridCol w:w="1726"/>
      </w:tblGrid>
      <w:tr>
        <w:trPr>
          <w:tblHeader/>
        </w:trPr>
        <w:tc>
          <w:tcPr>
            <w:tcW w:type="dxa" w:w="600"/>
            <w:shd w:fill="1F3864" w:color="auto" w:val="clear"/>
            <w:tcMar>
              <w:top w:type="dxa" w:w="60"/>
              <w:left w:type="dxa" w:w="90"/>
              <w:bottom w:type="dxa" w:w="60"/>
              <w:right w:type="dxa" w:w="90"/>
            </w:tcMar>
            <w:vAlign w:val="center"/>
          </w:tcPr>
          <w:p>
            <w:pPr>
              <w:spacing w:after="0" w:line="240"/>
              <w:jc w:val="center"/>
            </w:pPr>
            <w:r>
              <w:rPr>
                <w:rFonts w:ascii="Arial" w:cs="Arial" w:eastAsia="Arial" w:hAnsi="Arial"/>
                <w:b/>
                <w:bCs/>
                <w:color w:val="FFFFFF"/>
                <w:sz w:val="18"/>
                <w:szCs w:val="18"/>
              </w:rPr>
              <w:t xml:space="preserve">N°</w:t>
            </w:r>
          </w:p>
        </w:tc>
        <w:tc>
          <w:tcPr>
            <w:tcW w:type="dxa" w:w="4900"/>
            <w:shd w:fill="1F3864" w:color="auto" w:val="clear"/>
            <w:tcMar>
              <w:top w:type="dxa" w:w="60"/>
              <w:left w:type="dxa" w:w="90"/>
              <w:bottom w:type="dxa" w:w="60"/>
              <w:right w:type="dxa" w:w="90"/>
            </w:tcMar>
            <w:vAlign w:val="center"/>
          </w:tcPr>
          <w:p>
            <w:pPr>
              <w:spacing w:after="0" w:line="240"/>
              <w:jc w:val="center"/>
            </w:pPr>
            <w:r>
              <w:rPr>
                <w:rFonts w:ascii="Arial" w:cs="Arial" w:eastAsia="Arial" w:hAnsi="Arial"/>
                <w:b/>
                <w:bCs/>
                <w:color w:val="FFFFFF"/>
                <w:sz w:val="18"/>
                <w:szCs w:val="18"/>
              </w:rPr>
              <w:t xml:space="preserve">Acción correctiva</w:t>
            </w:r>
          </w:p>
        </w:tc>
        <w:tc>
          <w:tcPr>
            <w:tcW w:type="dxa" w:w="1800"/>
            <w:shd w:fill="1F3864" w:color="auto" w:val="clear"/>
            <w:tcMar>
              <w:top w:type="dxa" w:w="60"/>
              <w:left w:type="dxa" w:w="90"/>
              <w:bottom w:type="dxa" w:w="60"/>
              <w:right w:type="dxa" w:w="90"/>
            </w:tcMar>
            <w:vAlign w:val="center"/>
          </w:tcPr>
          <w:p>
            <w:pPr>
              <w:spacing w:after="0" w:line="240"/>
              <w:jc w:val="center"/>
            </w:pPr>
            <w:r>
              <w:rPr>
                <w:rFonts w:ascii="Arial" w:cs="Arial" w:eastAsia="Arial" w:hAnsi="Arial"/>
                <w:b/>
                <w:bCs/>
                <w:color w:val="FFFFFF"/>
                <w:sz w:val="18"/>
                <w:szCs w:val="18"/>
              </w:rPr>
              <w:t xml:space="preserve">Instrumento</w:t>
            </w:r>
          </w:p>
        </w:tc>
        <w:tc>
          <w:tcPr>
            <w:tcW w:type="dxa" w:w="1726"/>
            <w:shd w:fill="1F3864" w:color="auto" w:val="clear"/>
            <w:tcMar>
              <w:top w:type="dxa" w:w="60"/>
              <w:left w:type="dxa" w:w="90"/>
              <w:bottom w:type="dxa" w:w="60"/>
              <w:right w:type="dxa" w:w="90"/>
            </w:tcMar>
            <w:vAlign w:val="center"/>
          </w:tcPr>
          <w:p>
            <w:pPr>
              <w:spacing w:after="0" w:line="240"/>
              <w:jc w:val="center"/>
            </w:pPr>
            <w:r>
              <w:rPr>
                <w:rFonts w:ascii="Arial" w:cs="Arial" w:eastAsia="Arial" w:hAnsi="Arial"/>
                <w:b/>
                <w:bCs/>
                <w:color w:val="FFFFFF"/>
                <w:sz w:val="18"/>
                <w:szCs w:val="18"/>
              </w:rPr>
              <w:t xml:space="preserve">Prioridad</w:t>
            </w:r>
          </w:p>
        </w:tc>
      </w:tr>
      <w:tr>
        <w:tc>
          <w:tcPr>
            <w:tcW w:type="dxa" w:w="600"/>
            <w:tcMar>
              <w:top w:type="dxa" w:w="60"/>
              <w:left w:type="dxa" w:w="90"/>
              <w:bottom w:type="dxa" w:w="60"/>
              <w:right w:type="dxa" w:w="90"/>
            </w:tcMar>
            <w:vAlign w:val="center"/>
          </w:tcPr>
          <w:p>
            <w:pPr>
              <w:spacing w:after="0" w:line="240"/>
              <w:jc w:val="center"/>
            </w:pPr>
            <w:r>
              <w:rPr>
                <w:rFonts w:ascii="Arial" w:cs="Arial" w:eastAsia="Arial" w:hAnsi="Arial"/>
                <w:b/>
                <w:bCs/>
                <w:sz w:val="18"/>
                <w:szCs w:val="18"/>
              </w:rPr>
              <w:t xml:space="preserve">1</w:t>
            </w:r>
          </w:p>
        </w:tc>
        <w:tc>
          <w:tcPr>
            <w:tcW w:type="dxa" w:w="4900"/>
            <w:tcMar>
              <w:top w:type="dxa" w:w="60"/>
              <w:left w:type="dxa" w:w="90"/>
              <w:bottom w:type="dxa" w:w="60"/>
              <w:right w:type="dxa" w:w="90"/>
            </w:tcMar>
            <w:vAlign w:val="center"/>
          </w:tcPr>
          <w:p>
            <w:pPr>
              <w:spacing w:after="0" w:line="240"/>
              <w:jc w:val="left"/>
            </w:pPr>
            <w:r>
              <w:rPr>
                <w:rFonts w:ascii="Arial" w:cs="Arial" w:eastAsia="Arial" w:hAnsi="Arial"/>
                <w:sz w:val="18"/>
                <w:szCs w:val="18"/>
              </w:rPr>
              <w:t xml:space="preserve">Reescribir íntegramente el Anexo “B” adoptando la codificación única del párrafo 9, incorporando las columnas de Línea Estratégica, línea base, sentido del indicador y medio de verificación.</w:t>
            </w:r>
          </w:p>
        </w:tc>
        <w:tc>
          <w:tcPr>
            <w:tcW w:type="dxa" w:w="1800"/>
            <w:tcMar>
              <w:top w:type="dxa" w:w="60"/>
              <w:left w:type="dxa" w:w="90"/>
              <w:bottom w:type="dxa" w:w="60"/>
              <w:right w:type="dxa" w:w="90"/>
            </w:tcMar>
            <w:vAlign w:val="center"/>
          </w:tcPr>
          <w:p>
            <w:pPr>
              <w:spacing w:after="0" w:line="240"/>
              <w:jc w:val="left"/>
            </w:pPr>
            <w:r>
              <w:rPr>
                <w:rFonts w:ascii="Arial" w:cs="Arial" w:eastAsia="Arial" w:hAnsi="Arial"/>
                <w:sz w:val="18"/>
                <w:szCs w:val="18"/>
              </w:rPr>
              <w:t xml:space="preserve">Anexo “B”</w:t>
            </w:r>
          </w:p>
        </w:tc>
        <w:tc>
          <w:tcPr>
            <w:tcW w:type="dxa" w:w="1726"/>
            <w:tcMar>
              <w:top w:type="dxa" w:w="60"/>
              <w:left w:type="dxa" w:w="90"/>
              <w:bottom w:type="dxa" w:w="60"/>
              <w:right w:type="dxa" w:w="90"/>
            </w:tcMar>
            <w:vAlign w:val="center"/>
          </w:tcPr>
          <w:p>
            <w:pPr>
              <w:spacing w:after="0" w:line="240"/>
              <w:jc w:val="center"/>
            </w:pPr>
            <w:r>
              <w:rPr>
                <w:rFonts w:ascii="Arial" w:cs="Arial" w:eastAsia="Arial" w:hAnsi="Arial"/>
                <w:b/>
                <w:bCs/>
                <w:color w:val="C00000"/>
                <w:sz w:val="18"/>
                <w:szCs w:val="18"/>
              </w:rPr>
              <w:t xml:space="preserve">Crítica</w:t>
            </w:r>
          </w:p>
        </w:tc>
      </w:tr>
      <w:tr>
        <w:tc>
          <w:tcPr>
            <w:tcW w:type="dxa" w:w="600"/>
            <w:shd w:fill="F2F2F2" w:color="auto" w:val="clear"/>
            <w:tcMar>
              <w:top w:type="dxa" w:w="60"/>
              <w:left w:type="dxa" w:w="90"/>
              <w:bottom w:type="dxa" w:w="60"/>
              <w:right w:type="dxa" w:w="90"/>
            </w:tcMar>
            <w:vAlign w:val="center"/>
          </w:tcPr>
          <w:p>
            <w:pPr>
              <w:spacing w:after="0" w:line="240"/>
              <w:jc w:val="center"/>
            </w:pPr>
            <w:r>
              <w:rPr>
                <w:rFonts w:ascii="Arial" w:cs="Arial" w:eastAsia="Arial" w:hAnsi="Arial"/>
                <w:b/>
                <w:bCs/>
                <w:sz w:val="18"/>
                <w:szCs w:val="18"/>
              </w:rPr>
              <w:t xml:space="preserve">2</w:t>
            </w:r>
          </w:p>
        </w:tc>
        <w:tc>
          <w:tcPr>
            <w:tcW w:type="dxa" w:w="4900"/>
            <w:shd w:fill="F2F2F2" w:color="auto" w:val="clear"/>
            <w:tcMar>
              <w:top w:type="dxa" w:w="60"/>
              <w:left w:type="dxa" w:w="90"/>
              <w:bottom w:type="dxa" w:w="60"/>
              <w:right w:type="dxa" w:w="90"/>
            </w:tcMar>
            <w:vAlign w:val="center"/>
          </w:tcPr>
          <w:p>
            <w:pPr>
              <w:spacing w:after="0" w:line="240"/>
              <w:jc w:val="left"/>
            </w:pPr>
            <w:r>
              <w:rPr>
                <w:rFonts w:ascii="Arial" w:cs="Arial" w:eastAsia="Arial" w:hAnsi="Arial"/>
                <w:sz w:val="18"/>
                <w:szCs w:val="18"/>
              </w:rPr>
              <w:t xml:space="preserve">Corregir la redacción de los objetivos C2 y C3 en el Mapa Estratégico, ajustándola al texto del plan.</w:t>
            </w:r>
          </w:p>
        </w:tc>
        <w:tc>
          <w:tcPr>
            <w:tcW w:type="dxa" w:w="1800"/>
            <w:shd w:fill="F2F2F2" w:color="auto" w:val="clear"/>
            <w:tcMar>
              <w:top w:type="dxa" w:w="60"/>
              <w:left w:type="dxa" w:w="90"/>
              <w:bottom w:type="dxa" w:w="60"/>
              <w:right w:type="dxa" w:w="90"/>
            </w:tcMar>
            <w:vAlign w:val="center"/>
          </w:tcPr>
          <w:p>
            <w:pPr>
              <w:spacing w:after="0" w:line="240"/>
              <w:jc w:val="left"/>
            </w:pPr>
            <w:r>
              <w:rPr>
                <w:rFonts w:ascii="Arial" w:cs="Arial" w:eastAsia="Arial" w:hAnsi="Arial"/>
                <w:sz w:val="18"/>
                <w:szCs w:val="18"/>
              </w:rPr>
              <w:t xml:space="preserve">Mapa Estratégico</w:t>
            </w:r>
          </w:p>
        </w:tc>
        <w:tc>
          <w:tcPr>
            <w:tcW w:type="dxa" w:w="1726"/>
            <w:shd w:fill="F2F2F2" w:color="auto" w:val="clear"/>
            <w:tcMar>
              <w:top w:type="dxa" w:w="60"/>
              <w:left w:type="dxa" w:w="90"/>
              <w:bottom w:type="dxa" w:w="60"/>
              <w:right w:type="dxa" w:w="90"/>
            </w:tcMar>
            <w:vAlign w:val="center"/>
          </w:tcPr>
          <w:p>
            <w:pPr>
              <w:spacing w:after="0" w:line="240"/>
              <w:jc w:val="center"/>
            </w:pPr>
            <w:r>
              <w:rPr>
                <w:rFonts w:ascii="Arial" w:cs="Arial" w:eastAsia="Arial" w:hAnsi="Arial"/>
                <w:b/>
                <w:bCs/>
                <w:color w:val="C00000"/>
                <w:sz w:val="18"/>
                <w:szCs w:val="18"/>
              </w:rPr>
              <w:t xml:space="preserve">Crítica</w:t>
            </w:r>
          </w:p>
        </w:tc>
      </w:tr>
      <w:tr>
        <w:tc>
          <w:tcPr>
            <w:tcW w:type="dxa" w:w="600"/>
            <w:tcMar>
              <w:top w:type="dxa" w:w="60"/>
              <w:left w:type="dxa" w:w="90"/>
              <w:bottom w:type="dxa" w:w="60"/>
              <w:right w:type="dxa" w:w="90"/>
            </w:tcMar>
            <w:vAlign w:val="center"/>
          </w:tcPr>
          <w:p>
            <w:pPr>
              <w:spacing w:after="0" w:line="240"/>
              <w:jc w:val="center"/>
            </w:pPr>
            <w:r>
              <w:rPr>
                <w:rFonts w:ascii="Arial" w:cs="Arial" w:eastAsia="Arial" w:hAnsi="Arial"/>
                <w:b/>
                <w:bCs/>
                <w:sz w:val="18"/>
                <w:szCs w:val="18"/>
              </w:rPr>
              <w:t xml:space="preserve">3</w:t>
            </w:r>
          </w:p>
        </w:tc>
        <w:tc>
          <w:tcPr>
            <w:tcW w:type="dxa" w:w="4900"/>
            <w:tcMar>
              <w:top w:type="dxa" w:w="60"/>
              <w:left w:type="dxa" w:w="90"/>
              <w:bottom w:type="dxa" w:w="60"/>
              <w:right w:type="dxa" w:w="90"/>
            </w:tcMar>
            <w:vAlign w:val="center"/>
          </w:tcPr>
          <w:p>
            <w:pPr>
              <w:spacing w:after="0" w:line="240"/>
              <w:jc w:val="left"/>
            </w:pPr>
            <w:r>
              <w:rPr>
                <w:rFonts w:ascii="Arial" w:cs="Arial" w:eastAsia="Arial" w:hAnsi="Arial"/>
                <w:sz w:val="18"/>
                <w:szCs w:val="18"/>
              </w:rPr>
              <w:t xml:space="preserve">Incorporar relaciones causa–efecto y etiquetas de Línea Estratégica en cada tarjeta del mapa.</w:t>
            </w:r>
          </w:p>
        </w:tc>
        <w:tc>
          <w:tcPr>
            <w:tcW w:type="dxa" w:w="1800"/>
            <w:tcMar>
              <w:top w:type="dxa" w:w="60"/>
              <w:left w:type="dxa" w:w="90"/>
              <w:bottom w:type="dxa" w:w="60"/>
              <w:right w:type="dxa" w:w="90"/>
            </w:tcMar>
            <w:vAlign w:val="center"/>
          </w:tcPr>
          <w:p>
            <w:pPr>
              <w:spacing w:after="0" w:line="240"/>
              <w:jc w:val="left"/>
            </w:pPr>
            <w:r>
              <w:rPr>
                <w:rFonts w:ascii="Arial" w:cs="Arial" w:eastAsia="Arial" w:hAnsi="Arial"/>
                <w:sz w:val="18"/>
                <w:szCs w:val="18"/>
              </w:rPr>
              <w:t xml:space="preserve">Mapa Estratégico</w:t>
            </w:r>
          </w:p>
        </w:tc>
        <w:tc>
          <w:tcPr>
            <w:tcW w:type="dxa" w:w="1726"/>
            <w:tcMar>
              <w:top w:type="dxa" w:w="60"/>
              <w:left w:type="dxa" w:w="90"/>
              <w:bottom w:type="dxa" w:w="60"/>
              <w:right w:type="dxa" w:w="90"/>
            </w:tcMar>
            <w:vAlign w:val="center"/>
          </w:tcPr>
          <w:p>
            <w:pPr>
              <w:spacing w:after="0" w:line="240"/>
              <w:jc w:val="center"/>
            </w:pPr>
            <w:r>
              <w:rPr>
                <w:rFonts w:ascii="Arial" w:cs="Arial" w:eastAsia="Arial" w:hAnsi="Arial"/>
                <w:b/>
                <w:bCs/>
                <w:color w:val="BF8F00"/>
                <w:sz w:val="18"/>
                <w:szCs w:val="18"/>
              </w:rPr>
              <w:t xml:space="preserve">Alta</w:t>
            </w:r>
          </w:p>
        </w:tc>
      </w:tr>
      <w:tr>
        <w:tc>
          <w:tcPr>
            <w:tcW w:type="dxa" w:w="600"/>
            <w:shd w:fill="F2F2F2" w:color="auto" w:val="clear"/>
            <w:tcMar>
              <w:top w:type="dxa" w:w="60"/>
              <w:left w:type="dxa" w:w="90"/>
              <w:bottom w:type="dxa" w:w="60"/>
              <w:right w:type="dxa" w:w="90"/>
            </w:tcMar>
            <w:vAlign w:val="center"/>
          </w:tcPr>
          <w:p>
            <w:pPr>
              <w:spacing w:after="0" w:line="240"/>
              <w:jc w:val="center"/>
            </w:pPr>
            <w:r>
              <w:rPr>
                <w:rFonts w:ascii="Arial" w:cs="Arial" w:eastAsia="Arial" w:hAnsi="Arial"/>
                <w:b/>
                <w:bCs/>
                <w:sz w:val="18"/>
                <w:szCs w:val="18"/>
              </w:rPr>
              <w:t xml:space="preserve">4</w:t>
            </w:r>
          </w:p>
        </w:tc>
        <w:tc>
          <w:tcPr>
            <w:tcW w:type="dxa" w:w="4900"/>
            <w:shd w:fill="F2F2F2" w:color="auto" w:val="clear"/>
            <w:tcMar>
              <w:top w:type="dxa" w:w="60"/>
              <w:left w:type="dxa" w:w="90"/>
              <w:bottom w:type="dxa" w:w="60"/>
              <w:right w:type="dxa" w:w="90"/>
            </w:tcMar>
            <w:vAlign w:val="center"/>
          </w:tcPr>
          <w:p>
            <w:pPr>
              <w:spacing w:after="0" w:line="240"/>
              <w:jc w:val="left"/>
            </w:pPr>
            <w:r>
              <w:rPr>
                <w:rFonts w:ascii="Arial" w:cs="Arial" w:eastAsia="Arial" w:hAnsi="Arial"/>
                <w:sz w:val="18"/>
                <w:szCs w:val="18"/>
              </w:rPr>
              <w:t xml:space="preserve">Agregar el desarrollo conceptual de las cuatro perspectivas y la lógica de lectura del mapa.</w:t>
            </w:r>
          </w:p>
        </w:tc>
        <w:tc>
          <w:tcPr>
            <w:tcW w:type="dxa" w:w="1800"/>
            <w:shd w:fill="F2F2F2" w:color="auto" w:val="clear"/>
            <w:tcMar>
              <w:top w:type="dxa" w:w="60"/>
              <w:left w:type="dxa" w:w="90"/>
              <w:bottom w:type="dxa" w:w="60"/>
              <w:right w:type="dxa" w:w="90"/>
            </w:tcMar>
            <w:vAlign w:val="center"/>
          </w:tcPr>
          <w:p>
            <w:pPr>
              <w:spacing w:after="0" w:line="240"/>
              <w:jc w:val="left"/>
            </w:pPr>
            <w:r>
              <w:rPr>
                <w:rFonts w:ascii="Arial" w:cs="Arial" w:eastAsia="Arial" w:hAnsi="Arial"/>
                <w:sz w:val="18"/>
                <w:szCs w:val="18"/>
              </w:rPr>
              <w:t xml:space="preserve">Cuerpo del plan</w:t>
            </w:r>
          </w:p>
        </w:tc>
        <w:tc>
          <w:tcPr>
            <w:tcW w:type="dxa" w:w="1726"/>
            <w:shd w:fill="F2F2F2" w:color="auto" w:val="clear"/>
            <w:tcMar>
              <w:top w:type="dxa" w:w="60"/>
              <w:left w:type="dxa" w:w="90"/>
              <w:bottom w:type="dxa" w:w="60"/>
              <w:right w:type="dxa" w:w="90"/>
            </w:tcMar>
            <w:vAlign w:val="center"/>
          </w:tcPr>
          <w:p>
            <w:pPr>
              <w:spacing w:after="0" w:line="240"/>
              <w:jc w:val="center"/>
            </w:pPr>
            <w:r>
              <w:rPr>
                <w:rFonts w:ascii="Arial" w:cs="Arial" w:eastAsia="Arial" w:hAnsi="Arial"/>
                <w:b/>
                <w:bCs/>
                <w:color w:val="BF8F00"/>
                <w:sz w:val="18"/>
                <w:szCs w:val="18"/>
              </w:rPr>
              <w:t xml:space="preserve">Alta</w:t>
            </w:r>
          </w:p>
        </w:tc>
      </w:tr>
      <w:tr>
        <w:tc>
          <w:tcPr>
            <w:tcW w:type="dxa" w:w="600"/>
            <w:tcMar>
              <w:top w:type="dxa" w:w="60"/>
              <w:left w:type="dxa" w:w="90"/>
              <w:bottom w:type="dxa" w:w="60"/>
              <w:right w:type="dxa" w:w="90"/>
            </w:tcMar>
            <w:vAlign w:val="center"/>
          </w:tcPr>
          <w:p>
            <w:pPr>
              <w:spacing w:after="0" w:line="240"/>
              <w:jc w:val="center"/>
            </w:pPr>
            <w:r>
              <w:rPr>
                <w:rFonts w:ascii="Arial" w:cs="Arial" w:eastAsia="Arial" w:hAnsi="Arial"/>
                <w:b/>
                <w:bCs/>
                <w:sz w:val="18"/>
                <w:szCs w:val="18"/>
              </w:rPr>
              <w:t xml:space="preserve">5</w:t>
            </w:r>
          </w:p>
        </w:tc>
        <w:tc>
          <w:tcPr>
            <w:tcW w:type="dxa" w:w="4900"/>
            <w:tcMar>
              <w:top w:type="dxa" w:w="60"/>
              <w:left w:type="dxa" w:w="90"/>
              <w:bottom w:type="dxa" w:w="60"/>
              <w:right w:type="dxa" w:w="90"/>
            </w:tcMar>
            <w:vAlign w:val="center"/>
          </w:tcPr>
          <w:p>
            <w:pPr>
              <w:spacing w:after="0" w:line="240"/>
              <w:jc w:val="left"/>
            </w:pPr>
            <w:r>
              <w:rPr>
                <w:rFonts w:ascii="Arial" w:cs="Arial" w:eastAsia="Arial" w:hAnsi="Arial"/>
                <w:sz w:val="18"/>
                <w:szCs w:val="18"/>
              </w:rPr>
              <w:t xml:space="preserve">Eliminar el texto alternativo con la ruta del servidor y verificar la versión de la imagen incrustada.</w:t>
            </w:r>
          </w:p>
        </w:tc>
        <w:tc>
          <w:tcPr>
            <w:tcW w:type="dxa" w:w="1800"/>
            <w:tcMar>
              <w:top w:type="dxa" w:w="60"/>
              <w:left w:type="dxa" w:w="90"/>
              <w:bottom w:type="dxa" w:w="60"/>
              <w:right w:type="dxa" w:w="90"/>
            </w:tcMar>
            <w:vAlign w:val="center"/>
          </w:tcPr>
          <w:p>
            <w:pPr>
              <w:spacing w:after="0" w:line="240"/>
              <w:jc w:val="left"/>
            </w:pPr>
            <w:r>
              <w:rPr>
                <w:rFonts w:ascii="Arial" w:cs="Arial" w:eastAsia="Arial" w:hAnsi="Arial"/>
                <w:sz w:val="18"/>
                <w:szCs w:val="18"/>
              </w:rPr>
              <w:t xml:space="preserve">Cuerpo del plan</w:t>
            </w:r>
          </w:p>
        </w:tc>
        <w:tc>
          <w:tcPr>
            <w:tcW w:type="dxa" w:w="1726"/>
            <w:tcMar>
              <w:top w:type="dxa" w:w="60"/>
              <w:left w:type="dxa" w:w="90"/>
              <w:bottom w:type="dxa" w:w="60"/>
              <w:right w:type="dxa" w:w="90"/>
            </w:tcMar>
            <w:vAlign w:val="center"/>
          </w:tcPr>
          <w:p>
            <w:pPr>
              <w:spacing w:after="0" w:line="240"/>
              <w:jc w:val="center"/>
            </w:pPr>
            <w:r>
              <w:rPr>
                <w:rFonts w:ascii="Arial" w:cs="Arial" w:eastAsia="Arial" w:hAnsi="Arial"/>
                <w:b/>
                <w:bCs/>
                <w:color w:val="BF8F00"/>
                <w:sz w:val="18"/>
                <w:szCs w:val="18"/>
              </w:rPr>
              <w:t xml:space="preserve">Alta</w:t>
            </w:r>
          </w:p>
        </w:tc>
      </w:tr>
      <w:tr>
        <w:tc>
          <w:tcPr>
            <w:tcW w:type="dxa" w:w="600"/>
            <w:shd w:fill="F2F2F2" w:color="auto" w:val="clear"/>
            <w:tcMar>
              <w:top w:type="dxa" w:w="60"/>
              <w:left w:type="dxa" w:w="90"/>
              <w:bottom w:type="dxa" w:w="60"/>
              <w:right w:type="dxa" w:w="90"/>
            </w:tcMar>
            <w:vAlign w:val="center"/>
          </w:tcPr>
          <w:p>
            <w:pPr>
              <w:spacing w:after="0" w:line="240"/>
              <w:jc w:val="center"/>
            </w:pPr>
            <w:r>
              <w:rPr>
                <w:rFonts w:ascii="Arial" w:cs="Arial" w:eastAsia="Arial" w:hAnsi="Arial"/>
                <w:b/>
                <w:bCs/>
                <w:sz w:val="18"/>
                <w:szCs w:val="18"/>
              </w:rPr>
              <w:t xml:space="preserve">6</w:t>
            </w:r>
          </w:p>
        </w:tc>
        <w:tc>
          <w:tcPr>
            <w:tcW w:type="dxa" w:w="4900"/>
            <w:shd w:fill="F2F2F2" w:color="auto" w:val="clear"/>
            <w:tcMar>
              <w:top w:type="dxa" w:w="60"/>
              <w:left w:type="dxa" w:w="90"/>
              <w:bottom w:type="dxa" w:w="60"/>
              <w:right w:type="dxa" w:w="90"/>
            </w:tcMar>
            <w:vAlign w:val="center"/>
          </w:tcPr>
          <w:p>
            <w:pPr>
              <w:spacing w:after="0" w:line="240"/>
              <w:jc w:val="left"/>
            </w:pPr>
            <w:r>
              <w:rPr>
                <w:rFonts w:ascii="Arial" w:cs="Arial" w:eastAsia="Arial" w:hAnsi="Arial"/>
                <w:sz w:val="18"/>
                <w:szCs w:val="18"/>
              </w:rPr>
              <w:t xml:space="preserve">Corregir unidades, sentidos y umbrales de los indicadores observados en el párrafo 6.1.</w:t>
            </w:r>
          </w:p>
        </w:tc>
        <w:tc>
          <w:tcPr>
            <w:tcW w:type="dxa" w:w="1800"/>
            <w:shd w:fill="F2F2F2" w:color="auto" w:val="clear"/>
            <w:tcMar>
              <w:top w:type="dxa" w:w="60"/>
              <w:left w:type="dxa" w:w="90"/>
              <w:bottom w:type="dxa" w:w="60"/>
              <w:right w:type="dxa" w:w="90"/>
            </w:tcMar>
            <w:vAlign w:val="center"/>
          </w:tcPr>
          <w:p>
            <w:pPr>
              <w:spacing w:after="0" w:line="240"/>
              <w:jc w:val="left"/>
            </w:pPr>
            <w:r>
              <w:rPr>
                <w:rFonts w:ascii="Arial" w:cs="Arial" w:eastAsia="Arial" w:hAnsi="Arial"/>
                <w:sz w:val="18"/>
                <w:szCs w:val="18"/>
              </w:rPr>
              <w:t xml:space="preserve">Anexo “B”</w:t>
            </w:r>
          </w:p>
        </w:tc>
        <w:tc>
          <w:tcPr>
            <w:tcW w:type="dxa" w:w="1726"/>
            <w:shd w:fill="F2F2F2" w:color="auto" w:val="clear"/>
            <w:tcMar>
              <w:top w:type="dxa" w:w="60"/>
              <w:left w:type="dxa" w:w="90"/>
              <w:bottom w:type="dxa" w:w="60"/>
              <w:right w:type="dxa" w:w="90"/>
            </w:tcMar>
            <w:vAlign w:val="center"/>
          </w:tcPr>
          <w:p>
            <w:pPr>
              <w:spacing w:after="0" w:line="240"/>
              <w:jc w:val="center"/>
            </w:pPr>
            <w:r>
              <w:rPr>
                <w:rFonts w:ascii="Arial" w:cs="Arial" w:eastAsia="Arial" w:hAnsi="Arial"/>
                <w:b/>
                <w:bCs/>
                <w:color w:val="404040"/>
                <w:sz w:val="18"/>
                <w:szCs w:val="18"/>
              </w:rPr>
              <w:t xml:space="preserve">Media</w:t>
            </w:r>
          </w:p>
        </w:tc>
      </w:tr>
      <w:tr>
        <w:tc>
          <w:tcPr>
            <w:tcW w:type="dxa" w:w="600"/>
            <w:tcMar>
              <w:top w:type="dxa" w:w="60"/>
              <w:left w:type="dxa" w:w="90"/>
              <w:bottom w:type="dxa" w:w="60"/>
              <w:right w:type="dxa" w:w="90"/>
            </w:tcMar>
            <w:vAlign w:val="center"/>
          </w:tcPr>
          <w:p>
            <w:pPr>
              <w:spacing w:after="0" w:line="240"/>
              <w:jc w:val="center"/>
            </w:pPr>
            <w:r>
              <w:rPr>
                <w:rFonts w:ascii="Arial" w:cs="Arial" w:eastAsia="Arial" w:hAnsi="Arial"/>
                <w:b/>
                <w:bCs/>
                <w:sz w:val="18"/>
                <w:szCs w:val="18"/>
              </w:rPr>
              <w:t xml:space="preserve">7</w:t>
            </w:r>
          </w:p>
        </w:tc>
        <w:tc>
          <w:tcPr>
            <w:tcW w:type="dxa" w:w="4900"/>
            <w:tcMar>
              <w:top w:type="dxa" w:w="60"/>
              <w:left w:type="dxa" w:w="90"/>
              <w:bottom w:type="dxa" w:w="60"/>
              <w:right w:type="dxa" w:w="90"/>
            </w:tcMar>
            <w:vAlign w:val="center"/>
          </w:tcPr>
          <w:p>
            <w:pPr>
              <w:spacing w:after="0" w:line="240"/>
              <w:jc w:val="left"/>
            </w:pPr>
            <w:r>
              <w:rPr>
                <w:rFonts w:ascii="Arial" w:cs="Arial" w:eastAsia="Arial" w:hAnsi="Arial"/>
                <w:sz w:val="18"/>
                <w:szCs w:val="18"/>
              </w:rPr>
              <w:t xml:space="preserve">Delimitar los alcances de EO1, EO4, GF1 y GF3 para evitar duplicidad de mediciones.</w:t>
            </w:r>
          </w:p>
        </w:tc>
        <w:tc>
          <w:tcPr>
            <w:tcW w:type="dxa" w:w="1800"/>
            <w:tcMar>
              <w:top w:type="dxa" w:w="60"/>
              <w:left w:type="dxa" w:w="90"/>
              <w:bottom w:type="dxa" w:w="60"/>
              <w:right w:type="dxa" w:w="90"/>
            </w:tcMar>
            <w:vAlign w:val="center"/>
          </w:tcPr>
          <w:p>
            <w:pPr>
              <w:spacing w:after="0" w:line="240"/>
              <w:jc w:val="left"/>
            </w:pPr>
            <w:r>
              <w:rPr>
                <w:rFonts w:ascii="Arial" w:cs="Arial" w:eastAsia="Arial" w:hAnsi="Arial"/>
                <w:sz w:val="18"/>
                <w:szCs w:val="18"/>
              </w:rPr>
              <w:t xml:space="preserve">Mapa y Anexo “B”</w:t>
            </w:r>
          </w:p>
        </w:tc>
        <w:tc>
          <w:tcPr>
            <w:tcW w:type="dxa" w:w="1726"/>
            <w:tcMar>
              <w:top w:type="dxa" w:w="60"/>
              <w:left w:type="dxa" w:w="90"/>
              <w:bottom w:type="dxa" w:w="60"/>
              <w:right w:type="dxa" w:w="90"/>
            </w:tcMar>
            <w:vAlign w:val="center"/>
          </w:tcPr>
          <w:p>
            <w:pPr>
              <w:spacing w:after="0" w:line="240"/>
              <w:jc w:val="center"/>
            </w:pPr>
            <w:r>
              <w:rPr>
                <w:rFonts w:ascii="Arial" w:cs="Arial" w:eastAsia="Arial" w:hAnsi="Arial"/>
                <w:b/>
                <w:bCs/>
                <w:color w:val="404040"/>
                <w:sz w:val="18"/>
                <w:szCs w:val="18"/>
              </w:rPr>
              <w:t xml:space="preserve">Media</w:t>
            </w:r>
          </w:p>
        </w:tc>
      </w:tr>
      <w:tr>
        <w:tc>
          <w:tcPr>
            <w:tcW w:type="dxa" w:w="600"/>
            <w:shd w:fill="F2F2F2" w:color="auto" w:val="clear"/>
            <w:tcMar>
              <w:top w:type="dxa" w:w="60"/>
              <w:left w:type="dxa" w:w="90"/>
              <w:bottom w:type="dxa" w:w="60"/>
              <w:right w:type="dxa" w:w="90"/>
            </w:tcMar>
            <w:vAlign w:val="center"/>
          </w:tcPr>
          <w:p>
            <w:pPr>
              <w:spacing w:after="0" w:line="240"/>
              <w:jc w:val="center"/>
            </w:pPr>
            <w:r>
              <w:rPr>
                <w:rFonts w:ascii="Arial" w:cs="Arial" w:eastAsia="Arial" w:hAnsi="Arial"/>
                <w:b/>
                <w:bCs/>
                <w:sz w:val="18"/>
                <w:szCs w:val="18"/>
              </w:rPr>
              <w:t xml:space="preserve">8</w:t>
            </w:r>
          </w:p>
        </w:tc>
        <w:tc>
          <w:tcPr>
            <w:tcW w:type="dxa" w:w="4900"/>
            <w:shd w:fill="F2F2F2" w:color="auto" w:val="clear"/>
            <w:tcMar>
              <w:top w:type="dxa" w:w="60"/>
              <w:left w:type="dxa" w:w="90"/>
              <w:bottom w:type="dxa" w:w="60"/>
              <w:right w:type="dxa" w:w="90"/>
            </w:tcMar>
            <w:vAlign w:val="center"/>
          </w:tcPr>
          <w:p>
            <w:pPr>
              <w:spacing w:after="0" w:line="240"/>
              <w:jc w:val="left"/>
            </w:pPr>
            <w:r>
              <w:rPr>
                <w:rFonts w:ascii="Arial" w:cs="Arial" w:eastAsia="Arial" w:hAnsi="Arial"/>
                <w:sz w:val="18"/>
                <w:szCs w:val="18"/>
              </w:rPr>
              <w:t xml:space="preserve">Unificar la denominación “Mapa Estratégico (Balanced Scorecard)” en todo el documento.</w:t>
            </w:r>
          </w:p>
        </w:tc>
        <w:tc>
          <w:tcPr>
            <w:tcW w:type="dxa" w:w="1800"/>
            <w:shd w:fill="F2F2F2" w:color="auto" w:val="clear"/>
            <w:tcMar>
              <w:top w:type="dxa" w:w="60"/>
              <w:left w:type="dxa" w:w="90"/>
              <w:bottom w:type="dxa" w:w="60"/>
              <w:right w:type="dxa" w:w="90"/>
            </w:tcMar>
            <w:vAlign w:val="center"/>
          </w:tcPr>
          <w:p>
            <w:pPr>
              <w:spacing w:after="0" w:line="240"/>
              <w:jc w:val="left"/>
            </w:pPr>
            <w:r>
              <w:rPr>
                <w:rFonts w:ascii="Arial" w:cs="Arial" w:eastAsia="Arial" w:hAnsi="Arial"/>
                <w:sz w:val="18"/>
                <w:szCs w:val="18"/>
              </w:rPr>
              <w:t xml:space="preserve">Cuerpo del plan</w:t>
            </w:r>
          </w:p>
        </w:tc>
        <w:tc>
          <w:tcPr>
            <w:tcW w:type="dxa" w:w="1726"/>
            <w:shd w:fill="F2F2F2" w:color="auto" w:val="clear"/>
            <w:tcMar>
              <w:top w:type="dxa" w:w="60"/>
              <w:left w:type="dxa" w:w="90"/>
              <w:bottom w:type="dxa" w:w="60"/>
              <w:right w:type="dxa" w:w="90"/>
            </w:tcMar>
            <w:vAlign w:val="center"/>
          </w:tcPr>
          <w:p>
            <w:pPr>
              <w:spacing w:after="0" w:line="240"/>
              <w:jc w:val="center"/>
            </w:pPr>
            <w:r>
              <w:rPr>
                <w:rFonts w:ascii="Arial" w:cs="Arial" w:eastAsia="Arial" w:hAnsi="Arial"/>
                <w:b/>
                <w:bCs/>
                <w:color w:val="404040"/>
                <w:sz w:val="18"/>
                <w:szCs w:val="18"/>
              </w:rPr>
              <w:t xml:space="preserve">Media</w:t>
            </w:r>
          </w:p>
        </w:tc>
      </w:tr>
      <w:tr>
        <w:tc>
          <w:tcPr>
            <w:tcW w:type="dxa" w:w="600"/>
            <w:tcMar>
              <w:top w:type="dxa" w:w="60"/>
              <w:left w:type="dxa" w:w="90"/>
              <w:bottom w:type="dxa" w:w="60"/>
              <w:right w:type="dxa" w:w="90"/>
            </w:tcMar>
            <w:vAlign w:val="center"/>
          </w:tcPr>
          <w:p>
            <w:pPr>
              <w:spacing w:after="0" w:line="240"/>
              <w:jc w:val="center"/>
            </w:pPr>
            <w:r>
              <w:rPr>
                <w:rFonts w:ascii="Arial" w:cs="Arial" w:eastAsia="Arial" w:hAnsi="Arial"/>
                <w:b/>
                <w:bCs/>
                <w:sz w:val="18"/>
                <w:szCs w:val="18"/>
              </w:rPr>
              <w:t xml:space="preserve">9</w:t>
            </w:r>
          </w:p>
        </w:tc>
        <w:tc>
          <w:tcPr>
            <w:tcW w:type="dxa" w:w="4900"/>
            <w:tcMar>
              <w:top w:type="dxa" w:w="60"/>
              <w:left w:type="dxa" w:w="90"/>
              <w:bottom w:type="dxa" w:w="60"/>
              <w:right w:type="dxa" w:w="90"/>
            </w:tcMar>
            <w:vAlign w:val="center"/>
          </w:tcPr>
          <w:p>
            <w:pPr>
              <w:spacing w:after="0" w:line="240"/>
              <w:jc w:val="left"/>
            </w:pPr>
            <w:r>
              <w:rPr>
                <w:rFonts w:ascii="Arial" w:cs="Arial" w:eastAsia="Arial" w:hAnsi="Arial"/>
                <w:sz w:val="18"/>
                <w:szCs w:val="18"/>
              </w:rPr>
              <w:t xml:space="preserve">Subsanar las erratas de redacción consignadas en los párrafos 6.3 y 7.1.</w:t>
            </w:r>
          </w:p>
        </w:tc>
        <w:tc>
          <w:tcPr>
            <w:tcW w:type="dxa" w:w="1800"/>
            <w:tcMar>
              <w:top w:type="dxa" w:w="60"/>
              <w:left w:type="dxa" w:w="90"/>
              <w:bottom w:type="dxa" w:w="60"/>
              <w:right w:type="dxa" w:w="90"/>
            </w:tcMar>
            <w:vAlign w:val="center"/>
          </w:tcPr>
          <w:p>
            <w:pPr>
              <w:spacing w:after="0" w:line="240"/>
              <w:jc w:val="left"/>
            </w:pPr>
            <w:r>
              <w:rPr>
                <w:rFonts w:ascii="Arial" w:cs="Arial" w:eastAsia="Arial" w:hAnsi="Arial"/>
                <w:sz w:val="18"/>
                <w:szCs w:val="18"/>
              </w:rPr>
              <w:t xml:space="preserve">Todo el documento</w:t>
            </w:r>
          </w:p>
        </w:tc>
        <w:tc>
          <w:tcPr>
            <w:tcW w:type="dxa" w:w="1726"/>
            <w:tcMar>
              <w:top w:type="dxa" w:w="60"/>
              <w:left w:type="dxa" w:w="90"/>
              <w:bottom w:type="dxa" w:w="60"/>
              <w:right w:type="dxa" w:w="90"/>
            </w:tcMar>
            <w:vAlign w:val="center"/>
          </w:tcPr>
          <w:p>
            <w:pPr>
              <w:spacing w:after="0" w:line="240"/>
              <w:jc w:val="center"/>
            </w:pPr>
            <w:r>
              <w:rPr>
                <w:rFonts w:ascii="Arial" w:cs="Arial" w:eastAsia="Arial" w:hAnsi="Arial"/>
                <w:b/>
                <w:bCs/>
                <w:color w:val="404040"/>
                <w:sz w:val="18"/>
                <w:szCs w:val="18"/>
              </w:rPr>
              <w:t xml:space="preserve">Baja</w:t>
            </w:r>
          </w:p>
        </w:tc>
      </w:tr>
    </w:tbl>
    <w:p>
      <w:pPr>
        <w:pStyle w:val="Heading1"/>
        <w:spacing w:after="160" w:before="320"/>
      </w:pPr>
      <w:r>
        <w:rPr>
          <w:rFonts w:ascii="Arial" w:cs="Arial" w:eastAsia="Arial" w:hAnsi="Arial"/>
          <w:b/>
          <w:bCs/>
          <w:caps/>
          <w:color w:val="1F3864"/>
          <w:sz w:val="26"/>
          <w:szCs w:val="26"/>
        </w:rPr>
        <w:t xml:space="preserve">11.  Conclusión</w:t>
      </w:r>
    </w:p>
    <w:p>
      <w:pPr>
        <w:spacing w:after="120" w:line="276"/>
        <w:jc w:val="both"/>
      </w:pPr>
      <w:r>
        <w:rPr>
          <w:rFonts w:ascii="Arial" w:cs="Arial" w:eastAsia="Arial" w:hAnsi="Arial"/>
          <w:sz w:val="21"/>
          <w:szCs w:val="21"/>
        </w:rPr>
        <w:t xml:space="preserve">El Mapa Estratégico constituye una representación fiel y completa de los objetivos declarados en el cuerpo del Plan Estratégico 2026–2032, no advirtiéndose omisiones ni agregados. Sin embargo, la falta de correspondencia entre su codificación y la del Anexo “B” compromete la trazabilidad del sistema de indicadores institucionales y, con ello, la capacidad de la Escuela Naval de acreditar documentalmente el avance de su planificación.</w:t>
      </w:r>
    </w:p>
    <w:p>
      <w:pPr>
        <w:spacing w:after="120" w:line="276"/>
        <w:jc w:val="both"/>
      </w:pPr>
      <w:r>
        <w:rPr>
          <w:rFonts w:ascii="Arial" w:cs="Arial" w:eastAsia="Arial" w:hAnsi="Arial"/>
          <w:sz w:val="21"/>
          <w:szCs w:val="21"/>
        </w:rPr>
        <w:t xml:space="preserve">Subsanadas las observaciones consignadas —en particular la reescritura del Anexo “B” bajo codificación única y la incorporación de las relaciones causa–efecto en el mapa— el instrumento quedará en condiciones de sustentar el control de gestión institucional durante el período 2026–2032 y de respaldar el proceso de acreditación que deberá presentarse a contar del primer semestre del año 2030.</w:t>
      </w:r>
    </w:p>
    <w:sectPr>
      <w:headerReference w:type="default" r:id="rId7"/>
      <w:footerReference w:type="default" r:id="rId8"/>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Arial" w:cs="Arial" w:eastAsia="Arial" w:hAnsi="Arial"/>
        <w:color w:val="808080"/>
        <w:sz w:val="16"/>
        <w:szCs w:val="16"/>
      </w:rPr>
      <w:t xml:space="preserve">Página </w:t>
    </w:r>
    <w:r>
      <w:rPr>
        <w:rFonts w:ascii="Arial" w:cs="Arial" w:eastAsia="Arial" w:hAnsi="Arial"/>
        <w:color w:val="808080"/>
        <w:sz w:val="16"/>
        <w:szCs w:val="16"/>
      </w:rPr>
      <w:fldChar w:fldCharType="begin"/>
      <w:instrText xml:space="preserve">PAGE</w:instrText>
      <w:fldChar w:fldCharType="separate"/>
      <w:fldChar w:fldCharType="end"/>
    </w:r>
    <w:r>
      <w:rPr>
        <w:rFonts w:ascii="Arial" w:cs="Arial" w:eastAsia="Arial" w:hAnsi="Arial"/>
        <w:color w:val="808080"/>
        <w:sz w:val="16"/>
        <w:szCs w:val="16"/>
      </w:rPr>
      <w:t xml:space="preserve"> de </w:t>
    </w:r>
    <w:r>
      <w:rPr>
        <w:rFonts w:ascii="Arial" w:cs="Arial" w:eastAsia="Arial" w:hAnsi="Arial"/>
        <w:color w:val="808080"/>
        <w:sz w:val="16"/>
        <w:szCs w:val="16"/>
      </w:rPr>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jc w:val="right"/>
    </w:pPr>
    <w:r>
      <w:rPr>
        <w:rFonts w:ascii="Arial" w:cs="Arial" w:eastAsia="Arial" w:hAnsi="Arial"/>
        <w:color w:val="808080"/>
        <w:sz w:val="16"/>
        <w:szCs w:val="16"/>
      </w:rPr>
      <w:t xml:space="preserve">Escuela Naval “Arturo Prat” – Departamento de Control de Gestión y Calidad</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480" w:hanging="240"/>
      </w:p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sz w:val="21"/>
        <w:szCs w:val="21"/>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2026-07-28T13:19:46.908Z</dcterms:created>
  <dcterms:modified xsi:type="dcterms:W3CDTF">2026-07-28T13:19:46.936Z</dcterms:modified>
</cp:coreProperties>
</file>

<file path=docProps/custom.xml><?xml version="1.0" encoding="utf-8"?>
<Properties xmlns="http://schemas.openxmlformats.org/officeDocument/2006/custom-properties" xmlns:vt="http://schemas.openxmlformats.org/officeDocument/2006/docPropsVTypes"/>
</file>