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224" w:rsidRPr="00315A1B" w:rsidRDefault="008F6224">
      <w:pPr>
        <w:ind w:right="-1307" w:hanging="567"/>
        <w:jc w:val="center"/>
        <w:rPr>
          <w:rFonts w:ascii="Arial" w:hAnsi="Arial" w:cs="Arial"/>
          <w:sz w:val="20"/>
          <w:szCs w:val="20"/>
        </w:rPr>
      </w:pPr>
      <w:r w:rsidRPr="00315A1B">
        <w:rPr>
          <w:rFonts w:ascii="Arial" w:hAnsi="Arial" w:cs="Arial"/>
          <w:sz w:val="20"/>
          <w:szCs w:val="20"/>
        </w:rPr>
        <w:t>EXPERIENCIAS</w:t>
      </w:r>
      <w:r w:rsidR="00F76425" w:rsidRPr="00315A1B">
        <w:rPr>
          <w:rFonts w:ascii="Arial" w:hAnsi="Arial" w:cs="Arial"/>
          <w:sz w:val="20"/>
          <w:szCs w:val="20"/>
        </w:rPr>
        <w:t xml:space="preserve"> Y LECCIONES APRENDIDAS FASE I </w:t>
      </w:r>
      <w:r w:rsidR="0024405D" w:rsidRPr="00315A1B">
        <w:rPr>
          <w:rFonts w:ascii="Arial" w:hAnsi="Arial" w:cs="Arial"/>
          <w:sz w:val="20"/>
          <w:szCs w:val="20"/>
        </w:rPr>
        <w:t xml:space="preserve">ALISTAMIENTO OPERATIVO </w:t>
      </w:r>
      <w:r w:rsidR="00B554C6">
        <w:rPr>
          <w:rFonts w:ascii="Arial" w:hAnsi="Arial" w:cs="Arial"/>
          <w:sz w:val="20"/>
          <w:szCs w:val="20"/>
        </w:rPr>
        <w:t xml:space="preserve">(OPERACIÓN </w:t>
      </w:r>
      <w:r w:rsidR="0024405D" w:rsidRPr="00315A1B">
        <w:rPr>
          <w:rFonts w:ascii="Arial" w:hAnsi="Arial" w:cs="Arial"/>
          <w:sz w:val="20"/>
          <w:szCs w:val="20"/>
        </w:rPr>
        <w:t>JUPITER 20</w:t>
      </w:r>
      <w:r w:rsidR="00B554C6">
        <w:rPr>
          <w:rFonts w:ascii="Arial" w:hAnsi="Arial" w:cs="Arial"/>
          <w:sz w:val="20"/>
          <w:szCs w:val="20"/>
        </w:rPr>
        <w:t>)</w:t>
      </w:r>
      <w:bookmarkStart w:id="0" w:name="_GoBack"/>
      <w:bookmarkEnd w:id="0"/>
    </w:p>
    <w:p w:rsidR="008F6224" w:rsidRPr="00315A1B" w:rsidRDefault="008F6224">
      <w:pPr>
        <w:pStyle w:val="Pe1e1rrafodelista"/>
        <w:numPr>
          <w:ilvl w:val="0"/>
          <w:numId w:val="1"/>
        </w:numPr>
        <w:spacing w:after="0"/>
        <w:ind w:left="-284"/>
        <w:rPr>
          <w:rFonts w:ascii="Arial" w:hAnsi="Arial" w:cs="Arial"/>
          <w:sz w:val="20"/>
          <w:szCs w:val="20"/>
        </w:rPr>
      </w:pPr>
      <w:r w:rsidRPr="00315A1B">
        <w:rPr>
          <w:rFonts w:ascii="Arial" w:hAnsi="Arial" w:cs="Arial"/>
          <w:sz w:val="20"/>
          <w:szCs w:val="20"/>
        </w:rPr>
        <w:t>INCONVENIENTES PARA EL CUMPLIMIENTO DE LA MISIÓN.</w:t>
      </w:r>
      <w:r w:rsidRPr="00315A1B">
        <w:rPr>
          <w:rFonts w:ascii="Arial" w:hAnsi="Arial" w:cs="Arial"/>
          <w:sz w:val="20"/>
          <w:szCs w:val="20"/>
        </w:rPr>
        <w:br/>
      </w:r>
      <w:r w:rsidR="000227A9" w:rsidRPr="00315A1B">
        <w:rPr>
          <w:rFonts w:ascii="Arial" w:hAnsi="Arial" w:cs="Arial"/>
          <w:sz w:val="20"/>
          <w:szCs w:val="20"/>
        </w:rPr>
        <w:t>No hay.</w:t>
      </w:r>
    </w:p>
    <w:p w:rsidR="008F6224" w:rsidRPr="00315A1B" w:rsidRDefault="008F6224">
      <w:pPr>
        <w:pStyle w:val="Pe1e1rrafodelista"/>
        <w:spacing w:after="0"/>
        <w:ind w:left="-284"/>
        <w:rPr>
          <w:rFonts w:ascii="Arial" w:hAnsi="Arial" w:cs="Arial"/>
          <w:sz w:val="20"/>
          <w:szCs w:val="20"/>
        </w:rPr>
      </w:pPr>
    </w:p>
    <w:p w:rsidR="008F6224" w:rsidRPr="00315A1B" w:rsidRDefault="008F6224">
      <w:pPr>
        <w:pStyle w:val="Pe1e1rrafodelista"/>
        <w:numPr>
          <w:ilvl w:val="0"/>
          <w:numId w:val="1"/>
        </w:numPr>
        <w:spacing w:after="0"/>
        <w:ind w:left="-284"/>
        <w:rPr>
          <w:rFonts w:ascii="Arial" w:hAnsi="Arial" w:cs="Arial"/>
          <w:sz w:val="20"/>
          <w:szCs w:val="20"/>
        </w:rPr>
      </w:pPr>
      <w:r w:rsidRPr="00315A1B">
        <w:rPr>
          <w:rFonts w:ascii="Arial" w:hAnsi="Arial" w:cs="Arial"/>
          <w:sz w:val="20"/>
          <w:szCs w:val="20"/>
        </w:rPr>
        <w:t>EXPERIENCIAS Y LECCIONES APRENDIDAS.</w:t>
      </w:r>
    </w:p>
    <w:p w:rsidR="008F6224" w:rsidRPr="00315A1B" w:rsidRDefault="008F6224">
      <w:pPr>
        <w:pStyle w:val="Pe1e1rrafodelista"/>
        <w:spacing w:after="0"/>
        <w:rPr>
          <w:rFonts w:ascii="Arial" w:hAnsi="Arial" w:cs="Arial"/>
          <w:sz w:val="20"/>
          <w:szCs w:val="20"/>
        </w:rPr>
      </w:pPr>
    </w:p>
    <w:p w:rsidR="008F6224" w:rsidRPr="00315A1B" w:rsidRDefault="008F6224">
      <w:pPr>
        <w:pStyle w:val="Pe1e1rrafodelista"/>
        <w:spacing w:after="0"/>
        <w:rPr>
          <w:rFonts w:ascii="Arial" w:hAnsi="Arial" w:cs="Arial"/>
          <w:sz w:val="20"/>
          <w:szCs w:val="20"/>
        </w:rPr>
      </w:pPr>
    </w:p>
    <w:tbl>
      <w:tblPr>
        <w:tblW w:w="15168" w:type="dxa"/>
        <w:tblInd w:w="-1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2268"/>
        <w:gridCol w:w="2835"/>
        <w:gridCol w:w="3119"/>
        <w:gridCol w:w="2664"/>
        <w:gridCol w:w="738"/>
        <w:gridCol w:w="1843"/>
      </w:tblGrid>
      <w:tr w:rsidR="008F6224" w:rsidRPr="006F17E6" w:rsidTr="004942C8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6F17E6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MANDO</w:t>
            </w:r>
          </w:p>
          <w:p w:rsidR="008F6224" w:rsidRPr="006F17E6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ORIGINADOR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6F17E6" w:rsidRDefault="008F6224">
            <w:pPr>
              <w:widowControl w:val="0"/>
              <w:spacing w:after="0" w:line="100" w:lineRule="atLeast"/>
              <w:ind w:hanging="10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FALENCIA U</w:t>
            </w:r>
          </w:p>
          <w:p w:rsidR="008F6224" w:rsidRPr="006F17E6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OBSERVACIÓN</w:t>
            </w:r>
          </w:p>
          <w:p w:rsidR="008F6224" w:rsidRPr="006F17E6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(¿QUÉ SUCEDIÓ?)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6F17E6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ORIGEN DE LA FALENCIA/ OBSERVACIÓN</w:t>
            </w:r>
          </w:p>
          <w:p w:rsidR="008F6224" w:rsidRPr="006F17E6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(¿POR QUÉ SUCEDIÓ?)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6F17E6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MEDIDA CORRECTIVA SUGERIDA</w:t>
            </w:r>
          </w:p>
          <w:p w:rsidR="008F6224" w:rsidRPr="006F17E6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(¿CÓMO MEJORARLO?)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6F17E6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CONCLUSIÓN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6F17E6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REF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F6224" w:rsidRPr="006F17E6" w:rsidRDefault="008F6224">
            <w:pPr>
              <w:widowControl w:val="0"/>
              <w:spacing w:after="0"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RESOLUCIÓN DEL SUPERIOR</w:t>
            </w:r>
          </w:p>
        </w:tc>
      </w:tr>
      <w:tr w:rsidR="00C85B26" w:rsidRPr="006F17E6" w:rsidTr="004942C8">
        <w:trPr>
          <w:trHeight w:val="110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C85B26" w:rsidRPr="006F17E6" w:rsidRDefault="00D84B6E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GCE</w:t>
            </w:r>
          </w:p>
          <w:p w:rsidR="0024405D" w:rsidRPr="006F17E6" w:rsidRDefault="0024405D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400.1.2.1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C85B26" w:rsidRPr="006F17E6" w:rsidRDefault="000664C7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logró efectuar procesos de planific</w:t>
            </w:r>
            <w:r w:rsidR="00EB646B">
              <w:rPr>
                <w:rFonts w:ascii="Arial" w:hAnsi="Arial" w:cs="Arial"/>
                <w:sz w:val="18"/>
                <w:szCs w:val="18"/>
              </w:rPr>
              <w:t>ación y aplicar</w:t>
            </w:r>
            <w:r>
              <w:rPr>
                <w:rFonts w:ascii="Arial" w:hAnsi="Arial" w:cs="Arial"/>
                <w:sz w:val="18"/>
                <w:szCs w:val="18"/>
              </w:rPr>
              <w:t xml:space="preserve"> el juicio táctico de los comandantes en todos los niveles.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C85B26" w:rsidRPr="006F17E6" w:rsidRDefault="000664C7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El trabajar con una situación ficticia y con un SOE abierto permitió aplicar procedimientos de planificación </w:t>
            </w:r>
            <w:r w:rsidR="0010336E">
              <w:rPr>
                <w:rFonts w:ascii="Arial" w:hAnsi="Arial" w:cs="Arial"/>
                <w:sz w:val="18"/>
                <w:szCs w:val="18"/>
              </w:rPr>
              <w:t>a nivel PM Batallón y que los comandantes pudieran tomar decisiones en base a la situación planteada.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C85B26" w:rsidRPr="006F17E6" w:rsidRDefault="0010336E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 mejorar el proceso se recomienda establecer una célula Roja y Blanca de dedicación exclusiva, evitando ser juez y parte en el ejercicio.</w:t>
            </w:r>
            <w:r w:rsidR="0006095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C85B26" w:rsidRPr="006F17E6" w:rsidRDefault="0010336E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Los entrenamientos avanzados, deben considerar la modalidad aplicada en este ejercicio, ya que incrementa el nivel de entrenamiento de las unidades.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C85B26" w:rsidRPr="006F17E6" w:rsidRDefault="00C85B26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C85B26" w:rsidRPr="006F17E6" w:rsidRDefault="00C85B26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05749" w:rsidRPr="006F17E6" w:rsidTr="004942C8">
        <w:trPr>
          <w:trHeight w:val="110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05749" w:rsidRPr="006F17E6" w:rsidRDefault="00505749" w:rsidP="00505749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GCE</w:t>
            </w:r>
          </w:p>
          <w:p w:rsidR="00505749" w:rsidRPr="006F17E6" w:rsidRDefault="00505749" w:rsidP="00505749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400.1.2.1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05749" w:rsidRDefault="00EB646B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La mayoría de las tareas fueron planteadas a manera </w:t>
            </w:r>
            <w:r w:rsidR="00183E1F">
              <w:rPr>
                <w:rFonts w:ascii="Arial" w:hAnsi="Arial" w:cs="Arial"/>
                <w:sz w:val="18"/>
                <w:szCs w:val="18"/>
              </w:rPr>
              <w:t xml:space="preserve">de </w:t>
            </w:r>
            <w:r>
              <w:rPr>
                <w:rFonts w:ascii="Arial" w:hAnsi="Arial" w:cs="Arial"/>
                <w:sz w:val="18"/>
                <w:szCs w:val="18"/>
              </w:rPr>
              <w:t>un “como”</w:t>
            </w:r>
            <w:r w:rsidR="00183E1F">
              <w:rPr>
                <w:rFonts w:ascii="Arial" w:hAnsi="Arial" w:cs="Arial"/>
                <w:sz w:val="18"/>
                <w:szCs w:val="18"/>
              </w:rPr>
              <w:t xml:space="preserve"> y no un “qué”.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05749" w:rsidRDefault="00183E1F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 la mayoría de las FRAGORD no se utilizaron tareas tácticas, que permitieran aplicar un juicio táctico en su totalidad.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05749" w:rsidRDefault="00183E1F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Utilizar tareas tácticas que permitan determinar el como a las unidades subordinadas.</w:t>
            </w:r>
            <w:r w:rsidR="007F2088">
              <w:rPr>
                <w:rFonts w:ascii="Arial" w:hAnsi="Arial" w:cs="Arial"/>
                <w:sz w:val="18"/>
                <w:szCs w:val="18"/>
              </w:rPr>
              <w:t xml:space="preserve"> Además, establecer una célula Roja y Blanca de dedicación exclusiva, evitando ser juez y parte en el ejercicio.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05749" w:rsidRDefault="007F2088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Los entrenamientos avanzados deben considerar tareas que permitan  dar libertad de maniobra y de decisión a los comandantes subordinados.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05749" w:rsidRPr="006F17E6" w:rsidRDefault="00505749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05749" w:rsidRPr="006F17E6" w:rsidRDefault="00505749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64321" w:rsidRPr="006F17E6" w:rsidTr="004942C8">
        <w:trPr>
          <w:trHeight w:val="110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A39C5" w:rsidRDefault="00E64321" w:rsidP="00505749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GCE </w:t>
            </w:r>
          </w:p>
          <w:p w:rsidR="00E64321" w:rsidRPr="006F17E6" w:rsidRDefault="00E64321" w:rsidP="00505749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400.1.2.1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64321" w:rsidRDefault="00E64321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Limitada libertad de acción al efectuar acciones ofensivas con empleo de munición real.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64321" w:rsidRDefault="00E64321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Las limitaciones de seguridad y tácticas que conlleva el efectuar una acción ofensiva con munición, limita el juicio táctico y libertad de maniobra de unidades participantes.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64321" w:rsidRDefault="00E64321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Considerar realizar ejercicios de doble acción, sin empleo de munición real.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64321" w:rsidRDefault="00E64321" w:rsidP="004942C8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Considerar dentro de los ejercicios avanzados, acciones ofensivas en el marco de doble acción sin empleo de munición real, para que unidades puedan efectuar un entrenamiento más realista y enfrentado a una voluntad contrapuesta real.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64321" w:rsidRPr="006F17E6" w:rsidRDefault="00E64321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64321" w:rsidRPr="006F17E6" w:rsidRDefault="00E64321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7240" w:rsidRPr="006F17E6" w:rsidTr="004942C8">
        <w:trPr>
          <w:trHeight w:val="110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GCE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400.1.2.1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E6">
              <w:rPr>
                <w:rFonts w:ascii="Arial" w:hAnsi="Arial" w:cs="Arial"/>
                <w:b/>
                <w:sz w:val="18"/>
                <w:szCs w:val="18"/>
              </w:rPr>
              <w:t>Mando y control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Se aseguraron los enlaces con las UU.SS. durante las operaciones.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Se establecieron estaciones relay automáticas para asegurar los enlaces.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Se recomienda efectuar estudios de propagación previos con el software “Spectrum E” para asegurar los enlaces y conocer las zonas muertas de comunicaciones.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El establecer y mantener los enlaces de comunicaciones es de vital importancia para el cumplimiento de las tareas asignadas.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667240" w:rsidRPr="006F17E6" w:rsidTr="005A39C5">
        <w:trPr>
          <w:trHeight w:val="183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     </w:t>
            </w:r>
            <w:r w:rsidRPr="006F17E6">
              <w:rPr>
                <w:rFonts w:ascii="Arial" w:hAnsi="Arial" w:cs="Arial"/>
                <w:sz w:val="18"/>
                <w:szCs w:val="18"/>
              </w:rPr>
              <w:t>GCE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400.1.2.1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E6">
              <w:rPr>
                <w:rFonts w:ascii="Arial" w:hAnsi="Arial" w:cs="Arial"/>
                <w:b/>
                <w:sz w:val="18"/>
                <w:szCs w:val="18"/>
              </w:rPr>
              <w:t xml:space="preserve">Fuegos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No se estableció enlace de comunicaciones entre FSCC y agencias de fuego.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 xml:space="preserve">Debido a la distancia y condiciones del terreno.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Realizar un estudio de propagación en el área de operaciones, además de instalar estaciones Relay en los sectores donde se va a operar.</w:t>
            </w:r>
          </w:p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Al tener un estudio de propagación del AROP, nos permite corregir y aplicar medidas de mitigación, objeto poder realizar enlace entre la FSCC y las agencias productoras de fuego.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667240" w:rsidRPr="006F17E6" w:rsidTr="004942C8">
        <w:trPr>
          <w:trHeight w:val="20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GCE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400.1.2.1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b/>
                <w:sz w:val="18"/>
                <w:szCs w:val="18"/>
              </w:rPr>
              <w:t>Fuegos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se establecieron medidas de coordinación acorde a la procedimientos vigentes.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Falta de entendimiento del concepto y empleo de la FSCC.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 xml:space="preserve">Aplicar cursos, capacitaciones y/o conferencias, para personal contratado y la incorporación de estos conceptos en los planes de estudio, objeto incrementar estos conocimientos y así tener un mejor entendimiento de su concepto y empleo en distintas operaciones.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 xml:space="preserve">Al tener un mayor conocimiento del concepto de la FSCC y su empleo, permite realizar mejores planificaciones, coordinaciones y hablar un lenguaje común, respecto a los efectos y tareas de los fuegos. 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667240" w:rsidRPr="006F17E6" w:rsidTr="004942C8">
        <w:trPr>
          <w:trHeight w:val="20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GCE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400.1.2.1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E6">
              <w:rPr>
                <w:rFonts w:ascii="Arial" w:hAnsi="Arial" w:cs="Arial"/>
                <w:b/>
                <w:sz w:val="18"/>
                <w:szCs w:val="18"/>
              </w:rPr>
              <w:t>Sostenimiento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Al momento de solicitar herramientas y materiale</w:t>
            </w:r>
            <w:r>
              <w:rPr>
                <w:rFonts w:ascii="Arial" w:hAnsi="Arial" w:cs="Arial"/>
                <w:sz w:val="18"/>
                <w:szCs w:val="18"/>
              </w:rPr>
              <w:t>s para establecer la defensa al LSE</w:t>
            </w:r>
            <w:r w:rsidRPr="006F17E6">
              <w:rPr>
                <w:rFonts w:ascii="Arial" w:hAnsi="Arial" w:cs="Arial"/>
                <w:sz w:val="18"/>
                <w:szCs w:val="18"/>
              </w:rPr>
              <w:t>, no contaba con tal apoyo.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Falta de herramientas y materiales para el establecimiento de la defensa.</w:t>
            </w:r>
          </w:p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Se recomienda que el CSS considere stock de herramientas y materiales tales como; martillo, clavos, concertinas, alambradas, entre otros, con el propósito de apoyar el establecimiento de la defensa de las unidades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El entrenamiento con realismo cobra vital importancia al momento de establecer una posición defensiva , por lo que contar con elementos y herramientas de apoyo es muy relevante para las unidades de maniobra.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667240" w:rsidRPr="006F17E6" w:rsidTr="004942C8">
        <w:trPr>
          <w:trHeight w:val="20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GCE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400.1.2.1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b/>
                <w:sz w:val="18"/>
                <w:szCs w:val="18"/>
              </w:rPr>
              <w:t>Sostenimiento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Retardo logístico en Instalación de letrinas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Debido a la falta de disponibilidad de retroexcavadora.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Una vez establecido el FOB se debe tener considerada la máquina retroexcavadora y la posterior instalación de letrinas, a fin de evitar contaminación de áreas naturales por heces y desechos.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Es importante contar con letrinas una vez establecidos los FOB, con el propósito de evitar daños al medio ambiente y mantener condiciones de salubridad de las tropas.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7240" w:rsidRPr="006F17E6" w:rsidTr="004942C8">
        <w:trPr>
          <w:trHeight w:val="20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lastRenderedPageBreak/>
              <w:t>GCE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400.1.2.1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b/>
                <w:sz w:val="18"/>
                <w:szCs w:val="18"/>
              </w:rPr>
              <w:t>Sostenimiento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Las heces en los hoyos de las letrinas producen contaminación, atracción de insectos, daños al medio ambiente y malos olores.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Falta de procesos químicos o biológicos para el tratamiento de heces en las letrinas.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 xml:space="preserve">Se recomienda considerar químicos o biológicos, tales como cal, para tratar los desechos en las letrinas. El LSE debe considerar químicos para tratar los desechos en las letrinas con el propósito de mantener la higiene y disminuir la contaminación ambiental.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Los procesos químicos o biológicos para el tratamiento de desechos en las letrinas son necesarios para mantener los niveles de higiene óptimos en periodos largos de operación.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7240" w:rsidRPr="006F17E6" w:rsidTr="004942C8">
        <w:trPr>
          <w:trHeight w:val="20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GCE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400.1.2.1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b/>
                <w:sz w:val="18"/>
                <w:szCs w:val="18"/>
              </w:rPr>
              <w:t>Sostenimiento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Si bien el rancho en calidad y cantidad de proteínas y carbohidratos fue bueno. Hubo problemas digestivos y baja disponibilidad de vitaminas y minerales.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Carencia de frutas, verduras y fibra en general en el menú diario, lo que produjo un déficit en la ingesta de micronutrientes de las tropas.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Se sugiere considerar frutas y verduras dentro del menú, para lo cual se debe tener en cuenta contar con frigoríficos y una cadena de abastecimiento para tales alimentos. Además, aumentar el aporte de fibra con la inclusión de harina integral y avena.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El aporte de frutas y verduras es esencial para el desempeño de los soldados y el correcto funcionamiento fisiológico. El déficit de micronutrientes afecta la disponibilidad de energía y puede ir en desmedro del desempeño de los soldados.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7240" w:rsidRPr="006F17E6" w:rsidTr="004942C8">
        <w:trPr>
          <w:trHeight w:val="20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GCE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400.1.2.1</w:t>
            </w:r>
          </w:p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b/>
                <w:sz w:val="18"/>
                <w:szCs w:val="18"/>
              </w:rPr>
              <w:t>Sostenimiento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Posterior a la atención médica en ETM, no se entregaban  medicamentos para seguir tratamientos.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Falta de medicamentos en ETM y tampoco con recursos monetarios para adquirirlos en el comercio (Pta. Arenas)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>Asignar recursos para stock de medicamentos en ETM.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6F17E6">
              <w:rPr>
                <w:rFonts w:ascii="Arial" w:hAnsi="Arial" w:cs="Arial"/>
                <w:sz w:val="18"/>
                <w:szCs w:val="18"/>
              </w:rPr>
              <w:t xml:space="preserve">Es importante considerar medicamentos para tratar patologías comunes a fin de recuperar lo más pronto posible a los soldados. 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667240" w:rsidRPr="006F17E6" w:rsidRDefault="00667240" w:rsidP="00667240">
            <w:pPr>
              <w:widowControl w:val="0"/>
              <w:spacing w:after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</w:tbl>
    <w:p w:rsidR="008F6224" w:rsidRDefault="008F6224">
      <w:pPr>
        <w:widowControl w:val="0"/>
        <w:spacing w:after="0"/>
        <w:contextualSpacing/>
        <w:jc w:val="both"/>
        <w:textAlignment w:val="baseline"/>
        <w:rPr>
          <w:rFonts w:ascii="Arial" w:hAnsi="Arial" w:cs="Arial"/>
          <w:sz w:val="18"/>
          <w:szCs w:val="18"/>
        </w:rPr>
      </w:pPr>
    </w:p>
    <w:p w:rsidR="005A39C5" w:rsidRDefault="005A39C5">
      <w:pPr>
        <w:widowControl w:val="0"/>
        <w:spacing w:after="0"/>
        <w:contextualSpacing/>
        <w:jc w:val="both"/>
        <w:textAlignment w:val="baseline"/>
        <w:rPr>
          <w:rFonts w:ascii="Arial" w:hAnsi="Arial" w:cs="Arial"/>
          <w:sz w:val="18"/>
          <w:szCs w:val="18"/>
        </w:rPr>
      </w:pPr>
    </w:p>
    <w:p w:rsidR="005A39C5" w:rsidRDefault="005A39C5">
      <w:pPr>
        <w:widowControl w:val="0"/>
        <w:spacing w:after="0"/>
        <w:contextualSpacing/>
        <w:jc w:val="both"/>
        <w:textAlignment w:val="baseline"/>
        <w:rPr>
          <w:rFonts w:ascii="Arial" w:hAnsi="Arial" w:cs="Arial"/>
          <w:sz w:val="18"/>
          <w:szCs w:val="18"/>
        </w:rPr>
      </w:pPr>
    </w:p>
    <w:p w:rsidR="005A39C5" w:rsidRDefault="005A39C5">
      <w:pPr>
        <w:widowControl w:val="0"/>
        <w:spacing w:after="0"/>
        <w:contextualSpacing/>
        <w:jc w:val="both"/>
        <w:textAlignment w:val="baseline"/>
        <w:rPr>
          <w:rFonts w:ascii="Arial" w:hAnsi="Arial" w:cs="Arial"/>
          <w:sz w:val="18"/>
          <w:szCs w:val="18"/>
        </w:rPr>
      </w:pPr>
    </w:p>
    <w:p w:rsidR="005A39C5" w:rsidRDefault="005A39C5">
      <w:pPr>
        <w:widowControl w:val="0"/>
        <w:spacing w:after="0"/>
        <w:contextualSpacing/>
        <w:jc w:val="both"/>
        <w:textAlignment w:val="baseline"/>
        <w:rPr>
          <w:rFonts w:ascii="Arial" w:hAnsi="Arial" w:cs="Arial"/>
          <w:sz w:val="18"/>
          <w:szCs w:val="18"/>
        </w:rPr>
      </w:pPr>
    </w:p>
    <w:p w:rsidR="005A39C5" w:rsidRDefault="005A39C5">
      <w:pPr>
        <w:widowControl w:val="0"/>
        <w:spacing w:after="0"/>
        <w:contextualSpacing/>
        <w:jc w:val="both"/>
        <w:textAlignment w:val="baseline"/>
        <w:rPr>
          <w:rFonts w:ascii="Arial" w:hAnsi="Arial" w:cs="Arial"/>
          <w:sz w:val="18"/>
          <w:szCs w:val="18"/>
        </w:rPr>
      </w:pPr>
    </w:p>
    <w:p w:rsidR="005A39C5" w:rsidRDefault="005A39C5">
      <w:pPr>
        <w:widowControl w:val="0"/>
        <w:spacing w:after="0"/>
        <w:contextualSpacing/>
        <w:jc w:val="both"/>
        <w:textAlignment w:val="baseline"/>
        <w:rPr>
          <w:rFonts w:ascii="Arial" w:hAnsi="Arial" w:cs="Arial"/>
          <w:sz w:val="18"/>
          <w:szCs w:val="18"/>
        </w:rPr>
      </w:pPr>
    </w:p>
    <w:p w:rsidR="005A39C5" w:rsidRPr="005A39C5" w:rsidRDefault="005A39C5" w:rsidP="005A39C5">
      <w:pPr>
        <w:widowControl w:val="0"/>
        <w:spacing w:after="0"/>
        <w:ind w:left="10065"/>
        <w:contextualSpacing/>
        <w:jc w:val="center"/>
        <w:textAlignment w:val="baseline"/>
        <w:rPr>
          <w:rFonts w:ascii="Arial" w:hAnsi="Arial" w:cs="Arial"/>
          <w:b/>
          <w:sz w:val="18"/>
          <w:szCs w:val="18"/>
        </w:rPr>
      </w:pPr>
      <w:r w:rsidRPr="005A39C5">
        <w:rPr>
          <w:rFonts w:ascii="Arial" w:hAnsi="Arial" w:cs="Arial"/>
          <w:b/>
          <w:sz w:val="18"/>
          <w:szCs w:val="18"/>
        </w:rPr>
        <w:t>CARLOS ZAÑARTU JACOB</w:t>
      </w:r>
    </w:p>
    <w:p w:rsidR="005A39C5" w:rsidRPr="005A39C5" w:rsidRDefault="005A39C5" w:rsidP="005A39C5">
      <w:pPr>
        <w:widowControl w:val="0"/>
        <w:spacing w:after="0"/>
        <w:ind w:left="10065"/>
        <w:contextualSpacing/>
        <w:jc w:val="center"/>
        <w:textAlignment w:val="baseline"/>
        <w:rPr>
          <w:rFonts w:ascii="Arial" w:hAnsi="Arial" w:cs="Arial"/>
          <w:b/>
          <w:sz w:val="18"/>
          <w:szCs w:val="18"/>
        </w:rPr>
      </w:pPr>
      <w:r w:rsidRPr="005A39C5">
        <w:rPr>
          <w:rFonts w:ascii="Arial" w:hAnsi="Arial" w:cs="Arial"/>
          <w:b/>
          <w:sz w:val="18"/>
          <w:szCs w:val="18"/>
        </w:rPr>
        <w:t>CAPITÁN DE FRAGATA IM</w:t>
      </w:r>
    </w:p>
    <w:p w:rsidR="005A39C5" w:rsidRPr="005A39C5" w:rsidRDefault="005A39C5" w:rsidP="005A39C5">
      <w:pPr>
        <w:widowControl w:val="0"/>
        <w:spacing w:after="0"/>
        <w:ind w:left="10065"/>
        <w:contextualSpacing/>
        <w:jc w:val="center"/>
        <w:textAlignment w:val="baseline"/>
        <w:rPr>
          <w:rFonts w:ascii="Arial" w:hAnsi="Arial" w:cs="Arial"/>
          <w:b/>
          <w:sz w:val="18"/>
          <w:szCs w:val="18"/>
        </w:rPr>
      </w:pPr>
      <w:r w:rsidRPr="005A39C5">
        <w:rPr>
          <w:rFonts w:ascii="Arial" w:hAnsi="Arial" w:cs="Arial"/>
          <w:b/>
          <w:sz w:val="18"/>
          <w:szCs w:val="18"/>
        </w:rPr>
        <w:t>COMANDANTE GCE 400.1.2.1</w:t>
      </w:r>
    </w:p>
    <w:sectPr w:rsidR="005A39C5" w:rsidRPr="005A39C5">
      <w:type w:val="continuous"/>
      <w:pgSz w:w="15840" w:h="12240" w:orient="landscape"/>
      <w:pgMar w:top="1135" w:right="1418" w:bottom="1134" w:left="1418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D39" w:rsidRDefault="00174D39">
      <w:pPr>
        <w:spacing w:after="0" w:line="240" w:lineRule="auto"/>
      </w:pPr>
      <w:r>
        <w:separator/>
      </w:r>
    </w:p>
  </w:endnote>
  <w:endnote w:type="continuationSeparator" w:id="0">
    <w:p w:rsidR="00174D39" w:rsidRDefault="00174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D39" w:rsidRDefault="00174D39">
      <w:r>
        <w:rPr>
          <w:rFonts w:ascii="Liberation Serif" w:hAnsi="Liberation Serif" w:cs="Times New Roman"/>
          <w:kern w:val="0"/>
          <w:sz w:val="24"/>
          <w:szCs w:val="24"/>
          <w:lang w:val="es-CL" w:eastAsia="es-CL"/>
        </w:rPr>
        <w:separator/>
      </w:r>
    </w:p>
  </w:footnote>
  <w:footnote w:type="continuationSeparator" w:id="0">
    <w:p w:rsidR="00174D39" w:rsidRDefault="00174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 w15:restartNumberingAfterBreak="0">
    <w:nsid w:val="5CBE3D76"/>
    <w:multiLevelType w:val="hybridMultilevel"/>
    <w:tmpl w:val="8362CE9C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defaultTabStop w:val="708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425"/>
    <w:rsid w:val="000152E5"/>
    <w:rsid w:val="000227A9"/>
    <w:rsid w:val="00027E4C"/>
    <w:rsid w:val="00031D58"/>
    <w:rsid w:val="0006095E"/>
    <w:rsid w:val="000664C7"/>
    <w:rsid w:val="000C220E"/>
    <w:rsid w:val="000E733F"/>
    <w:rsid w:val="0010336E"/>
    <w:rsid w:val="00150C67"/>
    <w:rsid w:val="0017317A"/>
    <w:rsid w:val="00174D39"/>
    <w:rsid w:val="00183E1F"/>
    <w:rsid w:val="00197374"/>
    <w:rsid w:val="0024405D"/>
    <w:rsid w:val="0026365B"/>
    <w:rsid w:val="00286CC9"/>
    <w:rsid w:val="002D6B17"/>
    <w:rsid w:val="002E4D37"/>
    <w:rsid w:val="002E4E99"/>
    <w:rsid w:val="00315A1B"/>
    <w:rsid w:val="003C5912"/>
    <w:rsid w:val="003C5F84"/>
    <w:rsid w:val="003D2924"/>
    <w:rsid w:val="003E02E3"/>
    <w:rsid w:val="00401461"/>
    <w:rsid w:val="00415122"/>
    <w:rsid w:val="00434D21"/>
    <w:rsid w:val="00445DFD"/>
    <w:rsid w:val="0045465F"/>
    <w:rsid w:val="00454CD3"/>
    <w:rsid w:val="00455CC9"/>
    <w:rsid w:val="004942C8"/>
    <w:rsid w:val="004B6987"/>
    <w:rsid w:val="004F6C04"/>
    <w:rsid w:val="00505749"/>
    <w:rsid w:val="00543888"/>
    <w:rsid w:val="005A0D89"/>
    <w:rsid w:val="005A39C5"/>
    <w:rsid w:val="005C0478"/>
    <w:rsid w:val="005D502D"/>
    <w:rsid w:val="00667240"/>
    <w:rsid w:val="0067443F"/>
    <w:rsid w:val="006B696B"/>
    <w:rsid w:val="006D1C13"/>
    <w:rsid w:val="006F0C53"/>
    <w:rsid w:val="006F17E6"/>
    <w:rsid w:val="00702D4F"/>
    <w:rsid w:val="00704820"/>
    <w:rsid w:val="00761D50"/>
    <w:rsid w:val="007E7601"/>
    <w:rsid w:val="007E7AAE"/>
    <w:rsid w:val="007F2088"/>
    <w:rsid w:val="008230B8"/>
    <w:rsid w:val="008237AA"/>
    <w:rsid w:val="00897F79"/>
    <w:rsid w:val="008F270E"/>
    <w:rsid w:val="008F5530"/>
    <w:rsid w:val="008F6224"/>
    <w:rsid w:val="00995D91"/>
    <w:rsid w:val="009A1E5F"/>
    <w:rsid w:val="009A57C8"/>
    <w:rsid w:val="00A03B83"/>
    <w:rsid w:val="00A160CA"/>
    <w:rsid w:val="00A54A5B"/>
    <w:rsid w:val="00AA202E"/>
    <w:rsid w:val="00AA69D8"/>
    <w:rsid w:val="00AB2D82"/>
    <w:rsid w:val="00AD7BCF"/>
    <w:rsid w:val="00AF45FC"/>
    <w:rsid w:val="00B554C6"/>
    <w:rsid w:val="00B740C3"/>
    <w:rsid w:val="00BB085C"/>
    <w:rsid w:val="00BB32E2"/>
    <w:rsid w:val="00BD5D89"/>
    <w:rsid w:val="00C204DA"/>
    <w:rsid w:val="00C75D83"/>
    <w:rsid w:val="00C85B26"/>
    <w:rsid w:val="00CB53D5"/>
    <w:rsid w:val="00CC63DC"/>
    <w:rsid w:val="00CD68D7"/>
    <w:rsid w:val="00CE04BB"/>
    <w:rsid w:val="00D0438E"/>
    <w:rsid w:val="00D45FD3"/>
    <w:rsid w:val="00D6548B"/>
    <w:rsid w:val="00D65578"/>
    <w:rsid w:val="00D673AA"/>
    <w:rsid w:val="00D84B6E"/>
    <w:rsid w:val="00D95B0D"/>
    <w:rsid w:val="00DE34A7"/>
    <w:rsid w:val="00DE4AC0"/>
    <w:rsid w:val="00E07B75"/>
    <w:rsid w:val="00E16537"/>
    <w:rsid w:val="00E375F4"/>
    <w:rsid w:val="00E61336"/>
    <w:rsid w:val="00E64321"/>
    <w:rsid w:val="00E64487"/>
    <w:rsid w:val="00E97827"/>
    <w:rsid w:val="00EA68C1"/>
    <w:rsid w:val="00EB646B"/>
    <w:rsid w:val="00EB7E9F"/>
    <w:rsid w:val="00ED74EC"/>
    <w:rsid w:val="00EE1B8A"/>
    <w:rsid w:val="00EF7A5C"/>
    <w:rsid w:val="00F127A2"/>
    <w:rsid w:val="00F2154B"/>
    <w:rsid w:val="00F63537"/>
    <w:rsid w:val="00F76425"/>
    <w:rsid w:val="00F83B4F"/>
    <w:rsid w:val="00FD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2344EB"/>
  <w14:defaultImageDpi w14:val="0"/>
  <w15:docId w15:val="{61366F39-B004-4179-BD25-AEE411A38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Calibri" w:cs="Calibri"/>
      <w:kern w:val="1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1">
    <w:name w:val="WW8Num2z1"/>
    <w:uiPriority w:val="99"/>
    <w:rPr>
      <w:rFonts w:ascii="Courier New" w:hAnsi="Courier New"/>
    </w:rPr>
  </w:style>
  <w:style w:type="character" w:customStyle="1" w:styleId="WW8Num4z1">
    <w:name w:val="WW8Num4z1"/>
    <w:uiPriority w:val="99"/>
    <w:rPr>
      <w:rFonts w:ascii="Courier New" w:hAnsi="Courier New"/>
    </w:rPr>
  </w:style>
  <w:style w:type="character" w:customStyle="1" w:styleId="Fuentedepe1e1rrafopredeter">
    <w:name w:val="Fuente de páe1e1rrafo predeter."/>
    <w:uiPriority w:val="99"/>
  </w:style>
  <w:style w:type="character" w:customStyle="1" w:styleId="Fuentedepe1e1rrafopredeter1">
    <w:name w:val="Fuente de páe1e1rrafo predeter.1"/>
    <w:uiPriority w:val="99"/>
  </w:style>
  <w:style w:type="character" w:customStyle="1" w:styleId="EncabezadoCar">
    <w:name w:val="Encabezado Car"/>
    <w:basedOn w:val="Fuentedepe1e1rrafopredeter"/>
    <w:uiPriority w:val="99"/>
    <w:rPr>
      <w:rFonts w:eastAsia="Times New Roman" w:cs="Times New Roman"/>
      <w:lang w:val="x-none" w:eastAsia="es-US"/>
    </w:rPr>
  </w:style>
  <w:style w:type="character" w:customStyle="1" w:styleId="Piedepe1e1ginaCar">
    <w:name w:val="Pie de páe1e1gina Car"/>
    <w:basedOn w:val="Fuentedepe1e1rrafopredeter"/>
    <w:uiPriority w:val="99"/>
    <w:rPr>
      <w:rFonts w:eastAsia="Times New Roman" w:cs="Times New Roman"/>
      <w:lang w:val="x-none" w:eastAsia="es-US"/>
    </w:rPr>
  </w:style>
  <w:style w:type="character" w:customStyle="1" w:styleId="TextodegloboCar">
    <w:name w:val="Texto de globo Car"/>
    <w:basedOn w:val="Fuentedeprrafopredeter"/>
    <w:uiPriority w:val="99"/>
    <w:rPr>
      <w:rFonts w:ascii="Segoe UI" w:hAnsi="Segoe UI" w:cs="Segoe UI"/>
      <w:sz w:val="18"/>
      <w:szCs w:val="18"/>
    </w:rPr>
  </w:style>
  <w:style w:type="character" w:customStyle="1" w:styleId="ListLabel1">
    <w:name w:val="ListLabel 1"/>
    <w:uiPriority w:val="99"/>
  </w:style>
  <w:style w:type="character" w:customStyle="1" w:styleId="ListLabel2">
    <w:name w:val="ListLabel 2"/>
    <w:uiPriority w:val="99"/>
  </w:style>
  <w:style w:type="character" w:customStyle="1" w:styleId="ListLabel3">
    <w:name w:val="ListLabel 3"/>
    <w:uiPriority w:val="99"/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</w:style>
  <w:style w:type="character" w:customStyle="1" w:styleId="ListLabel7">
    <w:name w:val="ListLabel 7"/>
    <w:uiPriority w:val="99"/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</w:style>
  <w:style w:type="character" w:customStyle="1" w:styleId="ListLabel11">
    <w:name w:val="ListLabel 11"/>
    <w:uiPriority w:val="99"/>
  </w:style>
  <w:style w:type="character" w:customStyle="1" w:styleId="ListLabel12">
    <w:name w:val="ListLabel 12"/>
    <w:uiPriority w:val="99"/>
  </w:style>
  <w:style w:type="character" w:customStyle="1" w:styleId="ListLabel13">
    <w:name w:val="ListLabel 13"/>
    <w:uiPriority w:val="99"/>
  </w:style>
  <w:style w:type="character" w:customStyle="1" w:styleId="ListLabel14">
    <w:name w:val="ListLabel 14"/>
    <w:uiPriority w:val="99"/>
  </w:style>
  <w:style w:type="character" w:customStyle="1" w:styleId="ListLabel15">
    <w:name w:val="ListLabel 15"/>
    <w:uiPriority w:val="99"/>
  </w:style>
  <w:style w:type="character" w:customStyle="1" w:styleId="ListLabel16">
    <w:name w:val="ListLabel 16"/>
    <w:uiPriority w:val="99"/>
  </w:style>
  <w:style w:type="character" w:customStyle="1" w:styleId="ListLabel17">
    <w:name w:val="ListLabel 17"/>
    <w:uiPriority w:val="99"/>
  </w:style>
  <w:style w:type="character" w:customStyle="1" w:styleId="ListLabel18">
    <w:name w:val="ListLabel 18"/>
    <w:uiPriority w:val="99"/>
  </w:style>
  <w:style w:type="paragraph" w:customStyle="1" w:styleId="Tedtulo">
    <w:name w:val="Tíedtulo"/>
    <w:basedOn w:val="Normal"/>
    <w:next w:val="Cuerpodetexto"/>
    <w:uiPriority w:val="9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Cuerpodetexto">
    <w:name w:val="Cuerpo de texto"/>
    <w:basedOn w:val="Normal"/>
    <w:uiPriority w:val="99"/>
    <w:pPr>
      <w:spacing w:after="120"/>
    </w:pPr>
    <w:rPr>
      <w:lang w:eastAsia="es-CL"/>
    </w:rPr>
  </w:style>
  <w:style w:type="paragraph" w:styleId="Lista">
    <w:name w:val="List"/>
    <w:basedOn w:val="Cuerpodetexto"/>
    <w:uiPriority w:val="99"/>
    <w:rPr>
      <w:rFonts w:cs="Arial"/>
    </w:rPr>
  </w:style>
  <w:style w:type="paragraph" w:customStyle="1" w:styleId="Leyenda">
    <w:name w:val="Leyenda"/>
    <w:basedOn w:val="Normal"/>
    <w:uiPriority w:val="99"/>
    <w:pPr>
      <w:spacing w:before="120" w:after="120"/>
    </w:pPr>
    <w:rPr>
      <w:rFonts w:cs="Arial"/>
      <w:i/>
      <w:iCs/>
      <w:sz w:val="24"/>
      <w:szCs w:val="24"/>
      <w:lang w:eastAsia="es-CL"/>
    </w:rPr>
  </w:style>
  <w:style w:type="paragraph" w:customStyle="1" w:styleId="cdndice">
    <w:name w:val="Ícdndice"/>
    <w:basedOn w:val="Normal"/>
    <w:uiPriority w:val="99"/>
    <w:pPr>
      <w:suppressLineNumbers/>
    </w:pPr>
    <w:rPr>
      <w:rFonts w:cs="Arial"/>
    </w:rPr>
  </w:style>
  <w:style w:type="paragraph" w:customStyle="1" w:styleId="Tededtulo">
    <w:name w:val="Tíededtulo"/>
    <w:basedOn w:val="Normal"/>
    <w:uiPriority w:val="99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es-CL"/>
    </w:rPr>
  </w:style>
  <w:style w:type="paragraph" w:customStyle="1" w:styleId="cdcdndice">
    <w:name w:val="Ícdcdndice"/>
    <w:basedOn w:val="Normal"/>
    <w:uiPriority w:val="99"/>
    <w:rPr>
      <w:rFonts w:cs="Arial"/>
      <w:lang w:eastAsia="es-CL"/>
    </w:rPr>
  </w:style>
  <w:style w:type="paragraph" w:customStyle="1" w:styleId="Epededgrafe">
    <w:name w:val="Epíededgrafe"/>
    <w:basedOn w:val="Normal"/>
    <w:uiPriority w:val="99"/>
    <w:pPr>
      <w:spacing w:before="120" w:after="120"/>
    </w:pPr>
    <w:rPr>
      <w:rFonts w:cs="Mangal"/>
      <w:i/>
      <w:iCs/>
      <w:sz w:val="24"/>
      <w:szCs w:val="24"/>
      <w:lang w:eastAsia="es-CL"/>
    </w:rPr>
  </w:style>
  <w:style w:type="paragraph" w:customStyle="1" w:styleId="Encabezado1">
    <w:name w:val="Encabezado1"/>
    <w:basedOn w:val="Normal"/>
    <w:next w:val="Cuerpodetexto"/>
    <w:uiPriority w:val="99"/>
    <w:pPr>
      <w:keepNext/>
      <w:spacing w:before="240" w:after="120"/>
    </w:pPr>
    <w:rPr>
      <w:rFonts w:ascii="Arial" w:hAnsi="Arial" w:cs="Arial"/>
      <w:sz w:val="28"/>
      <w:szCs w:val="28"/>
      <w:lang w:eastAsia="es-CL"/>
    </w:rPr>
  </w:style>
  <w:style w:type="paragraph" w:customStyle="1" w:styleId="Etiqueta">
    <w:name w:val="Etiqueta"/>
    <w:basedOn w:val="Normal"/>
    <w:uiPriority w:val="99"/>
    <w:pPr>
      <w:spacing w:before="120" w:after="120"/>
    </w:pPr>
    <w:rPr>
      <w:rFonts w:cs="Arial"/>
      <w:i/>
      <w:iCs/>
      <w:sz w:val="24"/>
      <w:szCs w:val="24"/>
      <w:lang w:eastAsia="es-CL"/>
    </w:rPr>
  </w:style>
  <w:style w:type="paragraph" w:customStyle="1" w:styleId="Cabeceraypie">
    <w:name w:val="Cabecera y pie"/>
    <w:basedOn w:val="Normal"/>
    <w:uiPriority w:val="99"/>
    <w:rPr>
      <w:lang w:eastAsia="es-CL"/>
    </w:rPr>
  </w:style>
  <w:style w:type="paragraph" w:customStyle="1" w:styleId="Cabecera">
    <w:name w:val="Cabecera"/>
    <w:basedOn w:val="Normal"/>
    <w:uiPriority w:val="99"/>
    <w:rPr>
      <w:lang w:eastAsia="es-CL"/>
    </w:rPr>
  </w:style>
  <w:style w:type="paragraph" w:customStyle="1" w:styleId="Piedepe1e1gina">
    <w:name w:val="Pie de páe1e1gina"/>
    <w:basedOn w:val="Normal"/>
    <w:uiPriority w:val="99"/>
    <w:rPr>
      <w:lang w:eastAsia="es-CL"/>
    </w:rPr>
  </w:style>
  <w:style w:type="paragraph" w:customStyle="1" w:styleId="Pe1e1rrafodelista">
    <w:name w:val="Páe1e1rrafo de lista"/>
    <w:basedOn w:val="Normal"/>
    <w:uiPriority w:val="99"/>
    <w:pPr>
      <w:ind w:left="720"/>
      <w:contextualSpacing/>
    </w:pPr>
    <w:rPr>
      <w:lang w:eastAsia="es-CL"/>
    </w:rPr>
  </w:style>
  <w:style w:type="paragraph" w:customStyle="1" w:styleId="Contenidodelatabla">
    <w:name w:val="Contenido de la tabla"/>
    <w:basedOn w:val="Normal"/>
    <w:uiPriority w:val="99"/>
    <w:rPr>
      <w:lang w:eastAsia="es-CL"/>
    </w:rPr>
  </w:style>
  <w:style w:type="paragraph" w:customStyle="1" w:styleId="Tededtulodelatabla">
    <w:name w:val="Tíededtulo de la tabla"/>
    <w:basedOn w:val="Contenidodelatabla"/>
    <w:uiPriority w:val="99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1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locked/>
    <w:rPr>
      <w:rFonts w:ascii="Segoe UI" w:hAnsi="Segoe UI" w:cs="Segoe UI"/>
      <w:kern w:val="1"/>
      <w:sz w:val="18"/>
      <w:szCs w:val="18"/>
      <w:lang w:val="es-ES" w:eastAsia="zh-CN"/>
    </w:rPr>
  </w:style>
  <w:style w:type="paragraph" w:styleId="Prrafodelista">
    <w:name w:val="List Paragraph"/>
    <w:basedOn w:val="Normal"/>
    <w:uiPriority w:val="34"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1051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140281204</dc:creator>
  <cp:keywords/>
  <dc:description/>
  <cp:lastModifiedBy>user</cp:lastModifiedBy>
  <cp:revision>28</cp:revision>
  <cp:lastPrinted>2024-04-15T14:28:00Z</cp:lastPrinted>
  <dcterms:created xsi:type="dcterms:W3CDTF">2025-10-09T16:31:00Z</dcterms:created>
  <dcterms:modified xsi:type="dcterms:W3CDTF">2025-10-10T13:44:00Z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Operator">
    <vt:lpwstr>A3/CFTN-OPFUTURAS</vt:lpwstr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