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2D90" w:rsidRDefault="0079521D" w:rsidP="00B17CA3">
      <w:pPr>
        <w:jc w:val="both"/>
        <w:rPr>
          <w:rFonts w:ascii="Arial" w:hAnsi="Arial" w:cs="Arial"/>
        </w:rPr>
      </w:pPr>
      <w:r>
        <w:rPr>
          <w:rFonts w:ascii="Arial" w:hAnsi="Arial" w:cs="Arial"/>
        </w:rPr>
        <w:t>TRABAJO DE ANÁLISIS DE CASO POLMAR. 19 de abril de 2024.</w:t>
      </w:r>
    </w:p>
    <w:p w:rsidR="0079521D" w:rsidRDefault="0079521D" w:rsidP="00B17CA3">
      <w:pPr>
        <w:jc w:val="both"/>
        <w:rPr>
          <w:rFonts w:ascii="Arial" w:hAnsi="Arial" w:cs="Arial"/>
        </w:rPr>
      </w:pPr>
    </w:p>
    <w:p w:rsidR="0079521D" w:rsidRDefault="0079521D" w:rsidP="00B17CA3">
      <w:pPr>
        <w:jc w:val="both"/>
        <w:rPr>
          <w:rFonts w:ascii="Arial" w:hAnsi="Arial" w:cs="Arial"/>
        </w:rPr>
      </w:pPr>
      <w:r>
        <w:rPr>
          <w:rFonts w:ascii="Arial" w:hAnsi="Arial" w:cs="Arial"/>
        </w:rPr>
        <w:t>Situación:</w:t>
      </w:r>
    </w:p>
    <w:p w:rsidR="002545F2" w:rsidRPr="002545F2" w:rsidRDefault="002545F2" w:rsidP="00B17CA3">
      <w:pPr>
        <w:jc w:val="both"/>
        <w:rPr>
          <w:rFonts w:ascii="Arial" w:hAnsi="Arial" w:cs="Arial"/>
        </w:rPr>
      </w:pPr>
      <w:r w:rsidRPr="002545F2">
        <w:rPr>
          <w:rFonts w:ascii="Arial" w:hAnsi="Arial" w:cs="Arial"/>
        </w:rPr>
        <w:t xml:space="preserve">Una tonelada de drogas fue incautada por personal de POLMAR en el puerto de Iquique gracias a un operativo que realizó en conjunto con el Ministerio Público, el cual permitió el decomiso de un importante cargamento que se adentraba en el país. En concreto, fueron 1100 kilos de marihuana y 21 kilos de clorhidrato de cocaína los que fueron encontrados al interior de un camión en el recinto portuario. </w:t>
      </w:r>
    </w:p>
    <w:p w:rsidR="002545F2" w:rsidRPr="002545F2" w:rsidRDefault="002545F2" w:rsidP="00B17CA3">
      <w:pPr>
        <w:jc w:val="both"/>
        <w:rPr>
          <w:rFonts w:ascii="Arial" w:hAnsi="Arial" w:cs="Arial"/>
        </w:rPr>
      </w:pPr>
    </w:p>
    <w:p w:rsidR="002545F2" w:rsidRPr="002545F2" w:rsidRDefault="002545F2" w:rsidP="00B17CA3">
      <w:pPr>
        <w:jc w:val="both"/>
        <w:rPr>
          <w:rFonts w:ascii="Arial" w:hAnsi="Arial" w:cs="Arial"/>
        </w:rPr>
      </w:pPr>
      <w:r w:rsidRPr="002545F2">
        <w:rPr>
          <w:rFonts w:ascii="Arial" w:hAnsi="Arial" w:cs="Arial"/>
        </w:rPr>
        <w:t xml:space="preserve">El hallazgo, avaluado en $6 mil millones de pesos, se produjo gracias a </w:t>
      </w:r>
      <w:r w:rsidRPr="002F41E2">
        <w:rPr>
          <w:rFonts w:ascii="Arial" w:hAnsi="Arial" w:cs="Arial"/>
          <w:color w:val="FF0000"/>
        </w:rPr>
        <w:t xml:space="preserve">un control de identidad policial que se realizó al conductor del camión </w:t>
      </w:r>
      <w:r w:rsidRPr="002545F2">
        <w:rPr>
          <w:rFonts w:ascii="Arial" w:hAnsi="Arial" w:cs="Arial"/>
        </w:rPr>
        <w:t>tras una información entregada por los trabajadores portuarios de</w:t>
      </w:r>
      <w:r w:rsidR="0079521D">
        <w:rPr>
          <w:rFonts w:ascii="Arial" w:hAnsi="Arial" w:cs="Arial"/>
        </w:rPr>
        <w:t xml:space="preserve"> ese</w:t>
      </w:r>
      <w:r w:rsidRPr="002545F2">
        <w:rPr>
          <w:rFonts w:ascii="Arial" w:hAnsi="Arial" w:cs="Arial"/>
        </w:rPr>
        <w:t xml:space="preserve"> puerto. Como consecuencia, el conductor fue detenido por los funcionarios policiales de la Armada.</w:t>
      </w:r>
    </w:p>
    <w:p w:rsidR="00B04CAE" w:rsidRPr="002545F2" w:rsidRDefault="00B04CAE" w:rsidP="00B17CA3">
      <w:pPr>
        <w:jc w:val="both"/>
        <w:rPr>
          <w:rFonts w:ascii="Arial" w:hAnsi="Arial" w:cs="Arial"/>
        </w:rPr>
      </w:pPr>
    </w:p>
    <w:p w:rsidR="002545F2" w:rsidRDefault="002545F2" w:rsidP="00B17CA3">
      <w:pPr>
        <w:jc w:val="both"/>
        <w:rPr>
          <w:rFonts w:ascii="Arial" w:hAnsi="Arial" w:cs="Arial"/>
        </w:rPr>
      </w:pPr>
      <w:r w:rsidRPr="002545F2">
        <w:rPr>
          <w:rFonts w:ascii="Arial" w:hAnsi="Arial" w:cs="Arial"/>
        </w:rPr>
        <w:t xml:space="preserve">A raíz de esta detención </w:t>
      </w:r>
      <w:r w:rsidRPr="002F41E2">
        <w:rPr>
          <w:rFonts w:ascii="Arial" w:hAnsi="Arial" w:cs="Arial"/>
          <w:color w:val="FF0000"/>
        </w:rPr>
        <w:t>posteriormente</w:t>
      </w:r>
      <w:r w:rsidRPr="002545F2">
        <w:rPr>
          <w:rFonts w:ascii="Arial" w:hAnsi="Arial" w:cs="Arial"/>
        </w:rPr>
        <w:t xml:space="preserve"> se genera una serie de diligencias investigativas de </w:t>
      </w:r>
      <w:r w:rsidRPr="002F41E2">
        <w:rPr>
          <w:rFonts w:ascii="Arial" w:hAnsi="Arial" w:cs="Arial"/>
          <w:color w:val="FF0000"/>
        </w:rPr>
        <w:t xml:space="preserve">trabajo en conjunto con el Ministerio Público </w:t>
      </w:r>
      <w:r w:rsidRPr="002545F2">
        <w:rPr>
          <w:rFonts w:ascii="Arial" w:hAnsi="Arial" w:cs="Arial"/>
        </w:rPr>
        <w:t xml:space="preserve">efectuándose el </w:t>
      </w:r>
      <w:r w:rsidRPr="002F41E2">
        <w:rPr>
          <w:rFonts w:ascii="Arial" w:hAnsi="Arial" w:cs="Arial"/>
          <w:color w:val="FF0000"/>
        </w:rPr>
        <w:t xml:space="preserve">allanamiento a un inmueble </w:t>
      </w:r>
      <w:r w:rsidRPr="002545F2">
        <w:rPr>
          <w:rFonts w:ascii="Arial" w:hAnsi="Arial" w:cs="Arial"/>
        </w:rPr>
        <w:t xml:space="preserve">ubicado al interior del puerto, propiedad de la empresa portuaria Palomar SA. </w:t>
      </w:r>
    </w:p>
    <w:p w:rsidR="00BA3B5A" w:rsidRDefault="00BA3B5A" w:rsidP="00B17CA3">
      <w:pPr>
        <w:jc w:val="both"/>
        <w:rPr>
          <w:rFonts w:ascii="Arial" w:hAnsi="Arial" w:cs="Arial"/>
        </w:rPr>
      </w:pPr>
    </w:p>
    <w:p w:rsidR="0079521D" w:rsidRDefault="00BA3B5A" w:rsidP="00B17CA3">
      <w:pPr>
        <w:jc w:val="both"/>
        <w:rPr>
          <w:rFonts w:ascii="Arial" w:hAnsi="Arial" w:cs="Arial"/>
        </w:rPr>
      </w:pPr>
      <w:r>
        <w:rPr>
          <w:rFonts w:ascii="Arial" w:hAnsi="Arial" w:cs="Arial"/>
        </w:rPr>
        <w:t xml:space="preserve">PREGUNTA: </w:t>
      </w:r>
    </w:p>
    <w:p w:rsidR="0079521D" w:rsidRDefault="0079521D" w:rsidP="00B17CA3">
      <w:pPr>
        <w:jc w:val="both"/>
        <w:rPr>
          <w:rFonts w:ascii="Arial" w:hAnsi="Arial" w:cs="Arial"/>
        </w:rPr>
      </w:pPr>
      <w:r>
        <w:rPr>
          <w:rFonts w:ascii="Arial" w:hAnsi="Arial" w:cs="Arial"/>
        </w:rPr>
        <w:t>D</w:t>
      </w:r>
      <w:r w:rsidR="00BA3B5A">
        <w:rPr>
          <w:rFonts w:ascii="Arial" w:hAnsi="Arial" w:cs="Arial"/>
        </w:rPr>
        <w:t>escriba qué procedimientos debió realizar el personal POLMAR</w:t>
      </w:r>
      <w:r w:rsidR="00BA3B5A" w:rsidRPr="00BA3B5A">
        <w:rPr>
          <w:rFonts w:ascii="Arial" w:hAnsi="Arial" w:cs="Arial"/>
        </w:rPr>
        <w:t xml:space="preserve"> </w:t>
      </w:r>
      <w:r w:rsidR="00BA3B5A">
        <w:rPr>
          <w:rFonts w:ascii="Arial" w:hAnsi="Arial" w:cs="Arial"/>
        </w:rPr>
        <w:t>cuando recibe la información</w:t>
      </w:r>
      <w:r>
        <w:rPr>
          <w:rFonts w:ascii="Arial" w:hAnsi="Arial" w:cs="Arial"/>
        </w:rPr>
        <w:t>, durante el proceso de detención del individuo, en el allanamiento y acciones posteriores.</w:t>
      </w:r>
    </w:p>
    <w:p w:rsidR="0079521D" w:rsidRDefault="0079521D" w:rsidP="00B17CA3">
      <w:pPr>
        <w:jc w:val="both"/>
        <w:rPr>
          <w:rFonts w:ascii="Arial" w:hAnsi="Arial" w:cs="Arial"/>
        </w:rPr>
      </w:pPr>
    </w:p>
    <w:p w:rsidR="00BA3B5A" w:rsidRPr="002566CE" w:rsidRDefault="0079521D" w:rsidP="00B17CA3">
      <w:pPr>
        <w:jc w:val="both"/>
        <w:rPr>
          <w:rFonts w:ascii="Arial" w:hAnsi="Arial" w:cs="Arial"/>
        </w:rPr>
      </w:pPr>
      <w:r w:rsidRPr="002566CE">
        <w:rPr>
          <w:rFonts w:ascii="Arial" w:hAnsi="Arial" w:cs="Arial"/>
        </w:rPr>
        <w:t>Q</w:t>
      </w:r>
      <w:r w:rsidR="00BA3B5A" w:rsidRPr="002566CE">
        <w:rPr>
          <w:rFonts w:ascii="Arial" w:hAnsi="Arial" w:cs="Arial"/>
        </w:rPr>
        <w:t>ué artículos del Código Procesal Penal vistos en clase están considerados.</w:t>
      </w:r>
    </w:p>
    <w:p w:rsidR="002545F2" w:rsidRPr="002566CE" w:rsidRDefault="002545F2" w:rsidP="00B17CA3">
      <w:pPr>
        <w:jc w:val="both"/>
        <w:rPr>
          <w:rFonts w:ascii="Arial" w:hAnsi="Arial" w:cs="Arial"/>
        </w:rPr>
      </w:pPr>
    </w:p>
    <w:p w:rsidR="002566CE" w:rsidRDefault="002566CE" w:rsidP="00B17CA3">
      <w:pPr>
        <w:jc w:val="both"/>
        <w:rPr>
          <w:rFonts w:ascii="Arial" w:hAnsi="Arial" w:cs="Arial"/>
        </w:rPr>
      </w:pPr>
      <w:r w:rsidRPr="002566CE">
        <w:rPr>
          <w:rFonts w:ascii="Arial" w:hAnsi="Arial" w:cs="Arial"/>
        </w:rPr>
        <w:t>RESPUESTA:</w:t>
      </w:r>
    </w:p>
    <w:p w:rsidR="002566CE" w:rsidRDefault="002566CE" w:rsidP="00B17CA3">
      <w:pPr>
        <w:jc w:val="both"/>
        <w:rPr>
          <w:rFonts w:ascii="Arial" w:hAnsi="Arial" w:cs="Arial"/>
          <w:color w:val="FF0000"/>
        </w:rPr>
      </w:pPr>
      <w:r w:rsidRPr="002566CE">
        <w:rPr>
          <w:rFonts w:ascii="Arial" w:hAnsi="Arial" w:cs="Arial"/>
        </w:rPr>
        <w:t xml:space="preserve">Artículo 85.- Control de identidad. </w:t>
      </w:r>
      <w:r w:rsidR="007A30E9" w:rsidRPr="007A30E9">
        <w:rPr>
          <w:rFonts w:ascii="Arial" w:hAnsi="Arial" w:cs="Arial"/>
          <w:color w:val="FF0000"/>
        </w:rPr>
        <w:t>(</w:t>
      </w:r>
      <w:r w:rsidR="007A30E9" w:rsidRPr="007A30E9">
        <w:rPr>
          <w:rFonts w:ascii="Arial" w:hAnsi="Arial" w:cs="Arial"/>
          <w:color w:val="FF0000"/>
        </w:rPr>
        <w:t>control de identidad policial que se realizó al conductor del camión tras una información entregada por los trabajadores portuarios</w:t>
      </w:r>
      <w:r w:rsidR="007A30E9">
        <w:rPr>
          <w:rFonts w:ascii="Arial" w:hAnsi="Arial" w:cs="Arial"/>
          <w:color w:val="FF0000"/>
        </w:rPr>
        <w:t>).</w:t>
      </w:r>
    </w:p>
    <w:p w:rsidR="007A30E9" w:rsidRPr="002566CE" w:rsidRDefault="007A30E9" w:rsidP="00B17CA3">
      <w:pPr>
        <w:jc w:val="both"/>
        <w:rPr>
          <w:rFonts w:ascii="Arial" w:hAnsi="Arial" w:cs="Arial"/>
        </w:rPr>
      </w:pPr>
    </w:p>
    <w:p w:rsidR="002566CE" w:rsidRDefault="002566CE" w:rsidP="00B17CA3">
      <w:pPr>
        <w:jc w:val="both"/>
        <w:rPr>
          <w:rFonts w:ascii="Arial" w:hAnsi="Arial" w:cs="Arial"/>
        </w:rPr>
      </w:pPr>
      <w:r w:rsidRPr="002566CE">
        <w:rPr>
          <w:rFonts w:ascii="Arial" w:hAnsi="Arial" w:cs="Arial"/>
        </w:rPr>
        <w:t xml:space="preserve">Los funcionarios policiales señalados en el artículo 83 deberán, además, sin orden previa de los fiscales, solicitar la identificación de cualquier persona en </w:t>
      </w:r>
      <w:r w:rsidRPr="002566CE">
        <w:rPr>
          <w:rFonts w:ascii="Arial" w:hAnsi="Arial" w:cs="Arial"/>
          <w:color w:val="FF0000"/>
        </w:rPr>
        <w:t>los casos fundados</w:t>
      </w:r>
      <w:r w:rsidRPr="002566CE">
        <w:rPr>
          <w:rFonts w:ascii="Arial" w:hAnsi="Arial" w:cs="Arial"/>
        </w:rPr>
        <w:t>, en que, según las circunstancias,</w:t>
      </w:r>
      <w:r>
        <w:rPr>
          <w:rFonts w:ascii="Arial" w:hAnsi="Arial" w:cs="Arial"/>
        </w:rPr>
        <w:t xml:space="preserve"> </w:t>
      </w:r>
      <w:r w:rsidRPr="002566CE">
        <w:rPr>
          <w:rFonts w:ascii="Arial" w:hAnsi="Arial" w:cs="Arial"/>
        </w:rPr>
        <w:t>estimaren que exista algún indicio de que ella hubiere cometido o intentado cometer un crimen, simple delito o falta;</w:t>
      </w:r>
    </w:p>
    <w:p w:rsidR="002566CE" w:rsidRDefault="002566CE" w:rsidP="00B17CA3">
      <w:pPr>
        <w:jc w:val="both"/>
        <w:rPr>
          <w:rFonts w:ascii="Arial" w:hAnsi="Arial" w:cs="Arial"/>
        </w:rPr>
      </w:pPr>
    </w:p>
    <w:p w:rsidR="002566CE" w:rsidRDefault="002566CE" w:rsidP="00B17CA3">
      <w:pPr>
        <w:jc w:val="both"/>
        <w:rPr>
          <w:rFonts w:ascii="Arial" w:hAnsi="Arial" w:cs="Arial"/>
        </w:rPr>
      </w:pPr>
      <w:r w:rsidRPr="002566CE">
        <w:rPr>
          <w:rFonts w:ascii="Arial" w:hAnsi="Arial" w:cs="Arial"/>
        </w:rPr>
        <w:t xml:space="preserve">Durante este procedimiento, sin necesidad de nuevo indicio, la policía podrá proceder </w:t>
      </w:r>
      <w:r w:rsidRPr="007A30E9">
        <w:rPr>
          <w:rFonts w:ascii="Arial" w:hAnsi="Arial" w:cs="Arial"/>
          <w:color w:val="FF0000"/>
        </w:rPr>
        <w:t xml:space="preserve">al registro </w:t>
      </w:r>
      <w:r w:rsidRPr="002566CE">
        <w:rPr>
          <w:rFonts w:ascii="Arial" w:hAnsi="Arial" w:cs="Arial"/>
        </w:rPr>
        <w:t xml:space="preserve">de las vestimentas, equipaje o </w:t>
      </w:r>
      <w:r w:rsidRPr="007A30E9">
        <w:rPr>
          <w:rFonts w:ascii="Arial" w:hAnsi="Arial" w:cs="Arial"/>
          <w:color w:val="FF0000"/>
        </w:rPr>
        <w:t>vehículo</w:t>
      </w:r>
      <w:r w:rsidRPr="002566CE">
        <w:rPr>
          <w:rFonts w:ascii="Arial" w:hAnsi="Arial" w:cs="Arial"/>
        </w:rPr>
        <w:t xml:space="preserve"> de la persona cuya identidad se controla, y cotejar la existencia de las órdenes de detención que pudieren afectarle.</w:t>
      </w:r>
    </w:p>
    <w:p w:rsidR="002566CE" w:rsidRDefault="002566CE" w:rsidP="00B17CA3">
      <w:pPr>
        <w:jc w:val="both"/>
        <w:rPr>
          <w:rFonts w:ascii="Arial" w:hAnsi="Arial" w:cs="Arial"/>
        </w:rPr>
      </w:pPr>
    </w:p>
    <w:p w:rsidR="002566CE" w:rsidRDefault="002566CE" w:rsidP="00B17CA3">
      <w:pPr>
        <w:jc w:val="both"/>
        <w:rPr>
          <w:rFonts w:ascii="Arial" w:hAnsi="Arial" w:cs="Arial"/>
        </w:rPr>
      </w:pPr>
      <w:r w:rsidRPr="007A30E9">
        <w:rPr>
          <w:rFonts w:ascii="Arial" w:hAnsi="Arial" w:cs="Arial"/>
          <w:color w:val="FF0000"/>
        </w:rPr>
        <w:t>La policía procederá a la detención</w:t>
      </w:r>
      <w:r w:rsidRPr="002566CE">
        <w:rPr>
          <w:rFonts w:ascii="Arial" w:hAnsi="Arial" w:cs="Arial"/>
        </w:rPr>
        <w:t>, sin necesidad de orden judicial y en conformidad a lo dispuesto en el artículo 129, de quienes se sorprenda, a propósito del registro, en alguna de las hipótesis del artículo 130,</w:t>
      </w:r>
      <w:r w:rsidR="007A30E9">
        <w:rPr>
          <w:rFonts w:ascii="Arial" w:hAnsi="Arial" w:cs="Arial"/>
        </w:rPr>
        <w:t xml:space="preserve"> </w:t>
      </w:r>
      <w:r w:rsidR="007A30E9" w:rsidRPr="007A30E9">
        <w:rPr>
          <w:rFonts w:ascii="Arial" w:hAnsi="Arial" w:cs="Arial"/>
          <w:color w:val="FF0000"/>
        </w:rPr>
        <w:t>(FLAGRANCIA)</w:t>
      </w:r>
      <w:r w:rsidRPr="007A30E9">
        <w:rPr>
          <w:rFonts w:ascii="Arial" w:hAnsi="Arial" w:cs="Arial"/>
          <w:color w:val="FF0000"/>
        </w:rPr>
        <w:t xml:space="preserve"> </w:t>
      </w:r>
      <w:r w:rsidRPr="002566CE">
        <w:rPr>
          <w:rFonts w:ascii="Arial" w:hAnsi="Arial" w:cs="Arial"/>
        </w:rPr>
        <w:t>así como de quienes al momento del cotejo registren orden de detención pendiente.</w:t>
      </w:r>
    </w:p>
    <w:p w:rsidR="00B17CA3" w:rsidRDefault="00B17CA3" w:rsidP="00B17CA3">
      <w:pPr>
        <w:jc w:val="both"/>
        <w:rPr>
          <w:rFonts w:ascii="Arial" w:hAnsi="Arial" w:cs="Arial"/>
        </w:rPr>
      </w:pPr>
    </w:p>
    <w:p w:rsidR="00F30324" w:rsidRDefault="00F30324" w:rsidP="00B17CA3">
      <w:pPr>
        <w:jc w:val="both"/>
        <w:rPr>
          <w:rFonts w:ascii="Arial" w:hAnsi="Arial" w:cs="Arial"/>
        </w:rPr>
      </w:pPr>
    </w:p>
    <w:p w:rsidR="00F30324" w:rsidRPr="00F30324" w:rsidRDefault="00F30324" w:rsidP="00B17CA3">
      <w:pPr>
        <w:jc w:val="both"/>
        <w:rPr>
          <w:rFonts w:ascii="Arial" w:hAnsi="Arial" w:cs="Arial"/>
        </w:rPr>
      </w:pPr>
      <w:r w:rsidRPr="00F30324">
        <w:rPr>
          <w:rFonts w:ascii="Arial" w:hAnsi="Arial" w:cs="Arial"/>
        </w:rPr>
        <w:lastRenderedPageBreak/>
        <w:t xml:space="preserve">Artículo 129.- Detención en caso de flagrancia. </w:t>
      </w:r>
    </w:p>
    <w:p w:rsidR="00F30324" w:rsidRPr="002F41E2" w:rsidRDefault="00F30324" w:rsidP="00B17CA3">
      <w:pPr>
        <w:jc w:val="both"/>
        <w:rPr>
          <w:rFonts w:ascii="Arial" w:hAnsi="Arial" w:cs="Arial"/>
          <w:color w:val="FF0000"/>
        </w:rPr>
      </w:pPr>
      <w:r w:rsidRPr="00F30324">
        <w:rPr>
          <w:rFonts w:ascii="Arial" w:hAnsi="Arial" w:cs="Arial"/>
        </w:rPr>
        <w:t xml:space="preserve">Los agentes policiales estarán obligados a detener a quienes </w:t>
      </w:r>
      <w:r w:rsidRPr="002F41E2">
        <w:rPr>
          <w:rFonts w:ascii="Arial" w:hAnsi="Arial" w:cs="Arial"/>
          <w:color w:val="FF0000"/>
        </w:rPr>
        <w:t>sorprendieren in fraganti en la comisión de un delito.</w:t>
      </w:r>
    </w:p>
    <w:p w:rsidR="00F30324" w:rsidRDefault="00F30324" w:rsidP="00B17CA3">
      <w:pPr>
        <w:jc w:val="both"/>
        <w:rPr>
          <w:rFonts w:ascii="Arial" w:hAnsi="Arial" w:cs="Arial"/>
        </w:rPr>
      </w:pPr>
    </w:p>
    <w:p w:rsidR="00F30324" w:rsidRPr="00F30324" w:rsidRDefault="00F30324" w:rsidP="00B17CA3">
      <w:pPr>
        <w:jc w:val="both"/>
        <w:rPr>
          <w:rFonts w:ascii="Arial" w:hAnsi="Arial" w:cs="Arial"/>
        </w:rPr>
      </w:pPr>
      <w:r w:rsidRPr="00F30324">
        <w:rPr>
          <w:rFonts w:ascii="Arial" w:hAnsi="Arial" w:cs="Arial"/>
        </w:rPr>
        <w:t>Artículo 130.- Situación de flagrancia. Se entenderá que se encuentra en situación de flagrancia:</w:t>
      </w:r>
    </w:p>
    <w:p w:rsidR="00F30324" w:rsidRDefault="00F30324" w:rsidP="00B17CA3">
      <w:pPr>
        <w:jc w:val="both"/>
        <w:rPr>
          <w:rFonts w:ascii="Arial" w:hAnsi="Arial" w:cs="Arial"/>
        </w:rPr>
      </w:pPr>
      <w:r w:rsidRPr="00F30324">
        <w:rPr>
          <w:rFonts w:ascii="Arial" w:hAnsi="Arial" w:cs="Arial"/>
        </w:rPr>
        <w:t xml:space="preserve">a.- </w:t>
      </w:r>
      <w:r w:rsidRPr="002F41E2">
        <w:rPr>
          <w:rFonts w:ascii="Arial" w:hAnsi="Arial" w:cs="Arial"/>
          <w:color w:val="FF0000"/>
        </w:rPr>
        <w:t>El que actualmente se encuentra cometiendo el delito</w:t>
      </w:r>
      <w:r w:rsidRPr="00F30324">
        <w:rPr>
          <w:rFonts w:ascii="Arial" w:hAnsi="Arial" w:cs="Arial"/>
        </w:rPr>
        <w:t>. Se trata de un caso en que el personal ha presenciado por sí mismo, al menos en parte, la conducta constitutiva de delito, la que se encuentra en desarrollo al momento de la detención.</w:t>
      </w:r>
    </w:p>
    <w:p w:rsidR="002566CE" w:rsidRDefault="002566CE" w:rsidP="00B17CA3">
      <w:pPr>
        <w:jc w:val="both"/>
        <w:rPr>
          <w:rFonts w:ascii="Arial" w:hAnsi="Arial" w:cs="Arial"/>
        </w:rPr>
      </w:pPr>
    </w:p>
    <w:p w:rsidR="00F30324" w:rsidRDefault="00F30324" w:rsidP="00B17CA3">
      <w:pPr>
        <w:jc w:val="both"/>
        <w:rPr>
          <w:rFonts w:ascii="Arial" w:hAnsi="Arial" w:cs="Arial"/>
        </w:rPr>
      </w:pPr>
      <w:r w:rsidRPr="00F30324">
        <w:rPr>
          <w:rFonts w:ascii="Arial" w:hAnsi="Arial" w:cs="Arial"/>
        </w:rPr>
        <w:t xml:space="preserve">De acuerdo con lo dispuesto en el Art. 135 del CPP. el deber de </w:t>
      </w:r>
      <w:r w:rsidRPr="00F30324">
        <w:rPr>
          <w:rFonts w:ascii="Arial" w:hAnsi="Arial" w:cs="Arial"/>
          <w:color w:val="FF0000"/>
        </w:rPr>
        <w:t xml:space="preserve">información al imputado detenido versa sobre los siguientes derechos establecidos en su favor </w:t>
      </w:r>
      <w:r w:rsidRPr="00F30324">
        <w:rPr>
          <w:rFonts w:ascii="Arial" w:hAnsi="Arial" w:cs="Arial"/>
        </w:rPr>
        <w:t>en los Art. 93 a), b) y g) y 94 f) y g) del CPP</w:t>
      </w:r>
      <w:r>
        <w:rPr>
          <w:rFonts w:ascii="Arial" w:hAnsi="Arial" w:cs="Arial"/>
        </w:rPr>
        <w:t>.</w:t>
      </w:r>
    </w:p>
    <w:p w:rsidR="00F30324" w:rsidRDefault="00F30324" w:rsidP="00B17CA3">
      <w:pPr>
        <w:jc w:val="both"/>
        <w:rPr>
          <w:rFonts w:ascii="Arial" w:hAnsi="Arial" w:cs="Arial"/>
        </w:rPr>
      </w:pPr>
    </w:p>
    <w:p w:rsidR="002566CE" w:rsidRDefault="002566CE" w:rsidP="00B17CA3">
      <w:pPr>
        <w:jc w:val="both"/>
        <w:rPr>
          <w:rFonts w:ascii="Arial" w:hAnsi="Arial" w:cs="Arial"/>
        </w:rPr>
      </w:pPr>
      <w:r w:rsidRPr="002566CE">
        <w:rPr>
          <w:rFonts w:ascii="Arial" w:hAnsi="Arial" w:cs="Arial"/>
        </w:rPr>
        <w:t xml:space="preserve">El agente policial deberá </w:t>
      </w:r>
      <w:r w:rsidRPr="002566CE">
        <w:rPr>
          <w:rFonts w:ascii="Arial" w:hAnsi="Arial" w:cs="Arial"/>
          <w:color w:val="FF0000"/>
        </w:rPr>
        <w:t>informar, de inmediato, de la detención al fiscal</w:t>
      </w:r>
      <w:r w:rsidRPr="002566CE">
        <w:rPr>
          <w:rFonts w:ascii="Arial" w:hAnsi="Arial" w:cs="Arial"/>
        </w:rPr>
        <w:t>, quien podrá dejarla sin efecto u ordenar que el detenido sea conducido ante el juez dentro de un plazo máximo de veinticuatro horas, contado desde que la detención se hubiere practicado.</w:t>
      </w:r>
    </w:p>
    <w:p w:rsidR="002F41E2" w:rsidRDefault="002F41E2" w:rsidP="00B17CA3">
      <w:pPr>
        <w:jc w:val="both"/>
        <w:rPr>
          <w:rFonts w:ascii="Arial" w:hAnsi="Arial" w:cs="Arial"/>
        </w:rPr>
      </w:pPr>
    </w:p>
    <w:p w:rsidR="002F41E2" w:rsidRDefault="002F41E2" w:rsidP="00B17CA3">
      <w:pPr>
        <w:jc w:val="both"/>
        <w:rPr>
          <w:rFonts w:ascii="Arial" w:hAnsi="Arial" w:cs="Arial"/>
        </w:rPr>
      </w:pPr>
      <w:r w:rsidRPr="002F41E2">
        <w:rPr>
          <w:rFonts w:ascii="Arial" w:hAnsi="Arial" w:cs="Arial"/>
        </w:rPr>
        <w:t xml:space="preserve">Sin previa orden judicial, la AM. podrá proceder a </w:t>
      </w:r>
      <w:r w:rsidRPr="002F41E2">
        <w:rPr>
          <w:rFonts w:ascii="Arial" w:hAnsi="Arial" w:cs="Arial"/>
          <w:color w:val="FF0000"/>
        </w:rPr>
        <w:t>la incautación de las especies que se encuentren en poder del detenido en situación de flagrancia</w:t>
      </w:r>
      <w:r w:rsidRPr="002F41E2">
        <w:rPr>
          <w:rFonts w:ascii="Arial" w:hAnsi="Arial" w:cs="Arial"/>
        </w:rPr>
        <w:t>.</w:t>
      </w:r>
    </w:p>
    <w:p w:rsidR="007A30E9" w:rsidRDefault="007A30E9" w:rsidP="00B17CA3">
      <w:pPr>
        <w:jc w:val="both"/>
        <w:rPr>
          <w:rFonts w:ascii="Arial" w:hAnsi="Arial" w:cs="Arial"/>
        </w:rPr>
      </w:pPr>
    </w:p>
    <w:p w:rsidR="007A30E9" w:rsidRPr="00B17CA3" w:rsidRDefault="00B17CA3" w:rsidP="00B17CA3">
      <w:pPr>
        <w:jc w:val="both"/>
        <w:rPr>
          <w:rFonts w:ascii="Arial" w:hAnsi="Arial" w:cs="Arial"/>
          <w:color w:val="000000" w:themeColor="text1"/>
        </w:rPr>
      </w:pPr>
      <w:r w:rsidRPr="00B17CA3">
        <w:rPr>
          <w:rFonts w:ascii="Arial" w:hAnsi="Arial" w:cs="Arial"/>
          <w:color w:val="000000" w:themeColor="text1"/>
        </w:rPr>
        <w:t>ENTREGA DEL DETENIDO A OTRA POLICÍA.</w:t>
      </w:r>
    </w:p>
    <w:p w:rsidR="002566CE" w:rsidRDefault="002566CE" w:rsidP="00B17CA3">
      <w:pPr>
        <w:jc w:val="both"/>
        <w:rPr>
          <w:rFonts w:ascii="Arial" w:hAnsi="Arial" w:cs="Arial"/>
        </w:rPr>
      </w:pPr>
      <w:r w:rsidRPr="002566CE">
        <w:rPr>
          <w:rFonts w:ascii="Arial" w:hAnsi="Arial" w:cs="Arial"/>
        </w:rPr>
        <w:t>EL PARTE DEBE CONTENER:</w:t>
      </w:r>
    </w:p>
    <w:p w:rsidR="002566CE" w:rsidRDefault="002566CE" w:rsidP="00B17CA3">
      <w:pPr>
        <w:jc w:val="both"/>
        <w:rPr>
          <w:rFonts w:ascii="Arial" w:hAnsi="Arial" w:cs="Arial"/>
        </w:rPr>
      </w:pPr>
      <w:r w:rsidRPr="002566CE">
        <w:rPr>
          <w:rFonts w:ascii="Arial" w:hAnsi="Arial" w:cs="Arial"/>
        </w:rPr>
        <w:t>Indicación expresa del funcionario de la AM. que efectuó la detención;</w:t>
      </w:r>
    </w:p>
    <w:p w:rsidR="002566CE" w:rsidRPr="00B17CA3" w:rsidRDefault="002566CE" w:rsidP="00B17CA3">
      <w:pPr>
        <w:jc w:val="both"/>
        <w:rPr>
          <w:rFonts w:ascii="Arial" w:hAnsi="Arial" w:cs="Arial"/>
          <w:color w:val="FF0000"/>
        </w:rPr>
      </w:pPr>
      <w:r w:rsidRPr="002566CE">
        <w:rPr>
          <w:rFonts w:ascii="Arial" w:hAnsi="Arial" w:cs="Arial"/>
        </w:rPr>
        <w:t xml:space="preserve">de haberse cumplido con el deber de información que establece el Art. 135 del CPP; </w:t>
      </w:r>
      <w:r w:rsidRPr="00B17CA3">
        <w:rPr>
          <w:rFonts w:ascii="Arial" w:hAnsi="Arial" w:cs="Arial"/>
          <w:color w:val="FF0000"/>
        </w:rPr>
        <w:t>(derechos del detenido)</w:t>
      </w:r>
    </w:p>
    <w:p w:rsidR="007A30E9" w:rsidRPr="007A30E9" w:rsidRDefault="007A30E9" w:rsidP="00B17CA3">
      <w:pPr>
        <w:jc w:val="both"/>
        <w:rPr>
          <w:rFonts w:ascii="Arial" w:hAnsi="Arial" w:cs="Arial"/>
        </w:rPr>
      </w:pPr>
      <w:proofErr w:type="spellStart"/>
      <w:r w:rsidRPr="007A30E9">
        <w:rPr>
          <w:rFonts w:ascii="Arial" w:hAnsi="Arial" w:cs="Arial"/>
        </w:rPr>
        <w:t>si</w:t>
      </w:r>
      <w:proofErr w:type="spellEnd"/>
      <w:r w:rsidRPr="007A30E9">
        <w:rPr>
          <w:rFonts w:ascii="Arial" w:hAnsi="Arial" w:cs="Arial"/>
        </w:rPr>
        <w:t xml:space="preserve">, por las circunstancias que rodearen la detención, no fuere posible proporcionar inmediatamente al detenido la información prevista en este inciso, ella le será entregada por el encargado de la unidad policial a la cual fuere conducido. </w:t>
      </w:r>
    </w:p>
    <w:p w:rsidR="007A30E9" w:rsidRPr="007A30E9" w:rsidRDefault="007A30E9" w:rsidP="00B17CA3">
      <w:pPr>
        <w:jc w:val="both"/>
        <w:rPr>
          <w:rFonts w:ascii="Arial" w:hAnsi="Arial" w:cs="Arial"/>
        </w:rPr>
      </w:pPr>
    </w:p>
    <w:p w:rsidR="007A30E9" w:rsidRPr="007A30E9" w:rsidRDefault="007A30E9" w:rsidP="00B17CA3">
      <w:pPr>
        <w:jc w:val="both"/>
        <w:rPr>
          <w:rFonts w:ascii="Arial" w:hAnsi="Arial" w:cs="Arial"/>
        </w:rPr>
      </w:pPr>
      <w:r w:rsidRPr="007A30E9">
        <w:rPr>
          <w:rFonts w:ascii="Arial" w:hAnsi="Arial" w:cs="Arial"/>
        </w:rPr>
        <w:t xml:space="preserve">Se dejará constancia en el libro de guardia del recinto policial del hecho de haberse proporcionado la información, </w:t>
      </w:r>
    </w:p>
    <w:p w:rsidR="007A30E9" w:rsidRPr="007A30E9" w:rsidRDefault="007A30E9" w:rsidP="00B17CA3">
      <w:pPr>
        <w:jc w:val="both"/>
        <w:rPr>
          <w:rFonts w:ascii="Arial" w:hAnsi="Arial" w:cs="Arial"/>
        </w:rPr>
      </w:pPr>
    </w:p>
    <w:p w:rsidR="007A30E9" w:rsidRPr="007A30E9" w:rsidRDefault="007A30E9" w:rsidP="00B17CA3">
      <w:pPr>
        <w:jc w:val="both"/>
        <w:rPr>
          <w:rFonts w:ascii="Arial" w:hAnsi="Arial" w:cs="Arial"/>
        </w:rPr>
      </w:pPr>
      <w:r w:rsidRPr="007A30E9">
        <w:rPr>
          <w:rFonts w:ascii="Arial" w:hAnsi="Arial" w:cs="Arial"/>
        </w:rPr>
        <w:t xml:space="preserve">de la forma en que ello se hubiere realizado, </w:t>
      </w:r>
    </w:p>
    <w:p w:rsidR="007A30E9" w:rsidRPr="007A30E9" w:rsidRDefault="007A30E9" w:rsidP="00B17CA3">
      <w:pPr>
        <w:jc w:val="both"/>
        <w:rPr>
          <w:rFonts w:ascii="Arial" w:hAnsi="Arial" w:cs="Arial"/>
        </w:rPr>
      </w:pPr>
    </w:p>
    <w:p w:rsidR="007A30E9" w:rsidRPr="007A30E9" w:rsidRDefault="007A30E9" w:rsidP="00B17CA3">
      <w:pPr>
        <w:jc w:val="both"/>
        <w:rPr>
          <w:rFonts w:ascii="Arial" w:hAnsi="Arial" w:cs="Arial"/>
        </w:rPr>
      </w:pPr>
      <w:r w:rsidRPr="007A30E9">
        <w:rPr>
          <w:rFonts w:ascii="Arial" w:hAnsi="Arial" w:cs="Arial"/>
        </w:rPr>
        <w:t xml:space="preserve">del funcionario que la hubiere entregado y </w:t>
      </w:r>
    </w:p>
    <w:p w:rsidR="007A30E9" w:rsidRPr="007A30E9" w:rsidRDefault="007A30E9" w:rsidP="00B17CA3">
      <w:pPr>
        <w:jc w:val="both"/>
        <w:rPr>
          <w:rFonts w:ascii="Arial" w:hAnsi="Arial" w:cs="Arial"/>
        </w:rPr>
      </w:pPr>
    </w:p>
    <w:p w:rsidR="002566CE" w:rsidRDefault="007A30E9" w:rsidP="00B17CA3">
      <w:pPr>
        <w:jc w:val="both"/>
        <w:rPr>
          <w:rFonts w:ascii="Arial" w:hAnsi="Arial" w:cs="Arial"/>
        </w:rPr>
      </w:pPr>
      <w:r w:rsidRPr="007A30E9">
        <w:rPr>
          <w:rFonts w:ascii="Arial" w:hAnsi="Arial" w:cs="Arial"/>
        </w:rPr>
        <w:t>de las personas que lo hubieren presenciado.</w:t>
      </w:r>
    </w:p>
    <w:p w:rsidR="007A30E9" w:rsidRDefault="007A30E9" w:rsidP="00B17CA3">
      <w:pPr>
        <w:jc w:val="both"/>
        <w:rPr>
          <w:rFonts w:ascii="Arial" w:hAnsi="Arial" w:cs="Arial"/>
        </w:rPr>
      </w:pPr>
    </w:p>
    <w:p w:rsidR="007A30E9" w:rsidRDefault="007A30E9" w:rsidP="00B17CA3">
      <w:pPr>
        <w:jc w:val="both"/>
        <w:rPr>
          <w:rFonts w:ascii="Arial" w:hAnsi="Arial" w:cs="Arial"/>
        </w:rPr>
      </w:pPr>
      <w:r w:rsidRPr="007A30E9">
        <w:rPr>
          <w:rFonts w:ascii="Arial" w:hAnsi="Arial" w:cs="Arial"/>
        </w:rPr>
        <w:t>del día y hora de la detención,</w:t>
      </w:r>
    </w:p>
    <w:p w:rsidR="007A30E9" w:rsidRDefault="007A30E9" w:rsidP="00B17CA3">
      <w:pPr>
        <w:jc w:val="both"/>
        <w:rPr>
          <w:rFonts w:ascii="Arial" w:hAnsi="Arial" w:cs="Arial"/>
        </w:rPr>
      </w:pPr>
    </w:p>
    <w:p w:rsidR="007A30E9" w:rsidRDefault="007A30E9" w:rsidP="00B17CA3">
      <w:pPr>
        <w:jc w:val="both"/>
        <w:rPr>
          <w:rFonts w:ascii="Arial" w:hAnsi="Arial" w:cs="Arial"/>
        </w:rPr>
      </w:pPr>
      <w:r w:rsidRPr="007A30E9">
        <w:rPr>
          <w:rFonts w:ascii="Arial" w:hAnsi="Arial" w:cs="Arial"/>
        </w:rPr>
        <w:t>día y hora de la entrega,</w:t>
      </w:r>
    </w:p>
    <w:p w:rsidR="007A30E9" w:rsidRDefault="007A30E9" w:rsidP="00B17CA3">
      <w:pPr>
        <w:jc w:val="both"/>
        <w:rPr>
          <w:rFonts w:ascii="Arial" w:hAnsi="Arial" w:cs="Arial"/>
        </w:rPr>
      </w:pPr>
    </w:p>
    <w:p w:rsidR="007A30E9" w:rsidRDefault="007A30E9" w:rsidP="00B17CA3">
      <w:pPr>
        <w:jc w:val="both"/>
        <w:rPr>
          <w:rFonts w:ascii="Arial" w:hAnsi="Arial" w:cs="Arial"/>
        </w:rPr>
      </w:pPr>
      <w:r w:rsidRPr="007A30E9">
        <w:rPr>
          <w:rFonts w:ascii="Arial" w:hAnsi="Arial" w:cs="Arial"/>
        </w:rPr>
        <w:t>estado físico del detenido al momento de su entrega,</w:t>
      </w:r>
    </w:p>
    <w:p w:rsidR="007A30E9" w:rsidRDefault="007A30E9" w:rsidP="00B17CA3">
      <w:pPr>
        <w:jc w:val="both"/>
        <w:rPr>
          <w:rFonts w:ascii="Arial" w:hAnsi="Arial" w:cs="Arial"/>
        </w:rPr>
      </w:pPr>
    </w:p>
    <w:p w:rsidR="00B17CA3" w:rsidRDefault="007A30E9" w:rsidP="00B17CA3">
      <w:pPr>
        <w:jc w:val="both"/>
        <w:rPr>
          <w:rFonts w:ascii="Arial" w:hAnsi="Arial" w:cs="Arial"/>
        </w:rPr>
      </w:pPr>
      <w:r w:rsidRPr="007A30E9">
        <w:rPr>
          <w:rFonts w:ascii="Arial" w:hAnsi="Arial" w:cs="Arial"/>
        </w:rPr>
        <w:t>y demás circunstancias que se estimen relevantes.</w:t>
      </w:r>
    </w:p>
    <w:p w:rsidR="00B17CA3" w:rsidRPr="00B17CA3" w:rsidRDefault="00B17CA3" w:rsidP="00B17CA3">
      <w:pPr>
        <w:jc w:val="both"/>
        <w:rPr>
          <w:rFonts w:ascii="Arial" w:hAnsi="Arial" w:cs="Arial"/>
        </w:rPr>
      </w:pPr>
      <w:r w:rsidRPr="00B17CA3">
        <w:rPr>
          <w:rFonts w:ascii="Arial" w:hAnsi="Arial" w:cs="Arial"/>
        </w:rPr>
        <w:lastRenderedPageBreak/>
        <w:t>Artículo 205.- Entrada y registro en lugares cerrados. Cuando se presumiere que el imputado, o medios de comprobación del hecho que se investigare, se encontrare en un determinado edificio o lugar cerrado, se podrá entrar al mismo y proceder al registro, siempre que su propietario o encargado consintiere expresamente en la práctica de la diligencia.</w:t>
      </w:r>
    </w:p>
    <w:p w:rsidR="00B17CA3" w:rsidRPr="00B17CA3" w:rsidRDefault="00B17CA3" w:rsidP="00B17CA3">
      <w:pPr>
        <w:jc w:val="both"/>
        <w:rPr>
          <w:rFonts w:ascii="Arial" w:hAnsi="Arial" w:cs="Arial"/>
        </w:rPr>
      </w:pPr>
    </w:p>
    <w:p w:rsidR="00B17CA3" w:rsidRDefault="00B17CA3" w:rsidP="00B17CA3">
      <w:pPr>
        <w:jc w:val="both"/>
        <w:rPr>
          <w:rFonts w:ascii="Arial" w:hAnsi="Arial" w:cs="Arial"/>
        </w:rPr>
      </w:pPr>
      <w:r w:rsidRPr="00B17CA3">
        <w:rPr>
          <w:rFonts w:ascii="Arial" w:hAnsi="Arial" w:cs="Arial"/>
        </w:rPr>
        <w:t xml:space="preserve">En este caso, el funcionario que practicare el registro deberá individualizarse y cuidará que la diligencia se realizare causando el menor daño y las menores molestias posibles a los ocupantes. Asimismo, entregará al propietario o encargado un certificado que acredite el hecho del registro, la individualización de los funcionarios que lo hubieren practicado y de aquél que lo hubiere ordenado. </w:t>
      </w:r>
    </w:p>
    <w:p w:rsidR="00B17CA3" w:rsidRDefault="00B17CA3" w:rsidP="00B17CA3">
      <w:pPr>
        <w:jc w:val="both"/>
        <w:rPr>
          <w:rFonts w:ascii="Arial" w:hAnsi="Arial" w:cs="Arial"/>
        </w:rPr>
      </w:pPr>
    </w:p>
    <w:p w:rsidR="00B17CA3" w:rsidRPr="00B17CA3" w:rsidRDefault="00B17CA3" w:rsidP="00B17CA3">
      <w:pPr>
        <w:jc w:val="both"/>
        <w:rPr>
          <w:rFonts w:ascii="Arial" w:hAnsi="Arial" w:cs="Arial"/>
        </w:rPr>
      </w:pPr>
      <w:r w:rsidRPr="00B17CA3">
        <w:rPr>
          <w:rFonts w:ascii="Arial" w:hAnsi="Arial" w:cs="Arial"/>
        </w:rPr>
        <w:t xml:space="preserve">Si, por el contrario, el propietario o el encargado del edificio o lugar no permitiere la entrada y registro, </w:t>
      </w:r>
      <w:r w:rsidRPr="00B17CA3">
        <w:rPr>
          <w:rFonts w:ascii="Arial" w:hAnsi="Arial" w:cs="Arial"/>
          <w:color w:val="FF0000"/>
        </w:rPr>
        <w:t xml:space="preserve">la policía adoptará las medidas tendientes a evitar la posible fuga del imputado y el fiscal solicitará al juez la autorización para proceder a la diligencia. </w:t>
      </w:r>
    </w:p>
    <w:p w:rsidR="00B17CA3" w:rsidRPr="00B17CA3" w:rsidRDefault="00B17CA3" w:rsidP="00B17CA3">
      <w:pPr>
        <w:jc w:val="both"/>
        <w:rPr>
          <w:rFonts w:ascii="Arial" w:hAnsi="Arial" w:cs="Arial"/>
        </w:rPr>
      </w:pPr>
    </w:p>
    <w:p w:rsidR="00B17CA3" w:rsidRPr="002566CE" w:rsidRDefault="00B17CA3" w:rsidP="00B17CA3">
      <w:pPr>
        <w:jc w:val="both"/>
        <w:rPr>
          <w:rFonts w:ascii="Arial" w:hAnsi="Arial" w:cs="Arial"/>
        </w:rPr>
      </w:pPr>
      <w:r w:rsidRPr="00B17CA3">
        <w:rPr>
          <w:rFonts w:ascii="Arial" w:hAnsi="Arial" w:cs="Arial"/>
        </w:rPr>
        <w:t>En todo caso, el fiscal hará saber al juez las razones que el propietario o encargado hubiere invocado para negar la entrada y registro.</w:t>
      </w:r>
    </w:p>
    <w:p w:rsidR="002566CE" w:rsidRPr="002566CE" w:rsidRDefault="002566CE" w:rsidP="00B17CA3">
      <w:pPr>
        <w:jc w:val="both"/>
        <w:rPr>
          <w:rFonts w:ascii="Arial" w:hAnsi="Arial" w:cs="Arial"/>
        </w:rPr>
      </w:pPr>
    </w:p>
    <w:sectPr w:rsidR="002566CE" w:rsidRPr="002566CE" w:rsidSect="00D2653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5F2"/>
    <w:rsid w:val="002545F2"/>
    <w:rsid w:val="002566CE"/>
    <w:rsid w:val="002F41E2"/>
    <w:rsid w:val="004F2D90"/>
    <w:rsid w:val="0079521D"/>
    <w:rsid w:val="007A30E9"/>
    <w:rsid w:val="00B04CAE"/>
    <w:rsid w:val="00B17CA3"/>
    <w:rsid w:val="00BA3B5A"/>
    <w:rsid w:val="00D26530"/>
    <w:rsid w:val="00F3032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25424"/>
  <w15:chartTrackingRefBased/>
  <w15:docId w15:val="{4701BBC7-B98E-0441-9CC2-4AC87751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51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861</Words>
  <Characters>4739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2024-04-17T01:54:00Z</dcterms:created>
  <dcterms:modified xsi:type="dcterms:W3CDTF">2024-04-23T22:08:00Z</dcterms:modified>
</cp:coreProperties>
</file>