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Estudio de Caso: García Lucero y otros vs. Chile</w:t>
      </w:r>
    </w:p>
    <w:tbl>
      <w:tblPr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Aspecto</w:t>
            </w:r>
          </w:p>
        </w:tc>
        <w:tc>
          <w:tcPr>
            <w:tcW w:type="dxa" w:w="4320"/>
          </w:tcPr>
          <w:p>
            <w:r>
              <w:t>Detalle</w:t>
            </w:r>
          </w:p>
        </w:tc>
      </w:tr>
      <w:tr>
        <w:tc>
          <w:tcPr>
            <w:tcW w:type="dxa" w:w="4320"/>
          </w:tcPr>
          <w:p>
            <w:r>
              <w:t>1. Nombre del caso:</w:t>
            </w:r>
          </w:p>
        </w:tc>
        <w:tc>
          <w:tcPr>
            <w:tcW w:type="dxa" w:w="4320"/>
          </w:tcPr>
          <w:p>
            <w:r>
              <w:t>García Lucero y otros vs. Chile</w:t>
            </w:r>
          </w:p>
        </w:tc>
      </w:tr>
      <w:tr>
        <w:tc>
          <w:tcPr>
            <w:tcW w:type="dxa" w:w="4320"/>
          </w:tcPr>
          <w:p>
            <w:r>
              <w:t>2. Tipo de Caso:</w:t>
            </w:r>
          </w:p>
        </w:tc>
        <w:tc>
          <w:tcPr>
            <w:tcW w:type="dxa" w:w="4320"/>
          </w:tcPr>
          <w:p>
            <w:r>
              <w:t>Derechos de víctimas de tortura y exilio forzado durante la dictadura.</w:t>
            </w:r>
          </w:p>
        </w:tc>
      </w:tr>
      <w:tr>
        <w:tc>
          <w:tcPr>
            <w:tcW w:type="dxa" w:w="4320"/>
          </w:tcPr>
          <w:p>
            <w:r>
              <w:t>3. Fecha de presentación del caso:</w:t>
            </w:r>
          </w:p>
        </w:tc>
        <w:tc>
          <w:tcPr>
            <w:tcW w:type="dxa" w:w="4320"/>
          </w:tcPr>
          <w:p>
            <w:r>
              <w:t>1996 (Comisión Interamericana de Derechos Humanos).</w:t>
            </w:r>
          </w:p>
        </w:tc>
      </w:tr>
      <w:tr>
        <w:tc>
          <w:tcPr>
            <w:tcW w:type="dxa" w:w="4320"/>
          </w:tcPr>
          <w:p>
            <w:r>
              <w:t>Fecha de resolución del caso:</w:t>
            </w:r>
          </w:p>
        </w:tc>
        <w:tc>
          <w:tcPr>
            <w:tcW w:type="dxa" w:w="4320"/>
          </w:tcPr>
          <w:p>
            <w:r>
              <w:t>28 de agosto de 2013 (sentencia de la Corte Interamericana de Derechos Humanos).</w:t>
            </w:r>
          </w:p>
        </w:tc>
      </w:tr>
      <w:tr>
        <w:tc>
          <w:tcPr>
            <w:tcW w:type="dxa" w:w="4320"/>
          </w:tcPr>
          <w:p>
            <w:r>
              <w:t>4. Identificar de qué trató el caso:</w:t>
            </w:r>
          </w:p>
        </w:tc>
        <w:tc>
          <w:tcPr>
            <w:tcW w:type="dxa" w:w="4320"/>
          </w:tcPr>
          <w:p>
            <w:r>
              <w:t>El caso se originó por las torturas sufridas por Leopoldo García Lucero en 1973, tras el golpe militar en Chile, y su posterior exilio forzado en el Reino Unido, donde vivió sin posibilidad de retornar al país ni de recibir reparación adecuada del Estado.</w:t>
            </w:r>
          </w:p>
        </w:tc>
      </w:tr>
      <w:tr>
        <w:tc>
          <w:tcPr>
            <w:tcW w:type="dxa" w:w="4320"/>
          </w:tcPr>
          <w:p>
            <w:r>
              <w:t>5. Descripción de los Hechos:</w:t>
            </w:r>
          </w:p>
        </w:tc>
        <w:tc>
          <w:tcPr>
            <w:tcW w:type="dxa" w:w="4320"/>
          </w:tcPr>
          <w:p>
            <w:r>
              <w:t>- Leopoldo García Lucero fue detenido por agentes estatales después del golpe de Estado del 11 de septiembre de 1973.</w:t>
              <w:br/>
              <w:t>- Fue sometido a torturas y luego obligado a exiliarse en el Reino Unido, donde residió por décadas.</w:t>
              <w:br/>
              <w:t>- A pesar de los avances en justicia transicional en Chile, él y otros exiliados no recibieron reparación suficiente.</w:t>
              <w:br/>
              <w:t>- El caso fue llevado ante la Comisión Interamericana y posteriormente remitido a la Corte IDH.</w:t>
            </w:r>
          </w:p>
        </w:tc>
      </w:tr>
      <w:tr>
        <w:tc>
          <w:tcPr>
            <w:tcW w:type="dxa" w:w="4320"/>
          </w:tcPr>
          <w:p>
            <w:r>
              <w:t>6. Identificación completa y descripción de los Derechos Humanos vulnerados según la Declaración Universal de los Derechos Humanos de 1948:</w:t>
            </w:r>
          </w:p>
        </w:tc>
        <w:tc>
          <w:tcPr>
            <w:tcW w:type="dxa" w:w="4320"/>
          </w:tcPr>
          <w:p>
            <w:r>
              <w:t>- Artículo 5: Prohibición de la tortura y tratos crueles, inhumanos o degradantes.</w:t>
              <w:br/>
              <w:t>- Artículo 9: Prohibición de detenciones arbitrarias.</w:t>
              <w:br/>
              <w:t>- Artículo 13: Derecho a salir de cualquier país y a regresar al propio.</w:t>
              <w:br/>
              <w:t>- Artículo 14: Derecho a buscar asilo.</w:t>
              <w:br/>
              <w:t>- Artículo 25: Derecho a un nivel de vida adecuado, considerando su situación de exiliado sin acceso a beneficios estatales.</w:t>
            </w:r>
          </w:p>
        </w:tc>
      </w:tr>
      <w:tr>
        <w:tc>
          <w:tcPr>
            <w:tcW w:type="dxa" w:w="4320"/>
          </w:tcPr>
          <w:p>
            <w:r>
              <w:t>7. ¿Qué otros derechos humanos estiman que fueron vulnerados aparte de los establecidos por la Corte?</w:t>
            </w:r>
          </w:p>
        </w:tc>
        <w:tc>
          <w:tcPr>
            <w:tcW w:type="dxa" w:w="4320"/>
          </w:tcPr>
          <w:p>
            <w:r>
              <w:t>- Artículo 2: No discriminación, por la falta de igualdad de trato en las reparaciones otorgadas.</w:t>
              <w:br/>
              <w:t>- Artículo 8: Derecho a un recurso efectivo, al no existir mecanismos claros para exiliados en el extranjero.</w:t>
            </w:r>
          </w:p>
        </w:tc>
      </w:tr>
      <w:tr>
        <w:tc>
          <w:tcPr>
            <w:tcW w:type="dxa" w:w="4320"/>
          </w:tcPr>
          <w:p>
            <w:r>
              <w:t>8. ¿Cuál fue la sentencia emitida por la Corte Interamericana de los DD.HH. que trató su caso analizado?</w:t>
            </w:r>
          </w:p>
        </w:tc>
        <w:tc>
          <w:tcPr>
            <w:tcW w:type="dxa" w:w="4320"/>
          </w:tcPr>
          <w:p>
            <w:r>
              <w:t>La Corte IDH concluyó que Chile violó el artículo 5 (integridad personal), artículo 8 (garantías judiciales) y artículo 25 (protección judicial) de la Convención Americana. Determinó que el Estado no cumplió plenamente con su deber de reparar integralmente a las víctimas de tortura y exilio forzado.</w:t>
            </w:r>
          </w:p>
        </w:tc>
      </w:tr>
      <w:tr>
        <w:tc>
          <w:tcPr>
            <w:tcW w:type="dxa" w:w="4320"/>
          </w:tcPr>
          <w:p>
            <w:r>
              <w:t>9. ¿Cuál fue la reparación en su caso?</w:t>
            </w:r>
          </w:p>
        </w:tc>
        <w:tc>
          <w:tcPr>
            <w:tcW w:type="dxa" w:w="4320"/>
          </w:tcPr>
          <w:p>
            <w:r>
              <w:t>- Pago de indemnizaciones a Leopoldo García Lucero.</w:t>
              <w:br/>
              <w:t>- El Estado chileno debió cubrir gastos médicos y de rehabilitación.</w:t>
              <w:br/>
              <w:t>- Adopción de medidas para garantizar el acceso a reparación a exiliados forzados.</w:t>
              <w:br/>
              <w:t>- Publicación oficial de la sentencia.</w:t>
            </w:r>
          </w:p>
        </w:tc>
      </w:tr>
      <w:tr>
        <w:tc>
          <w:tcPr>
            <w:tcW w:type="dxa" w:w="4320"/>
          </w:tcPr>
          <w:p>
            <w:r>
              <w:t>10. ¿Qué aprendizaje les dejó su grupo o dupla el caso estudiado?</w:t>
            </w:r>
          </w:p>
        </w:tc>
        <w:tc>
          <w:tcPr>
            <w:tcW w:type="dxa" w:w="4320"/>
          </w:tcPr>
          <w:p>
            <w:r>
              <w:t>- Que la reparación integral es un derecho fundamental de las víctimas de graves violaciones de derechos humanos.</w:t>
              <w:br/>
              <w:t>- Que el exilio forzado constituye una violación de derechos humanos reconocida por el derecho internacional.</w:t>
              <w:br/>
              <w:t>- Que los Estados deben extender mecanismos de justicia transicional a víctimas que permanecen en el extranjero.</w:t>
              <w:br/>
              <w:t>- Que la Corte IDH garantiza justicia más allá de las fronteras nacionales, protegiendo a víctimas olvidadas.</w:t>
            </w:r>
          </w:p>
        </w:tc>
      </w:tr>
    </w:tbl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