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F8088B9" w14:textId="422FFB56" w:rsidR="00C50E3D" w:rsidRDefault="00C50E3D" w:rsidP="00C50E3D">
      <w:pPr>
        <w:pStyle w:val="Ttulo1"/>
        <w:spacing w:after="200"/>
        <w:jc w:val="center"/>
      </w:pPr>
      <w:r>
        <w:t xml:space="preserve">Visita Profesional de la </w:t>
      </w:r>
      <w:r w:rsidR="00000000">
        <w:t>Dirección de Abastecimiento</w:t>
      </w:r>
      <w:r>
        <w:t xml:space="preserve"> de la Armada</w:t>
      </w:r>
      <w:r w:rsidR="00000000">
        <w:t xml:space="preserve"> </w:t>
      </w:r>
      <w:r>
        <w:t>al Instituto y Control del Ejercito</w:t>
      </w:r>
    </w:p>
    <w:p w14:paraId="5ACA0EF5" w14:textId="148633A8" w:rsidR="00284F18" w:rsidRDefault="00000000">
      <w:pPr>
        <w:spacing w:after="240" w:line="360" w:lineRule="auto"/>
        <w:jc w:val="both"/>
      </w:pPr>
      <w:r>
        <w:t>La Dirección de Abastecimiento</w:t>
      </w:r>
      <w:r w:rsidR="00C50E3D">
        <w:t xml:space="preserve"> </w:t>
      </w:r>
      <w:r>
        <w:t>de la Armada de Chile realizó una visita</w:t>
      </w:r>
      <w:r w:rsidR="00C50E3D">
        <w:t xml:space="preserve"> </w:t>
      </w:r>
      <w:r>
        <w:t xml:space="preserve">a las instalaciones del Instituto de Investigación y Control del Ejército (IDIC) el </w:t>
      </w:r>
      <w:r w:rsidR="00C50E3D">
        <w:t xml:space="preserve">pasado </w:t>
      </w:r>
      <w:r>
        <w:t xml:space="preserve">jueves 23 de julio, con el objetivo de conocer las capacidades tecnológicas disponibles para optimizar los procesos de control de calidad en adquisición y recepción de productos. Durante la jornada, </w:t>
      </w:r>
      <w:r w:rsidR="00C50E3D">
        <w:t xml:space="preserve"> el </w:t>
      </w:r>
      <w:r>
        <w:t>personal del Departamento de Operaciones de la DAB</w:t>
      </w:r>
      <w:r w:rsidR="00C50E3D">
        <w:t>A, pudieron interactuar con el</w:t>
      </w:r>
      <w:r>
        <w:t xml:space="preserve"> Departamento Químico</w:t>
      </w:r>
      <w:r w:rsidR="00C50E3D">
        <w:t xml:space="preserve"> de </w:t>
      </w:r>
      <w:r>
        <w:t>Vestuario y Equipo, y Alimentos.</w:t>
      </w:r>
    </w:p>
    <w:p w14:paraId="14ACA533" w14:textId="03333599" w:rsidR="00284F18" w:rsidRDefault="00000000">
      <w:pPr>
        <w:spacing w:after="240" w:line="360" w:lineRule="auto"/>
        <w:jc w:val="both"/>
      </w:pPr>
      <w:r>
        <w:t>La Sección de Vestuario y Equipo del IDIC cuenta con laboratorios especializados en ensayos de textiles, cueros y calzado. Estas instalaciones realizan pruebas de resistencia, tracción y rasgado; análisis de combustibilidad e inflamabilidad; evaluación de coloración y composición textil con comportamiento al lavado; y estudios de durabilidad del calzado. Estas capacidades permiten a la DAB</w:t>
      </w:r>
      <w:r w:rsidR="00C50E3D">
        <w:t>A</w:t>
      </w:r>
      <w:r>
        <w:t xml:space="preserve"> verificar que uniformes, equipamiento de campaña y dotaciones textiles cumplan con las especificaciones técnicas y normativas de seguridad requeridas para el personal de la Armada.</w:t>
      </w:r>
    </w:p>
    <w:p w14:paraId="3E4A40FC" w14:textId="77777777" w:rsidR="00284F18" w:rsidRDefault="00000000">
      <w:pPr>
        <w:spacing w:after="240" w:line="360" w:lineRule="auto"/>
        <w:jc w:val="both"/>
      </w:pPr>
      <w:r>
        <w:t>La Sección de Alimentos dispone de tres laboratorios especializados en garantizar la calidad e inocuidad de víveres destinados a operaciones navales. Estos laboratorios realizan evaluación integral de calidad mediante análisis bromatológicos, verificación de valor nutricional, análisis microbiológico de alimentos y superficies, evaluación sensorial para estándares de palatabilidad, y certificación de condiciones sanitarias en toda la cadena de suministro.</w:t>
      </w:r>
    </w:p>
    <w:p w14:paraId="41ABEAE0" w14:textId="0EC23E08" w:rsidR="00284F18" w:rsidRDefault="00000000">
      <w:pPr>
        <w:spacing w:after="400" w:line="360" w:lineRule="auto"/>
        <w:jc w:val="both"/>
      </w:pPr>
      <w:r>
        <w:t>La alianza entre DAB</w:t>
      </w:r>
      <w:r w:rsidR="00C50E3D">
        <w:t>A</w:t>
      </w:r>
      <w:r>
        <w:t xml:space="preserve"> e IDIC permite incorporar nuevos protocolos de verificación técnica en etapas de adquisición y recepción de productos.</w:t>
      </w:r>
      <w:r w:rsidR="00C50E3D">
        <w:t xml:space="preserve"> </w:t>
      </w:r>
      <w:r>
        <w:t xml:space="preserve">La visita refuerza el compromiso de la </w:t>
      </w:r>
      <w:r w:rsidR="00C50E3D">
        <w:t>Dirección de Abastecimiento</w:t>
      </w:r>
      <w:r>
        <w:t xml:space="preserve"> con la excelencia operativa, la seguridad del personal y la optimización de recursos institucionales.</w:t>
      </w:r>
    </w:p>
    <w:p w14:paraId="7B5E595B" w14:textId="50351614" w:rsidR="00284F18" w:rsidRDefault="00284F18">
      <w:pPr>
        <w:spacing w:before="240"/>
        <w:jc w:val="center"/>
      </w:pPr>
    </w:p>
    <w:sectPr w:rsidR="00284F18"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F12775A"/>
    <w:multiLevelType w:val="hybridMultilevel"/>
    <w:tmpl w:val="229617F2"/>
    <w:lvl w:ilvl="0" w:tplc="259AE714">
      <w:start w:val="1"/>
      <w:numFmt w:val="bullet"/>
      <w:lvlText w:val="●"/>
      <w:lvlJc w:val="left"/>
      <w:pPr>
        <w:ind w:left="720" w:hanging="360"/>
      </w:pPr>
    </w:lvl>
    <w:lvl w:ilvl="1" w:tplc="752EFB56">
      <w:start w:val="1"/>
      <w:numFmt w:val="bullet"/>
      <w:lvlText w:val="○"/>
      <w:lvlJc w:val="left"/>
      <w:pPr>
        <w:ind w:left="1440" w:hanging="360"/>
      </w:pPr>
    </w:lvl>
    <w:lvl w:ilvl="2" w:tplc="DCB0F77C">
      <w:start w:val="1"/>
      <w:numFmt w:val="bullet"/>
      <w:lvlText w:val="■"/>
      <w:lvlJc w:val="left"/>
      <w:pPr>
        <w:ind w:left="2160" w:hanging="360"/>
      </w:pPr>
    </w:lvl>
    <w:lvl w:ilvl="3" w:tplc="F1563186">
      <w:start w:val="1"/>
      <w:numFmt w:val="bullet"/>
      <w:lvlText w:val="●"/>
      <w:lvlJc w:val="left"/>
      <w:pPr>
        <w:ind w:left="2880" w:hanging="360"/>
      </w:pPr>
    </w:lvl>
    <w:lvl w:ilvl="4" w:tplc="572E08B2">
      <w:start w:val="1"/>
      <w:numFmt w:val="bullet"/>
      <w:lvlText w:val="○"/>
      <w:lvlJc w:val="left"/>
      <w:pPr>
        <w:ind w:left="3600" w:hanging="360"/>
      </w:pPr>
    </w:lvl>
    <w:lvl w:ilvl="5" w:tplc="E17E52DC">
      <w:start w:val="1"/>
      <w:numFmt w:val="bullet"/>
      <w:lvlText w:val="■"/>
      <w:lvlJc w:val="left"/>
      <w:pPr>
        <w:ind w:left="4320" w:hanging="360"/>
      </w:pPr>
    </w:lvl>
    <w:lvl w:ilvl="6" w:tplc="26B2D9FE">
      <w:start w:val="1"/>
      <w:numFmt w:val="bullet"/>
      <w:lvlText w:val="●"/>
      <w:lvlJc w:val="left"/>
      <w:pPr>
        <w:ind w:left="5040" w:hanging="360"/>
      </w:pPr>
    </w:lvl>
    <w:lvl w:ilvl="7" w:tplc="6EF2ABE4">
      <w:start w:val="1"/>
      <w:numFmt w:val="bullet"/>
      <w:lvlText w:val="●"/>
      <w:lvlJc w:val="left"/>
      <w:pPr>
        <w:ind w:left="5760" w:hanging="360"/>
      </w:pPr>
    </w:lvl>
    <w:lvl w:ilvl="8" w:tplc="F6641088">
      <w:start w:val="1"/>
      <w:numFmt w:val="bullet"/>
      <w:lvlText w:val="●"/>
      <w:lvlJc w:val="left"/>
      <w:pPr>
        <w:ind w:left="6480" w:hanging="360"/>
      </w:pPr>
    </w:lvl>
  </w:abstractNum>
  <w:num w:numId="1" w16cid:durableId="60253911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F18"/>
    <w:rsid w:val="00284F18"/>
    <w:rsid w:val="00552255"/>
    <w:rsid w:val="00C5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86F294"/>
  <w15:docId w15:val="{E0DF823F-E722-634B-8657-D125ACEDE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s-CL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300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Cx 2985</cp:lastModifiedBy>
  <cp:revision>2</cp:revision>
  <dcterms:created xsi:type="dcterms:W3CDTF">2026-07-27T14:27:00Z</dcterms:created>
  <dcterms:modified xsi:type="dcterms:W3CDTF">2026-07-27T14:27:00Z</dcterms:modified>
</cp:coreProperties>
</file>