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C366E" w14:textId="4EC058D7" w:rsidR="00CF1737" w:rsidRDefault="00CF173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Pablo Ordenes G.  4°B  n°507</w:t>
      </w:r>
    </w:p>
    <w:p w14:paraId="41FECA3F" w14:textId="683CFB29" w:rsidR="003F16F3" w:rsidRPr="00A131A7" w:rsidRDefault="00A131A7">
      <w:pPr>
        <w:rPr>
          <w:b/>
          <w:bCs/>
          <w:sz w:val="28"/>
          <w:szCs w:val="28"/>
        </w:rPr>
      </w:pPr>
      <w:r w:rsidRPr="00A131A7">
        <w:rPr>
          <w:b/>
          <w:bCs/>
          <w:sz w:val="28"/>
          <w:szCs w:val="28"/>
        </w:rPr>
        <w:t xml:space="preserve">¿Por qué la Coca Cola </w:t>
      </w:r>
      <w:r w:rsidR="00AD250F">
        <w:rPr>
          <w:b/>
          <w:bCs/>
          <w:sz w:val="28"/>
          <w:szCs w:val="28"/>
        </w:rPr>
        <w:t>Cero</w:t>
      </w:r>
      <w:r w:rsidRPr="00A131A7">
        <w:rPr>
          <w:b/>
          <w:bCs/>
          <w:sz w:val="28"/>
          <w:szCs w:val="28"/>
        </w:rPr>
        <w:t xml:space="preserve"> flota en el agua y la Coca Cola normal se va al fondo de la “fuente” con agua?</w:t>
      </w:r>
    </w:p>
    <w:p w14:paraId="049C5B5C" w14:textId="50791DB4" w:rsidR="00A131A7" w:rsidRPr="00AD250F" w:rsidRDefault="00A131A7">
      <w:pPr>
        <w:rPr>
          <w:rFonts w:ascii="Arial" w:hAnsi="Arial" w:cs="Arial"/>
          <w:sz w:val="24"/>
          <w:szCs w:val="24"/>
        </w:rPr>
      </w:pPr>
      <w:r w:rsidRPr="00AD250F">
        <w:rPr>
          <w:rFonts w:ascii="Arial" w:hAnsi="Arial" w:cs="Arial"/>
          <w:sz w:val="24"/>
          <w:szCs w:val="24"/>
        </w:rPr>
        <w:t xml:space="preserve">La explicación de este fenómeno se debe a la siguiente explicación, la Coca Cola normal o regular contiene en 330 (mL) 35 grs. de azúcar lo que equivale a 139 (kCal), mientras que la Coca Cola cero no contiene de esta. </w:t>
      </w:r>
    </w:p>
    <w:p w14:paraId="552E87F8" w14:textId="354405A7" w:rsidR="00A131A7" w:rsidRPr="00AD250F" w:rsidRDefault="00A131A7">
      <w:pPr>
        <w:rPr>
          <w:rFonts w:ascii="Arial" w:hAnsi="Arial" w:cs="Arial"/>
          <w:sz w:val="24"/>
          <w:szCs w:val="24"/>
        </w:rPr>
      </w:pPr>
      <w:r w:rsidRPr="00AD250F">
        <w:rPr>
          <w:rFonts w:ascii="Arial" w:hAnsi="Arial" w:cs="Arial"/>
          <w:sz w:val="24"/>
          <w:szCs w:val="24"/>
        </w:rPr>
        <w:t xml:space="preserve">Este fenómeno tiene que ver con la densidad relativa de estos líquidos. Al una tener azúcar y la otra no, hace que la que tiene </w:t>
      </w:r>
      <w:r w:rsidR="008A7692" w:rsidRPr="00AD250F">
        <w:rPr>
          <w:rFonts w:ascii="Arial" w:hAnsi="Arial" w:cs="Arial"/>
          <w:sz w:val="24"/>
          <w:szCs w:val="24"/>
        </w:rPr>
        <w:t xml:space="preserve">azúcar </w:t>
      </w:r>
      <w:r w:rsidRPr="00AD250F">
        <w:rPr>
          <w:rFonts w:ascii="Arial" w:hAnsi="Arial" w:cs="Arial"/>
          <w:sz w:val="24"/>
          <w:szCs w:val="24"/>
        </w:rPr>
        <w:t xml:space="preserve">sea </w:t>
      </w:r>
      <w:r w:rsidR="00C1584F" w:rsidRPr="00AD250F">
        <w:rPr>
          <w:rFonts w:ascii="Arial" w:hAnsi="Arial" w:cs="Arial"/>
          <w:sz w:val="24"/>
          <w:szCs w:val="24"/>
        </w:rPr>
        <w:t>más</w:t>
      </w:r>
      <w:r w:rsidRPr="00AD250F">
        <w:rPr>
          <w:rFonts w:ascii="Arial" w:hAnsi="Arial" w:cs="Arial"/>
          <w:sz w:val="24"/>
          <w:szCs w:val="24"/>
        </w:rPr>
        <w:t xml:space="preserve"> densa que el agua del recipiente, es por esta razón que esta tiende a hundirse. Por otra parte, la que no tiene azúcar, tiene una densidad </w:t>
      </w:r>
      <w:r w:rsidR="00884661" w:rsidRPr="00AD250F">
        <w:rPr>
          <w:rFonts w:ascii="Arial" w:hAnsi="Arial" w:cs="Arial"/>
          <w:sz w:val="24"/>
          <w:szCs w:val="24"/>
        </w:rPr>
        <w:t>más</w:t>
      </w:r>
      <w:r w:rsidRPr="00AD250F">
        <w:rPr>
          <w:rFonts w:ascii="Arial" w:hAnsi="Arial" w:cs="Arial"/>
          <w:sz w:val="24"/>
          <w:szCs w:val="24"/>
        </w:rPr>
        <w:t xml:space="preserve"> similar a la del agua del recipiente, es por esto que tiende a flotar en ella.</w:t>
      </w:r>
    </w:p>
    <w:p w14:paraId="79C65717" w14:textId="671F1C2A" w:rsidR="00884661" w:rsidRPr="00AD250F" w:rsidRDefault="00884661">
      <w:pPr>
        <w:rPr>
          <w:rFonts w:ascii="Arial" w:hAnsi="Arial" w:cs="Arial"/>
          <w:sz w:val="24"/>
          <w:szCs w:val="24"/>
        </w:rPr>
      </w:pPr>
      <w:r w:rsidRPr="00AD250F">
        <w:rPr>
          <w:rFonts w:ascii="Arial" w:hAnsi="Arial" w:cs="Arial"/>
          <w:sz w:val="24"/>
          <w:szCs w:val="24"/>
        </w:rPr>
        <w:t>Lo que se debería hacer para que ambas latas puedan hundirse en su totalidad bajo el agua</w:t>
      </w:r>
      <w:r w:rsidR="008A7692" w:rsidRPr="00AD250F">
        <w:rPr>
          <w:rFonts w:ascii="Arial" w:hAnsi="Arial" w:cs="Arial"/>
          <w:sz w:val="24"/>
          <w:szCs w:val="24"/>
        </w:rPr>
        <w:t xml:space="preserve">, debería ser </w:t>
      </w:r>
      <w:r w:rsidR="00F837EE" w:rsidRPr="00AD250F">
        <w:rPr>
          <w:rFonts w:ascii="Arial" w:hAnsi="Arial" w:cs="Arial"/>
          <w:sz w:val="24"/>
          <w:szCs w:val="24"/>
        </w:rPr>
        <w:t xml:space="preserve">vaciar su contenido y llenarla de agua para </w:t>
      </w:r>
      <w:r w:rsidR="00AD250F" w:rsidRPr="00AD250F">
        <w:rPr>
          <w:rFonts w:ascii="Arial" w:hAnsi="Arial" w:cs="Arial"/>
          <w:sz w:val="24"/>
          <w:szCs w:val="24"/>
        </w:rPr>
        <w:t>así</w:t>
      </w:r>
      <w:r w:rsidR="00F837EE" w:rsidRPr="00AD250F">
        <w:rPr>
          <w:rFonts w:ascii="Arial" w:hAnsi="Arial" w:cs="Arial"/>
          <w:sz w:val="24"/>
          <w:szCs w:val="24"/>
        </w:rPr>
        <w:t xml:space="preserve"> poder igual o superar su densidad</w:t>
      </w:r>
      <w:r w:rsidR="00AD250F" w:rsidRPr="00AD250F">
        <w:rPr>
          <w:rFonts w:ascii="Arial" w:hAnsi="Arial" w:cs="Arial"/>
          <w:sz w:val="24"/>
          <w:szCs w:val="24"/>
        </w:rPr>
        <w:t>, logrando el objetivo deseado.</w:t>
      </w:r>
    </w:p>
    <w:p w14:paraId="3370B52D" w14:textId="05E33CA5" w:rsidR="00A131A7" w:rsidRDefault="00A131A7"/>
    <w:p w14:paraId="05E2557B" w14:textId="77777777" w:rsidR="00A131A7" w:rsidRDefault="00A131A7">
      <w:r>
        <w:t xml:space="preserve">Información Coca Cola Regular. </w:t>
      </w:r>
    </w:p>
    <w:p w14:paraId="799A2961" w14:textId="2664E0EB" w:rsidR="00A131A7" w:rsidRDefault="00A131A7">
      <w:r w:rsidRPr="00A131A7">
        <w:t>https://www.coca-cola.com/es/es/about-us/faq/cuanto-azucar-hay-en-una-lata-de-cocacola#:~:text=Una%20lata%20de%20330%20ml,a%20105%20calor%C3%ADas%20(kcal).</w:t>
      </w:r>
    </w:p>
    <w:sectPr w:rsidR="00A131A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1A7"/>
    <w:rsid w:val="003F16F3"/>
    <w:rsid w:val="00677791"/>
    <w:rsid w:val="00884661"/>
    <w:rsid w:val="008A7692"/>
    <w:rsid w:val="00A131A7"/>
    <w:rsid w:val="00AD250F"/>
    <w:rsid w:val="00C1584F"/>
    <w:rsid w:val="00CF1737"/>
    <w:rsid w:val="00DF71DE"/>
    <w:rsid w:val="00F44A76"/>
    <w:rsid w:val="00F83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A96FF"/>
  <w15:chartTrackingRefBased/>
  <w15:docId w15:val="{A5A158EA-4521-47D5-BDF2-3D707CA09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173</Words>
  <Characters>952</Characters>
  <Application>Microsoft Office Word</Application>
  <DocSecurity>0</DocSecurity>
  <Lines>7</Lines>
  <Paragraphs>2</Paragraphs>
  <ScaleCrop>false</ScaleCrop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Pablo Ordenes Guevara</dc:creator>
  <cp:keywords/>
  <dc:description/>
  <cp:lastModifiedBy>Pablo Ordenes Guevara</cp:lastModifiedBy>
  <cp:revision>8</cp:revision>
  <dcterms:created xsi:type="dcterms:W3CDTF">2024-02-27T10:24:00Z</dcterms:created>
  <dcterms:modified xsi:type="dcterms:W3CDTF">2024-02-29T13:07:00Z</dcterms:modified>
</cp:coreProperties>
</file>