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20BC1" w:rsidRDefault="00020BC1">
      <w:pPr>
        <w:tabs>
          <w:tab w:val="left" w:pos="5670"/>
        </w:tabs>
        <w:jc w:val="center"/>
        <w:rPr>
          <w:b/>
        </w:rPr>
      </w:pPr>
    </w:p>
    <w:p w14:paraId="00000002" w14:textId="77777777" w:rsidR="00020BC1" w:rsidRDefault="00020BC1">
      <w:pPr>
        <w:tabs>
          <w:tab w:val="left" w:pos="5670"/>
        </w:tabs>
        <w:jc w:val="center"/>
        <w:rPr>
          <w:b/>
        </w:rPr>
      </w:pPr>
    </w:p>
    <w:p w14:paraId="00000003" w14:textId="77777777" w:rsidR="00020BC1" w:rsidRDefault="00020BC1">
      <w:pPr>
        <w:tabs>
          <w:tab w:val="left" w:pos="5670"/>
        </w:tabs>
        <w:jc w:val="center"/>
        <w:rPr>
          <w:b/>
        </w:rPr>
      </w:pPr>
    </w:p>
    <w:p w14:paraId="00000004" w14:textId="77777777" w:rsidR="00020BC1" w:rsidRDefault="00020BC1">
      <w:pPr>
        <w:tabs>
          <w:tab w:val="left" w:pos="5670"/>
        </w:tabs>
        <w:jc w:val="center"/>
        <w:rPr>
          <w:b/>
        </w:rPr>
      </w:pPr>
    </w:p>
    <w:p w14:paraId="00000005" w14:textId="77777777" w:rsidR="00020BC1" w:rsidRDefault="00020BC1">
      <w:pPr>
        <w:tabs>
          <w:tab w:val="left" w:pos="5670"/>
        </w:tabs>
        <w:jc w:val="center"/>
        <w:rPr>
          <w:b/>
        </w:rPr>
      </w:pPr>
    </w:p>
    <w:p w14:paraId="00000006" w14:textId="77777777" w:rsidR="00020BC1" w:rsidRDefault="00020BC1">
      <w:pPr>
        <w:tabs>
          <w:tab w:val="left" w:pos="5670"/>
        </w:tabs>
        <w:jc w:val="center"/>
        <w:rPr>
          <w:b/>
        </w:rPr>
      </w:pPr>
    </w:p>
    <w:p w14:paraId="00000007" w14:textId="77777777" w:rsidR="00020BC1" w:rsidRDefault="00020BC1">
      <w:pPr>
        <w:tabs>
          <w:tab w:val="left" w:pos="5670"/>
        </w:tabs>
        <w:jc w:val="center"/>
        <w:rPr>
          <w:b/>
        </w:rPr>
      </w:pPr>
    </w:p>
    <w:p w14:paraId="00000008" w14:textId="77777777" w:rsidR="00020BC1" w:rsidRDefault="00020BC1">
      <w:pPr>
        <w:tabs>
          <w:tab w:val="left" w:pos="5670"/>
        </w:tabs>
        <w:jc w:val="center"/>
        <w:rPr>
          <w:b/>
        </w:rPr>
      </w:pPr>
    </w:p>
    <w:p w14:paraId="00000009" w14:textId="77777777" w:rsidR="00020BC1" w:rsidRDefault="00020BC1">
      <w:pPr>
        <w:tabs>
          <w:tab w:val="left" w:pos="5670"/>
        </w:tabs>
        <w:jc w:val="center"/>
        <w:rPr>
          <w:b/>
        </w:rPr>
      </w:pPr>
    </w:p>
    <w:p w14:paraId="095D7A78" w14:textId="77777777" w:rsidR="0063787B" w:rsidRDefault="0063787B">
      <w:pPr>
        <w:tabs>
          <w:tab w:val="left" w:pos="5670"/>
        </w:tabs>
        <w:jc w:val="center"/>
        <w:rPr>
          <w:b/>
        </w:rPr>
      </w:pPr>
    </w:p>
    <w:p w14:paraId="6812F0C9" w14:textId="77777777" w:rsidR="0063787B" w:rsidRDefault="0063787B">
      <w:pPr>
        <w:tabs>
          <w:tab w:val="left" w:pos="5670"/>
        </w:tabs>
        <w:jc w:val="center"/>
        <w:rPr>
          <w:b/>
        </w:rPr>
      </w:pPr>
    </w:p>
    <w:p w14:paraId="1EA51AB5" w14:textId="77777777" w:rsidR="0063787B" w:rsidRDefault="0063787B">
      <w:pPr>
        <w:tabs>
          <w:tab w:val="left" w:pos="5670"/>
        </w:tabs>
        <w:jc w:val="center"/>
        <w:rPr>
          <w:b/>
        </w:rPr>
      </w:pPr>
    </w:p>
    <w:p w14:paraId="3B8D5BCA" w14:textId="77777777" w:rsidR="0063787B" w:rsidRDefault="0063787B">
      <w:pPr>
        <w:tabs>
          <w:tab w:val="left" w:pos="5670"/>
        </w:tabs>
        <w:jc w:val="center"/>
        <w:rPr>
          <w:b/>
        </w:rPr>
      </w:pPr>
    </w:p>
    <w:p w14:paraId="5FFB9B1D" w14:textId="77777777" w:rsidR="0063787B" w:rsidRDefault="0063787B">
      <w:pPr>
        <w:tabs>
          <w:tab w:val="left" w:pos="5670"/>
        </w:tabs>
        <w:jc w:val="center"/>
        <w:rPr>
          <w:b/>
        </w:rPr>
      </w:pPr>
    </w:p>
    <w:p w14:paraId="0000000A" w14:textId="77777777" w:rsidR="00020BC1" w:rsidRDefault="00020BC1">
      <w:pPr>
        <w:tabs>
          <w:tab w:val="left" w:pos="5670"/>
        </w:tabs>
        <w:jc w:val="center"/>
        <w:rPr>
          <w:b/>
        </w:rPr>
      </w:pPr>
    </w:p>
    <w:p w14:paraId="0000000B" w14:textId="77777777" w:rsidR="00020BC1" w:rsidRDefault="00020BC1" w:rsidP="0063787B">
      <w:pPr>
        <w:tabs>
          <w:tab w:val="left" w:pos="5670"/>
        </w:tabs>
        <w:jc w:val="center"/>
        <w:rPr>
          <w:b/>
        </w:rPr>
      </w:pPr>
    </w:p>
    <w:p w14:paraId="0000000C" w14:textId="527AA111" w:rsidR="00020BC1" w:rsidRDefault="00000000" w:rsidP="0063787B">
      <w:pPr>
        <w:tabs>
          <w:tab w:val="left" w:pos="5670"/>
        </w:tabs>
        <w:jc w:val="center"/>
        <w:rPr>
          <w:b/>
        </w:rPr>
      </w:pPr>
      <w:r>
        <w:rPr>
          <w:b/>
        </w:rPr>
        <w:t>TRABAJO DE HISTORIA NAVAL APLICADA II</w:t>
      </w:r>
    </w:p>
    <w:p w14:paraId="0000000D" w14:textId="77777777" w:rsidR="00020BC1" w:rsidRDefault="00020BC1" w:rsidP="0063787B">
      <w:pPr>
        <w:jc w:val="center"/>
        <w:rPr>
          <w:b/>
        </w:rPr>
      </w:pPr>
    </w:p>
    <w:p w14:paraId="0000000E" w14:textId="77777777" w:rsidR="00020BC1" w:rsidRDefault="00000000" w:rsidP="0063787B">
      <w:pPr>
        <w:jc w:val="center"/>
        <w:rPr>
          <w:b/>
        </w:rPr>
      </w:pPr>
      <w:r>
        <w:rPr>
          <w:b/>
        </w:rPr>
        <w:t>“</w:t>
      </w:r>
      <w:r>
        <w:rPr>
          <w:i/>
        </w:rPr>
        <w:t>Guerra Atlántico Sur. Operaciones Navales.</w:t>
      </w:r>
      <w:r>
        <w:rPr>
          <w:b/>
        </w:rPr>
        <w:t>”</w:t>
      </w:r>
    </w:p>
    <w:p w14:paraId="0000000F" w14:textId="77777777" w:rsidR="00020BC1" w:rsidRDefault="00020BC1">
      <w:pPr>
        <w:pStyle w:val="Ttulo1"/>
      </w:pPr>
      <w:bookmarkStart w:id="0" w:name="_heading=h.122hnaswycv8" w:colFirst="0" w:colLast="0"/>
      <w:bookmarkEnd w:id="0"/>
    </w:p>
    <w:p w14:paraId="00000010" w14:textId="77777777" w:rsidR="00020BC1" w:rsidRDefault="00020BC1"/>
    <w:p w14:paraId="00000011" w14:textId="77777777" w:rsidR="00020BC1" w:rsidRDefault="00020BC1"/>
    <w:p w14:paraId="00000012" w14:textId="77777777" w:rsidR="00020BC1" w:rsidRDefault="00020BC1"/>
    <w:p w14:paraId="00000013" w14:textId="77777777" w:rsidR="00020BC1" w:rsidRDefault="00020BC1"/>
    <w:p w14:paraId="00000014" w14:textId="77777777" w:rsidR="00020BC1" w:rsidRDefault="00020BC1"/>
    <w:p w14:paraId="00000015" w14:textId="77777777" w:rsidR="00020BC1" w:rsidRDefault="00020BC1"/>
    <w:p w14:paraId="00000016" w14:textId="77777777" w:rsidR="00020BC1" w:rsidRDefault="00020BC1"/>
    <w:p w14:paraId="00000017" w14:textId="77777777" w:rsidR="00020BC1" w:rsidRDefault="00020BC1"/>
    <w:p w14:paraId="00000018" w14:textId="77777777" w:rsidR="00020BC1" w:rsidRDefault="00020BC1"/>
    <w:p w14:paraId="00000019" w14:textId="77777777" w:rsidR="00020BC1" w:rsidRDefault="00020BC1"/>
    <w:p w14:paraId="0000001A" w14:textId="77777777" w:rsidR="00020BC1" w:rsidRDefault="00020BC1"/>
    <w:p w14:paraId="0000001D" w14:textId="77777777" w:rsidR="00020BC1" w:rsidRDefault="00020BC1" w:rsidP="0063787B">
      <w:pPr>
        <w:ind w:firstLine="0"/>
      </w:pPr>
    </w:p>
    <w:p w14:paraId="0000001E" w14:textId="77777777" w:rsidR="00020BC1" w:rsidRDefault="00020BC1"/>
    <w:p w14:paraId="0000001F" w14:textId="77777777" w:rsidR="00020BC1" w:rsidRDefault="00020BC1"/>
    <w:p w14:paraId="00000020" w14:textId="77777777" w:rsidR="00020BC1" w:rsidRDefault="00020BC1"/>
    <w:p w14:paraId="00000021" w14:textId="77777777" w:rsidR="00020BC1" w:rsidRDefault="00020BC1"/>
    <w:p w14:paraId="00000022" w14:textId="77777777" w:rsidR="00020BC1" w:rsidRDefault="00020BC1"/>
    <w:p w14:paraId="00000023" w14:textId="77777777" w:rsidR="00020BC1" w:rsidRDefault="00020BC1"/>
    <w:p w14:paraId="00000024" w14:textId="77777777" w:rsidR="00020BC1" w:rsidRDefault="00020BC1"/>
    <w:p w14:paraId="00000025" w14:textId="77777777" w:rsidR="00020BC1" w:rsidRDefault="00020BC1">
      <w:pPr>
        <w:jc w:val="right"/>
      </w:pPr>
    </w:p>
    <w:p w14:paraId="00000026" w14:textId="519B2DD9" w:rsidR="00020BC1" w:rsidRDefault="00000000">
      <w:pPr>
        <w:ind w:firstLine="0"/>
        <w:jc w:val="right"/>
      </w:pPr>
      <w:r>
        <w:t xml:space="preserve">CADETES:  </w:t>
      </w:r>
      <w:r w:rsidR="00E7207D">
        <w:t>Benjamín</w:t>
      </w:r>
      <w:r>
        <w:t xml:space="preserve"> Aravena, Camilo Ardiles y Antonia Acuña</w:t>
      </w:r>
      <w:r>
        <w:rPr>
          <w:color w:val="FFFFFF"/>
        </w:rPr>
        <w:t>.</w:t>
      </w:r>
    </w:p>
    <w:p w14:paraId="00000027" w14:textId="77777777" w:rsidR="00020BC1" w:rsidRDefault="00000000">
      <w:pPr>
        <w:ind w:left="2820"/>
        <w:jc w:val="right"/>
      </w:pPr>
      <w:r>
        <w:t>CURSO:  3° Ancla</w:t>
      </w:r>
    </w:p>
    <w:p w14:paraId="00000028" w14:textId="77777777" w:rsidR="00020BC1" w:rsidRDefault="00000000">
      <w:pPr>
        <w:ind w:left="2820"/>
        <w:jc w:val="right"/>
        <w:rPr>
          <w:b/>
        </w:rPr>
      </w:pPr>
      <w:r>
        <w:t>AÑO:  2025</w:t>
      </w:r>
    </w:p>
    <w:p w14:paraId="00000029" w14:textId="77777777" w:rsidR="00020BC1" w:rsidRDefault="00020BC1">
      <w:pPr>
        <w:jc w:val="right"/>
      </w:pPr>
    </w:p>
    <w:p w14:paraId="0000002A" w14:textId="77777777" w:rsidR="00020BC1" w:rsidRDefault="00020BC1">
      <w:pPr>
        <w:tabs>
          <w:tab w:val="left" w:pos="5670"/>
        </w:tabs>
        <w:jc w:val="center"/>
        <w:rPr>
          <w:b/>
        </w:rPr>
      </w:pPr>
    </w:p>
    <w:p w14:paraId="0000002F" w14:textId="77777777" w:rsidR="00020BC1" w:rsidRDefault="00020BC1" w:rsidP="0063787B">
      <w:pPr>
        <w:tabs>
          <w:tab w:val="left" w:pos="5670"/>
        </w:tabs>
        <w:ind w:firstLine="0"/>
        <w:rPr>
          <w:b/>
        </w:rPr>
      </w:pPr>
    </w:p>
    <w:p w14:paraId="00000030" w14:textId="77777777" w:rsidR="00020BC1" w:rsidRDefault="00000000">
      <w:pPr>
        <w:jc w:val="center"/>
        <w:rPr>
          <w:b/>
        </w:rPr>
      </w:pPr>
      <w:r>
        <w:rPr>
          <w:i/>
        </w:rPr>
        <w:lastRenderedPageBreak/>
        <w:t>Guerra Atlántico Sur. Operaciones Navales.</w:t>
      </w:r>
    </w:p>
    <w:p w14:paraId="00000031" w14:textId="77777777" w:rsidR="00020BC1" w:rsidRDefault="00000000" w:rsidP="00E61486">
      <w:pPr>
        <w:pStyle w:val="Ttulo4"/>
        <w:numPr>
          <w:ilvl w:val="0"/>
          <w:numId w:val="1"/>
        </w:numPr>
      </w:pPr>
      <w:bookmarkStart w:id="1" w:name="_heading=h.k54vqvlz0oxi" w:colFirst="0" w:colLast="0"/>
      <w:bookmarkEnd w:id="1"/>
      <w:r>
        <w:t xml:space="preserve">SITUACIÓN HISTÓRICA: </w:t>
      </w:r>
    </w:p>
    <w:p w14:paraId="00000032" w14:textId="3E800298" w:rsidR="00020BC1" w:rsidRDefault="0063787B" w:rsidP="00E61486">
      <w:pPr>
        <w:ind w:firstLine="0"/>
      </w:pPr>
      <w:r>
        <w:t xml:space="preserve">Las </w:t>
      </w:r>
      <w:r w:rsidR="00000000">
        <w:t xml:space="preserve">Islas </w:t>
      </w:r>
      <w:proofErr w:type="spellStart"/>
      <w:r w:rsidR="00000000">
        <w:t>Falkland</w:t>
      </w:r>
      <w:proofErr w:type="spellEnd"/>
      <w:r w:rsidR="00000000">
        <w:t xml:space="preserve"> o islas Malvinas son los nombres con los que se denomina al archipiélago situado en el Atlántico Sur al este de la boca oriental del </w:t>
      </w:r>
      <w:r>
        <w:t>E</w:t>
      </w:r>
      <w:r w:rsidR="00000000">
        <w:t xml:space="preserve">strecho de </w:t>
      </w:r>
      <w:proofErr w:type="gramStart"/>
      <w:r w:rsidR="00000000">
        <w:t>Magallanes</w:t>
      </w:r>
      <w:r w:rsidR="00E61486">
        <w:t>,</w:t>
      </w:r>
      <w:r w:rsidR="00000000">
        <w:t xml:space="preserve">  separadas</w:t>
      </w:r>
      <w:proofErr w:type="gramEnd"/>
      <w:r w:rsidR="00000000">
        <w:t xml:space="preserve"> del continente por 200 millas náuticas, este archipiélago está constituido por algo más de 200 islas. Conviene señalar que el núcleo del archipiélago se conforma por dos islas centrales, la </w:t>
      </w:r>
      <w:proofErr w:type="spellStart"/>
      <w:r w:rsidR="00000000">
        <w:t>Falkland</w:t>
      </w:r>
      <w:proofErr w:type="spellEnd"/>
      <w:r w:rsidR="00000000">
        <w:t xml:space="preserve"> Oriental o Soledad y la </w:t>
      </w:r>
      <w:proofErr w:type="spellStart"/>
      <w:r w:rsidR="00000000">
        <w:t>Falkland</w:t>
      </w:r>
      <w:proofErr w:type="spellEnd"/>
      <w:r w:rsidR="00000000">
        <w:t xml:space="preserve"> Occidental o Gran Malvina. No hay claridad con respecto al descubrimiento de las islas </w:t>
      </w:r>
      <w:proofErr w:type="spellStart"/>
      <w:r w:rsidR="00000000">
        <w:t>Falklands</w:t>
      </w:r>
      <w:proofErr w:type="spellEnd"/>
      <w:r w:rsidR="00000000">
        <w:t xml:space="preserve">, avistadas en 1592 y cartografiadas en 1600. Inicialmente fueron ocupadas por los franceses y después por los ingleses, sin </w:t>
      </w:r>
      <w:r w:rsidR="001430CF">
        <w:t>embargo,</w:t>
      </w:r>
      <w:r w:rsidR="00000000">
        <w:t xml:space="preserve"> en el año 1770 la corona española proclamó las islas como suyas. No obstante, tres años posterior a este suceso la corona británica daría el golpe final, izando la bandera inglesa en las tierras, así es como se </w:t>
      </w:r>
      <w:r>
        <w:t>iniciaría</w:t>
      </w:r>
      <w:r w:rsidR="00000000">
        <w:t xml:space="preserve"> la tensión diplomática por la soberanía de las islas. En 1980</w:t>
      </w:r>
      <w:r>
        <w:t>,</w:t>
      </w:r>
      <w:r w:rsidR="00000000">
        <w:t xml:space="preserve"> Inglaterra desmantelará la base científica situada en las islas, retirando el buque de guerra destinado a esta zona, el erróneo mensaje percibido por los argentinos sobre la supuesta pérdida de interés ingl</w:t>
      </w:r>
      <w:r>
        <w:t>é</w:t>
      </w:r>
      <w:r w:rsidR="00000000">
        <w:t xml:space="preserve">s por el Atlántico </w:t>
      </w:r>
      <w:proofErr w:type="gramStart"/>
      <w:r w:rsidR="00000000">
        <w:t>Sur,</w:t>
      </w:r>
      <w:proofErr w:type="gramEnd"/>
      <w:r w:rsidR="00000000">
        <w:t xml:space="preserve"> potenciaría el sueño porteño de recuperar las islas e impulsarían las primeras acciones que darían inicio al conflicto. </w:t>
      </w:r>
    </w:p>
    <w:p w14:paraId="10296B29" w14:textId="77777777" w:rsidR="0063787B" w:rsidRDefault="0063787B" w:rsidP="00E61486">
      <w:pPr>
        <w:ind w:firstLine="0"/>
      </w:pPr>
    </w:p>
    <w:p w14:paraId="00000033" w14:textId="77777777" w:rsidR="00020BC1" w:rsidRDefault="00000000" w:rsidP="00E61486">
      <w:pPr>
        <w:pStyle w:val="Ttulo4"/>
        <w:numPr>
          <w:ilvl w:val="0"/>
          <w:numId w:val="1"/>
        </w:numPr>
      </w:pPr>
      <w:bookmarkStart w:id="2" w:name="_heading=h.ryumn3zdceoe" w:colFirst="0" w:colLast="0"/>
      <w:bookmarkEnd w:id="2"/>
      <w:r>
        <w:t>DESARROLLO:</w:t>
      </w:r>
    </w:p>
    <w:p w14:paraId="00000034" w14:textId="77777777" w:rsidR="00020BC1" w:rsidRDefault="00000000" w:rsidP="00E61486">
      <w:pPr>
        <w:numPr>
          <w:ilvl w:val="0"/>
          <w:numId w:val="2"/>
        </w:numPr>
        <w:rPr>
          <w:b/>
        </w:rPr>
      </w:pPr>
      <w:r>
        <w:rPr>
          <w:b/>
        </w:rPr>
        <w:t xml:space="preserve">Incidente </w:t>
      </w:r>
      <w:proofErr w:type="spellStart"/>
      <w:r>
        <w:rPr>
          <w:b/>
        </w:rPr>
        <w:t>Davidov</w:t>
      </w:r>
      <w:proofErr w:type="spellEnd"/>
      <w:r>
        <w:rPr>
          <w:b/>
        </w:rPr>
        <w:t xml:space="preserve"> operación Rosario y desembarco argentino</w:t>
      </w:r>
    </w:p>
    <w:p w14:paraId="00000035" w14:textId="36F48830" w:rsidR="00020BC1" w:rsidRDefault="00000000" w:rsidP="00E61486">
      <w:pPr>
        <w:ind w:firstLine="0"/>
      </w:pPr>
      <w:r>
        <w:t xml:space="preserve">El ARA “Bahía Buen Suceso” con el propósito de transportar chatarra contaba con los permisos británicos correspondientes para tal labor. La bandera </w:t>
      </w:r>
      <w:r w:rsidR="0063787B">
        <w:t>argentina</w:t>
      </w:r>
      <w:r>
        <w:t xml:space="preserve"> sería izada por militares infiltrados un 19 de marzo, en respuesta, las autoridades británicas instaron a los argentinos a abandonar el sitio, Argentina enviaría el ARA “Bahía Paraíso”, tripulado por comandos IM, que desembarcaron el 24 de marzo. Después Londres destinaría el submarino nuclear HMS “</w:t>
      </w:r>
      <w:proofErr w:type="spellStart"/>
      <w:r>
        <w:t>Spartan</w:t>
      </w:r>
      <w:proofErr w:type="spellEnd"/>
      <w:r>
        <w:t xml:space="preserve">” a la zona. Entonces la Operación Rosario iniciaría, el objeto, la captura de las </w:t>
      </w:r>
      <w:proofErr w:type="spellStart"/>
      <w:r>
        <w:t>Falklands</w:t>
      </w:r>
      <w:proofErr w:type="spellEnd"/>
      <w:r w:rsidR="0063787B">
        <w:t>. L</w:t>
      </w:r>
      <w:r>
        <w:t xml:space="preserve">a fuerza aérea tenía como tarea la toma del aeropuerto, por su parte, el </w:t>
      </w:r>
      <w:r w:rsidR="0063787B">
        <w:t>e</w:t>
      </w:r>
      <w:r>
        <w:t xml:space="preserve">jército desembarcaría con infantes de marina en </w:t>
      </w:r>
      <w:proofErr w:type="spellStart"/>
      <w:r>
        <w:t>Yorke</w:t>
      </w:r>
      <w:proofErr w:type="spellEnd"/>
      <w:r>
        <w:t xml:space="preserve"> Este, los buzos tácticos tenían como único propósito el señalamiento de la playa del desembarco y los comandos anfibios capturan el cuartel en </w:t>
      </w:r>
      <w:proofErr w:type="spellStart"/>
      <w:r>
        <w:t>Moody</w:t>
      </w:r>
      <w:proofErr w:type="spellEnd"/>
      <w:r>
        <w:t xml:space="preserve"> Brook para dispersar las fuerzas </w:t>
      </w:r>
      <w:proofErr w:type="gramStart"/>
      <w:r>
        <w:t>Británicas</w:t>
      </w:r>
      <w:proofErr w:type="gramEnd"/>
      <w:r>
        <w:t>.</w:t>
      </w:r>
    </w:p>
    <w:p w14:paraId="00000036" w14:textId="77777777" w:rsidR="00020BC1" w:rsidRDefault="00000000" w:rsidP="00E61486">
      <w:pPr>
        <w:numPr>
          <w:ilvl w:val="0"/>
          <w:numId w:val="2"/>
        </w:numPr>
      </w:pPr>
      <w:r>
        <w:rPr>
          <w:b/>
        </w:rPr>
        <w:t xml:space="preserve">Captura de la Islas Malvinas </w:t>
      </w:r>
    </w:p>
    <w:p w14:paraId="00000037" w14:textId="175AF1DD" w:rsidR="00020BC1" w:rsidRDefault="00000000" w:rsidP="00E61486">
      <w:pPr>
        <w:ind w:firstLine="0"/>
      </w:pPr>
      <w:r>
        <w:t xml:space="preserve">El 2 de Abril de 1982 Fuerzas especiales Argentinas desembarcaron en Puerto Stanley/Argentino en conjunto al mando Del Contraalmirante I.M Carlos </w:t>
      </w:r>
      <w:proofErr w:type="spellStart"/>
      <w:r>
        <w:t>Busser</w:t>
      </w:r>
      <w:proofErr w:type="spellEnd"/>
      <w:r>
        <w:t xml:space="preserve">, con la intención de no producir bajas británicas para facilitar las negociaciones diplomáticas, con la fuerza de tareas denominada FTA 40 compuesta por un portaaviones ARA </w:t>
      </w:r>
      <w:r w:rsidR="0063787B">
        <w:t>“25 de mayo”</w:t>
      </w:r>
      <w:r>
        <w:t xml:space="preserve">, Destructores ARA </w:t>
      </w:r>
      <w:r w:rsidR="0063787B">
        <w:t>“Hércules”</w:t>
      </w:r>
      <w:r>
        <w:t xml:space="preserve">, </w:t>
      </w:r>
      <w:r w:rsidR="0063787B">
        <w:t>“Santísima</w:t>
      </w:r>
      <w:r>
        <w:t xml:space="preserve"> Trinidad</w:t>
      </w:r>
      <w:r w:rsidR="0063787B">
        <w:t>”</w:t>
      </w:r>
      <w:r>
        <w:t xml:space="preserve">, </w:t>
      </w:r>
      <w:r w:rsidR="0063787B">
        <w:t>“</w:t>
      </w:r>
      <w:r>
        <w:t>Comodoro Py</w:t>
      </w:r>
      <w:r w:rsidR="0063787B">
        <w:t>”</w:t>
      </w:r>
      <w:r>
        <w:t xml:space="preserve">, entre otros, además del buque de desembarco ARA </w:t>
      </w:r>
      <w:r w:rsidR="0063787B">
        <w:t>“</w:t>
      </w:r>
      <w:r>
        <w:t>Cabo San Antonio</w:t>
      </w:r>
      <w:r w:rsidR="0063787B">
        <w:t>”</w:t>
      </w:r>
      <w:r>
        <w:t xml:space="preserve">, el rompehielos ARA </w:t>
      </w:r>
      <w:r w:rsidR="0063787B">
        <w:t>“</w:t>
      </w:r>
      <w:r>
        <w:t>Almirante Irizar</w:t>
      </w:r>
      <w:r w:rsidR="0063787B">
        <w:t>”</w:t>
      </w:r>
      <w:r>
        <w:t xml:space="preserve"> y el submarino ARA </w:t>
      </w:r>
      <w:r w:rsidR="0063787B">
        <w:t>“</w:t>
      </w:r>
      <w:r>
        <w:t>Santa Fe</w:t>
      </w:r>
      <w:r w:rsidR="0063787B">
        <w:t>”</w:t>
      </w:r>
      <w:r>
        <w:t xml:space="preserve">. </w:t>
      </w:r>
      <w:r w:rsidR="0063787B">
        <w:t>Estos r</w:t>
      </w:r>
      <w:r>
        <w:t>ealizando acciones simultáneas a lo largo de la isla, capturaron el cuartel de los Royal Marines, la casa del gobernador y el Aeropuerto, obteniendo en la madrugada la rendición del gobernador.</w:t>
      </w:r>
    </w:p>
    <w:p w14:paraId="00000038" w14:textId="3A1EAEBF" w:rsidR="00020BC1" w:rsidRDefault="00000000" w:rsidP="00E61486">
      <w:pPr>
        <w:numPr>
          <w:ilvl w:val="0"/>
          <w:numId w:val="2"/>
        </w:numPr>
        <w:rPr>
          <w:b/>
        </w:rPr>
      </w:pPr>
      <w:r>
        <w:rPr>
          <w:b/>
        </w:rPr>
        <w:t xml:space="preserve">Captura Islas Georgias del </w:t>
      </w:r>
      <w:r w:rsidR="00E61486">
        <w:rPr>
          <w:b/>
        </w:rPr>
        <w:t>S</w:t>
      </w:r>
      <w:r>
        <w:rPr>
          <w:b/>
        </w:rPr>
        <w:t>ur y conformación de fuerza británica.</w:t>
      </w:r>
    </w:p>
    <w:p w14:paraId="00000039" w14:textId="2D64E530" w:rsidR="00020BC1" w:rsidRDefault="00000000" w:rsidP="00E61486">
      <w:pPr>
        <w:ind w:firstLine="0"/>
      </w:pPr>
      <w:r>
        <w:t xml:space="preserve">El 23 de marzo el ARA Bahía Paraíso zarpa con órdenes de evitar el desalojo de los obreros Argentinos en las </w:t>
      </w:r>
      <w:proofErr w:type="spellStart"/>
      <w:r>
        <w:t>Falklands</w:t>
      </w:r>
      <w:proofErr w:type="spellEnd"/>
      <w:r>
        <w:t xml:space="preserve"> ya que el HMS </w:t>
      </w:r>
      <w:r w:rsidR="0063787B">
        <w:t>“</w:t>
      </w:r>
      <w:proofErr w:type="spellStart"/>
      <w:r>
        <w:t>Enduranc</w:t>
      </w:r>
      <w:r w:rsidR="0063787B">
        <w:t>e</w:t>
      </w:r>
      <w:proofErr w:type="spellEnd"/>
      <w:r w:rsidR="0063787B">
        <w:t>”</w:t>
      </w:r>
      <w:r>
        <w:t xml:space="preserve"> tenía ese </w:t>
      </w:r>
      <w:proofErr w:type="spellStart"/>
      <w:proofErr w:type="gramStart"/>
      <w:r>
        <w:t>objetivo,en</w:t>
      </w:r>
      <w:proofErr w:type="spellEnd"/>
      <w:proofErr w:type="gramEnd"/>
      <w:r>
        <w:t xml:space="preserve"> King Edward Point se encontraban atrincherados los británicos y es ahí donde derriban el helicóptero </w:t>
      </w:r>
      <w:r w:rsidR="0063787B">
        <w:t>“</w:t>
      </w:r>
      <w:r>
        <w:t>Puma Argentino</w:t>
      </w:r>
      <w:r w:rsidR="0063787B">
        <w:t>”</w:t>
      </w:r>
      <w:r>
        <w:t xml:space="preserve"> y la corbeta </w:t>
      </w:r>
      <w:r w:rsidR="0063787B">
        <w:t>“</w:t>
      </w:r>
      <w:r>
        <w:t>Guerrico</w:t>
      </w:r>
      <w:r w:rsidR="0063787B">
        <w:t>”</w:t>
      </w:r>
      <w:r>
        <w:t xml:space="preserve"> comenzó a disparar con sus cañones de 40mm </w:t>
      </w:r>
      <w:r>
        <w:lastRenderedPageBreak/>
        <w:t>causando la rendición de las fuerzas británicas. Simultáneamente se lanza la operación "</w:t>
      </w:r>
      <w:proofErr w:type="spellStart"/>
      <w:r>
        <w:t>Corporate</w:t>
      </w:r>
      <w:proofErr w:type="spellEnd"/>
      <w:r>
        <w:t xml:space="preserve">" en </w:t>
      </w:r>
      <w:proofErr w:type="gramStart"/>
      <w:r>
        <w:t>Inglaterra</w:t>
      </w:r>
      <w:proofErr w:type="gramEnd"/>
      <w:r>
        <w:t>. Conformándose las fuerzas, la movilización de 30,000 personas, gran parte de los medios navales ingleses, IM, entre otros. A comienzos de abril se despliegan al área submarinos ingleses para establecer el área de exclusión. Entre ellos se encuentran: (SSN) "</w:t>
      </w:r>
      <w:proofErr w:type="spellStart"/>
      <w:r>
        <w:t>Spartan</w:t>
      </w:r>
      <w:proofErr w:type="spellEnd"/>
      <w:r>
        <w:t>", "</w:t>
      </w:r>
      <w:proofErr w:type="spellStart"/>
      <w:r>
        <w:t>Splendid</w:t>
      </w:r>
      <w:proofErr w:type="spellEnd"/>
      <w:r>
        <w:t>", "</w:t>
      </w:r>
      <w:proofErr w:type="spellStart"/>
      <w:r>
        <w:t>Conqueror</w:t>
      </w:r>
      <w:proofErr w:type="spellEnd"/>
      <w:r>
        <w:t>", "</w:t>
      </w:r>
      <w:proofErr w:type="spellStart"/>
      <w:r>
        <w:t>Valiant</w:t>
      </w:r>
      <w:proofErr w:type="spellEnd"/>
      <w:r>
        <w:t>" y el SS "Onyx". El plan consiste en el bloqueo submarino, control aéreo marítimo, desembarco de fuerzas especiales y la recuperación final de las islas.</w:t>
      </w:r>
    </w:p>
    <w:p w14:paraId="0000003A" w14:textId="4622AE1A" w:rsidR="00020BC1" w:rsidRDefault="001430CF" w:rsidP="00E61486">
      <w:pPr>
        <w:numPr>
          <w:ilvl w:val="0"/>
          <w:numId w:val="2"/>
        </w:numPr>
      </w:pPr>
      <w:r>
        <w:rPr>
          <w:b/>
        </w:rPr>
        <w:t>Recaptura Islas Georgia</w:t>
      </w:r>
      <w:r w:rsidR="00E61486">
        <w:rPr>
          <w:b/>
        </w:rPr>
        <w:t>s</w:t>
      </w:r>
      <w:r>
        <w:rPr>
          <w:b/>
        </w:rPr>
        <w:t xml:space="preserve"> del </w:t>
      </w:r>
      <w:r w:rsidR="00E61486">
        <w:rPr>
          <w:b/>
        </w:rPr>
        <w:t>S</w:t>
      </w:r>
      <w:r>
        <w:rPr>
          <w:b/>
        </w:rPr>
        <w:t>ur</w:t>
      </w:r>
    </w:p>
    <w:p w14:paraId="0000003B" w14:textId="640043F9" w:rsidR="00020BC1" w:rsidRDefault="00000000" w:rsidP="00E61486">
      <w:pPr>
        <w:ind w:firstLine="0"/>
      </w:pPr>
      <w:r>
        <w:t xml:space="preserve">Desarrollar una base en las islas Georgia era de suma importancia para las fuerzas británicas. Se pone en marcha la Operación </w:t>
      </w:r>
      <w:proofErr w:type="spellStart"/>
      <w:r>
        <w:t>Paraquat</w:t>
      </w:r>
      <w:proofErr w:type="spellEnd"/>
      <w:r>
        <w:t xml:space="preserve"> el 21 de abril. inicialmente el brindado por SSN </w:t>
      </w:r>
      <w:r w:rsidR="0063787B">
        <w:t>“</w:t>
      </w:r>
      <w:proofErr w:type="spellStart"/>
      <w:r>
        <w:t>Conqueror</w:t>
      </w:r>
      <w:proofErr w:type="spellEnd"/>
      <w:r w:rsidR="0063787B">
        <w:t>”</w:t>
      </w:r>
      <w:r>
        <w:t xml:space="preserve"> realiza un patrullaje. Primeramente, se desembarcan el SAS y SBS, y </w:t>
      </w:r>
      <w:proofErr w:type="gramStart"/>
      <w:r>
        <w:t>se  detecta</w:t>
      </w:r>
      <w:proofErr w:type="gramEnd"/>
      <w:r>
        <w:t xml:space="preserve"> el submarino SS ARA “Santa Fe”, el cual es atacado el 25 de abril en su afloramiento por helicópteros mientras buques ingleses buscaban interceptar. El submarino fue abandonado por su tripulación y los ingleses vuelven a tener el dominio de las islas Georgia.</w:t>
      </w:r>
    </w:p>
    <w:p w14:paraId="0000003C" w14:textId="319A4841" w:rsidR="00020BC1" w:rsidRDefault="0063787B" w:rsidP="00E61486">
      <w:pPr>
        <w:numPr>
          <w:ilvl w:val="0"/>
          <w:numId w:val="2"/>
        </w:numPr>
      </w:pPr>
      <w:r>
        <w:rPr>
          <w:b/>
        </w:rPr>
        <w:t>Hundimiento del ARA “General Belgrano"</w:t>
      </w:r>
    </w:p>
    <w:p w14:paraId="0000003D" w14:textId="77777777" w:rsidR="00020BC1" w:rsidRDefault="00000000" w:rsidP="00E61486">
      <w:pPr>
        <w:ind w:firstLine="0"/>
      </w:pPr>
      <w:r>
        <w:t xml:space="preserve">Argentina intentó atacar el aeródromo de las </w:t>
      </w:r>
      <w:proofErr w:type="spellStart"/>
      <w:r>
        <w:t>Falklands</w:t>
      </w:r>
      <w:proofErr w:type="spellEnd"/>
      <w:r>
        <w:t xml:space="preserve">, sin embargo, lograron afectar la operatividad de la pista. El 1 de mayo se </w:t>
      </w:r>
      <w:proofErr w:type="gramStart"/>
      <w:r>
        <w:t>da  el</w:t>
      </w:r>
      <w:proofErr w:type="gramEnd"/>
      <w:r>
        <w:t xml:space="preserve"> comienzo a los bombardeos. Primeramente, se ataca al remolcador (ATA) "Alférez </w:t>
      </w:r>
      <w:proofErr w:type="spellStart"/>
      <w:r>
        <w:t>Sobral</w:t>
      </w:r>
      <w:proofErr w:type="gramStart"/>
      <w:r>
        <w:t>",que</w:t>
      </w:r>
      <w:proofErr w:type="spellEnd"/>
      <w:proofErr w:type="gramEnd"/>
      <w:r>
        <w:t xml:space="preserve"> termina retirándose. La armada británica percibe movimiento enemigo desde el noroeste y el suroeste hacia la ZEM. El (SSN) “</w:t>
      </w:r>
      <w:proofErr w:type="spellStart"/>
      <w:r>
        <w:t>Conqueror</w:t>
      </w:r>
      <w:proofErr w:type="spellEnd"/>
      <w:r>
        <w:t xml:space="preserve">” ataca al grupo perteneciente a la parte sur del ataque, en su retirada y se hunde el crucero “General Belgrano”. La flota argentina se retira a puerto y desembarca el portaaviones “25 de </w:t>
      </w:r>
      <w:proofErr w:type="gramStart"/>
      <w:r>
        <w:t>Mayo</w:t>
      </w:r>
      <w:proofErr w:type="gramEnd"/>
      <w:r>
        <w:t>”, sin embargo, el submarino argentino (SS) “San Luis” seguiría patrullando el Atlántico.</w:t>
      </w:r>
    </w:p>
    <w:p w14:paraId="0000003E" w14:textId="3FA51C16" w:rsidR="00020BC1" w:rsidRDefault="0063787B" w:rsidP="00E61486">
      <w:pPr>
        <w:numPr>
          <w:ilvl w:val="0"/>
          <w:numId w:val="2"/>
        </w:numPr>
      </w:pPr>
      <w:r>
        <w:rPr>
          <w:b/>
        </w:rPr>
        <w:t>Ataque al HMS “Sheffield”</w:t>
      </w:r>
    </w:p>
    <w:p w14:paraId="0000003F" w14:textId="77777777" w:rsidR="00020BC1" w:rsidRDefault="00000000" w:rsidP="00E61486">
      <w:pPr>
        <w:spacing w:line="276" w:lineRule="auto"/>
        <w:ind w:firstLine="0"/>
      </w:pPr>
      <w:r>
        <w:t xml:space="preserve">El 4 de mayo, aviones argentinos atacaron al destructor británico "Sheffield" con misiles AM39, dejándolo gravemente dañado y provocando su hundimiento. A pesar de las defensas británicas, como la Patrulla Aérea de Combate y destructores antiaéreos, las interferencias en los radares y comunicaciones del HMS Sheffield impidieron detectar uno de los misiles. El otro misil fue desviado mediante contramedidas electrónicas. El ataque evidenció las fallas en el sistema de defensa del destructor. </w:t>
      </w:r>
    </w:p>
    <w:p w14:paraId="00000040" w14:textId="0B720E46" w:rsidR="00020BC1" w:rsidRDefault="0063787B" w:rsidP="00E61486">
      <w:pPr>
        <w:numPr>
          <w:ilvl w:val="0"/>
          <w:numId w:val="2"/>
        </w:numPr>
      </w:pPr>
      <w:r>
        <w:rPr>
          <w:b/>
        </w:rPr>
        <w:t>Desembarco anfibio en San Carlos, captura de Port Stanley y recuperación de las islas</w:t>
      </w:r>
    </w:p>
    <w:p w14:paraId="00000041" w14:textId="65BAFAFD" w:rsidR="00020BC1" w:rsidRDefault="00000000" w:rsidP="00E61486">
      <w:pPr>
        <w:spacing w:line="276" w:lineRule="auto"/>
        <w:ind w:firstLine="0"/>
      </w:pPr>
      <w:r>
        <w:t xml:space="preserve"> El 18 de mayo, el Grupo de Tareas Anfibio se une al Grupo de Portaaviones para iniciar el desembarco en San Carlos el 21 de mayo. Aunque la resistencia en tierra es mínima, los ataques aéreos argentinos causan daños significativos a los buques británicos, pero a un alto costo en aviones perdidos. El 5 de junio, la 5ª Brigada de Infantería desembarca en San Carlos como refuerzo y se acelera el avance hacia Stanley. El 12 de junio, los británicos capturan los cerros Harriet y </w:t>
      </w:r>
      <w:proofErr w:type="spellStart"/>
      <w:r>
        <w:t>Two</w:t>
      </w:r>
      <w:proofErr w:type="spellEnd"/>
      <w:r>
        <w:t xml:space="preserve"> </w:t>
      </w:r>
      <w:proofErr w:type="spellStart"/>
      <w:r>
        <w:t>Sisters</w:t>
      </w:r>
      <w:proofErr w:type="spellEnd"/>
      <w:r>
        <w:t xml:space="preserve">, rodeando Stanley. El HMS "Glamorgan" es dañado por un misil </w:t>
      </w:r>
      <w:proofErr w:type="spellStart"/>
      <w:r>
        <w:t>Exocet</w:t>
      </w:r>
      <w:proofErr w:type="spellEnd"/>
      <w:r>
        <w:t xml:space="preserve"> lanzado desde la costa, lo que sorprende a los </w:t>
      </w:r>
      <w:r w:rsidR="0063787B">
        <w:t>británicos. El</w:t>
      </w:r>
      <w:r>
        <w:t xml:space="preserve"> 14 de junio, los británicos capturan </w:t>
      </w:r>
      <w:proofErr w:type="spellStart"/>
      <w:r>
        <w:t>Tumbledown</w:t>
      </w:r>
      <w:proofErr w:type="spellEnd"/>
      <w:r>
        <w:t xml:space="preserve"> Mountain, Wireless Ridge y Mount William, aislando Port Stanley y forzando la rendición de las fuerzas argentinas. Se firma el acuerdo de Madrid en 1990 para normalizar las relaciones entre los países.</w:t>
      </w:r>
    </w:p>
    <w:p w14:paraId="2680F900" w14:textId="77777777" w:rsidR="0063787B" w:rsidRDefault="0063787B" w:rsidP="00E61486">
      <w:pPr>
        <w:spacing w:line="276" w:lineRule="auto"/>
        <w:ind w:firstLine="0"/>
      </w:pPr>
    </w:p>
    <w:p w14:paraId="00000042" w14:textId="77777777" w:rsidR="00020BC1" w:rsidRDefault="00000000" w:rsidP="00E61486">
      <w:pPr>
        <w:pStyle w:val="Ttulo4"/>
        <w:numPr>
          <w:ilvl w:val="0"/>
          <w:numId w:val="1"/>
        </w:numPr>
      </w:pPr>
      <w:bookmarkStart w:id="3" w:name="_heading=h.1g62qbjra0fm" w:colFirst="0" w:colLast="0"/>
      <w:bookmarkEnd w:id="3"/>
      <w:r>
        <w:lastRenderedPageBreak/>
        <w:t xml:space="preserve">COMENTARIO PERSONAL: </w:t>
      </w:r>
    </w:p>
    <w:p w14:paraId="7830BE7C" w14:textId="4D360C58" w:rsidR="001430CF" w:rsidRPr="001430CF" w:rsidRDefault="001430CF" w:rsidP="00E61486">
      <w:pPr>
        <w:pStyle w:val="Ttulo4"/>
        <w:numPr>
          <w:ilvl w:val="0"/>
          <w:numId w:val="0"/>
        </w:numPr>
        <w:rPr>
          <w:b w:val="0"/>
          <w:bCs w:val="0"/>
          <w:szCs w:val="20"/>
          <w:lang w:eastAsia="es-ES"/>
        </w:rPr>
      </w:pPr>
      <w:r w:rsidRPr="001430CF">
        <w:rPr>
          <w:b w:val="0"/>
          <w:bCs w:val="0"/>
          <w:szCs w:val="20"/>
          <w:lang w:eastAsia="es-ES"/>
        </w:rPr>
        <w:t>Primeramente, definiremos el concepto de guerra como “enfrentamiento violento entre dos naciones o alianzas de países con objetivos encontrados.”</w:t>
      </w:r>
      <w:r w:rsidR="00E7207D">
        <w:rPr>
          <w:rStyle w:val="Refdenotaalpie"/>
          <w:b w:val="0"/>
          <w:bCs w:val="0"/>
          <w:szCs w:val="20"/>
          <w:lang w:eastAsia="es-ES"/>
        </w:rPr>
        <w:footnoteReference w:id="1"/>
      </w:r>
      <w:r w:rsidRPr="001430CF">
        <w:rPr>
          <w:b w:val="0"/>
          <w:bCs w:val="0"/>
          <w:szCs w:val="20"/>
          <w:lang w:eastAsia="es-ES"/>
        </w:rPr>
        <w:t xml:space="preserve"> Por estos motivos, la Guerra del Atlántico Sur es considerada una guerra como tal, ya que la nación argentina e </w:t>
      </w:r>
      <w:proofErr w:type="gramStart"/>
      <w:r w:rsidR="0063787B" w:rsidRPr="001430CF">
        <w:rPr>
          <w:b w:val="0"/>
          <w:bCs w:val="0"/>
          <w:szCs w:val="20"/>
          <w:lang w:eastAsia="es-ES"/>
        </w:rPr>
        <w:t>Gran Bretaña</w:t>
      </w:r>
      <w:proofErr w:type="gramEnd"/>
      <w:r w:rsidRPr="001430CF">
        <w:rPr>
          <w:b w:val="0"/>
          <w:bCs w:val="0"/>
          <w:szCs w:val="20"/>
          <w:lang w:eastAsia="es-ES"/>
        </w:rPr>
        <w:t xml:space="preserve"> se enfrentan violentamente, siendo su objetivo ser dueños de la soberanía de la isla </w:t>
      </w:r>
      <w:proofErr w:type="spellStart"/>
      <w:r w:rsidRPr="001430CF">
        <w:rPr>
          <w:b w:val="0"/>
          <w:bCs w:val="0"/>
          <w:szCs w:val="20"/>
          <w:lang w:eastAsia="es-ES"/>
        </w:rPr>
        <w:t>Falklands</w:t>
      </w:r>
      <w:proofErr w:type="spellEnd"/>
      <w:r w:rsidRPr="001430CF">
        <w:rPr>
          <w:b w:val="0"/>
          <w:bCs w:val="0"/>
          <w:szCs w:val="20"/>
          <w:lang w:eastAsia="es-ES"/>
        </w:rPr>
        <w:t xml:space="preserve"> y del Atlántico Sur. Por lo tanto, la causa de la guerra es territorial en este caso.</w:t>
      </w:r>
    </w:p>
    <w:p w14:paraId="41BFFD6E" w14:textId="0F59DD1D" w:rsidR="001430CF" w:rsidRPr="001430CF" w:rsidRDefault="001430CF" w:rsidP="00E61486">
      <w:pPr>
        <w:pStyle w:val="Ttulo4"/>
        <w:numPr>
          <w:ilvl w:val="0"/>
          <w:numId w:val="0"/>
        </w:numPr>
        <w:rPr>
          <w:b w:val="0"/>
          <w:bCs w:val="0"/>
          <w:szCs w:val="20"/>
          <w:lang w:eastAsia="es-ES"/>
        </w:rPr>
      </w:pPr>
      <w:r w:rsidRPr="001430CF">
        <w:rPr>
          <w:b w:val="0"/>
          <w:bCs w:val="0"/>
          <w:szCs w:val="20"/>
          <w:lang w:eastAsia="es-ES"/>
        </w:rPr>
        <w:t xml:space="preserve">Todas las guerras son diferentes, por lo tanto, encontramos distintas posibles etapas que las conforman. En el caso de la Guerra del Atlántico Sur, hallamos una configuración particular, ya que, por ejemplo, no hay una declaración de guerra oficial. Antes del inicio de la guerra, hay definitivamente tensión en las relaciones, que inicia desde cuando los españoles tomaron posesión de las islas, hasta cuando los ingleses se las arrebataron, como se menciona en la situación histórica. Entonces, la tensión diplomática por parte de la nación argentina era existente y permanente debido a la colocación geográfica de la isla. La latencia del deseo de poseer el Atlántico Sur era real para el gobierno porteño, lo que generó que las relaciones entre países llegasen a tal punto que el hecho de que </w:t>
      </w:r>
      <w:r w:rsidR="0063787B" w:rsidRPr="001430CF">
        <w:rPr>
          <w:b w:val="0"/>
          <w:bCs w:val="0"/>
          <w:szCs w:val="20"/>
          <w:lang w:eastAsia="es-ES"/>
        </w:rPr>
        <w:t>Reino Unido</w:t>
      </w:r>
      <w:r w:rsidRPr="001430CF">
        <w:rPr>
          <w:b w:val="0"/>
          <w:bCs w:val="0"/>
          <w:szCs w:val="20"/>
          <w:lang w:eastAsia="es-ES"/>
        </w:rPr>
        <w:t xml:space="preserve"> cerrase una base científica en las islas, y el buque que tenía en la zona, fuese un motivante para Argentina para recuperar las islas. –O sea, la presencia naval inglesa y su poder de disuasión eran más que relevantes para Argentina–. Así, se empezó una movilización de tropas por parte de la nación rioplatense hacia las islas, lo que desencadenó la movilización total de las tropas por parte de ambos bandos.</w:t>
      </w:r>
    </w:p>
    <w:p w14:paraId="7D6A3296" w14:textId="77777777" w:rsidR="001430CF" w:rsidRPr="001430CF" w:rsidRDefault="001430CF" w:rsidP="00E61486">
      <w:pPr>
        <w:pStyle w:val="Ttulo4"/>
        <w:numPr>
          <w:ilvl w:val="0"/>
          <w:numId w:val="0"/>
        </w:numPr>
        <w:rPr>
          <w:b w:val="0"/>
          <w:bCs w:val="0"/>
          <w:szCs w:val="20"/>
          <w:lang w:eastAsia="es-ES"/>
        </w:rPr>
      </w:pPr>
      <w:r w:rsidRPr="001430CF">
        <w:rPr>
          <w:b w:val="0"/>
          <w:bCs w:val="0"/>
          <w:szCs w:val="20"/>
          <w:lang w:eastAsia="es-ES"/>
        </w:rPr>
        <w:t>Posterior a la captura de las islas Georgia, hay una Concentración Estratégica por parte de la fuerza británica, que después realiza un Despliegue Estratégico, que es la operación "</w:t>
      </w:r>
      <w:proofErr w:type="spellStart"/>
      <w:r w:rsidRPr="001430CF">
        <w:rPr>
          <w:b w:val="0"/>
          <w:bCs w:val="0"/>
          <w:szCs w:val="20"/>
          <w:lang w:eastAsia="es-ES"/>
        </w:rPr>
        <w:t>Corporate</w:t>
      </w:r>
      <w:proofErr w:type="spellEnd"/>
      <w:r w:rsidRPr="001430CF">
        <w:rPr>
          <w:b w:val="0"/>
          <w:bCs w:val="0"/>
          <w:szCs w:val="20"/>
          <w:lang w:eastAsia="es-ES"/>
        </w:rPr>
        <w:t>". Continúan las Operaciones de Guerra, que corresponden al desarrollo del conflicto y a los combates y batallas correspondientes mencionadas con anterioridad, para que después se dé el final de la guerra. En este caso, al finalizar la guerra, no hubo inmediatamente un tratado de paz como suele darse en otros ejemplos de conflictos bélicos. No es sino en el año 1990 que sucede el Acuerdo de Madrid, que normaliza las relaciones internacionales.</w:t>
      </w:r>
    </w:p>
    <w:p w14:paraId="3515ED3E" w14:textId="257015D4" w:rsidR="001430CF" w:rsidRPr="00E7207D" w:rsidRDefault="001430CF" w:rsidP="00E61486">
      <w:pPr>
        <w:pStyle w:val="Ttulo4"/>
        <w:numPr>
          <w:ilvl w:val="0"/>
          <w:numId w:val="0"/>
        </w:numPr>
        <w:rPr>
          <w:b w:val="0"/>
          <w:bCs w:val="0"/>
          <w:szCs w:val="20"/>
          <w:lang w:eastAsia="es-ES"/>
        </w:rPr>
      </w:pPr>
      <w:r>
        <w:rPr>
          <w:b w:val="0"/>
          <w:bCs w:val="0"/>
          <w:szCs w:val="20"/>
          <w:lang w:eastAsia="es-ES"/>
        </w:rPr>
        <w:t>E</w:t>
      </w:r>
      <w:r w:rsidRPr="001430CF">
        <w:rPr>
          <w:b w:val="0"/>
          <w:bCs w:val="0"/>
          <w:szCs w:val="20"/>
          <w:lang w:eastAsia="es-ES"/>
        </w:rPr>
        <w:t xml:space="preserve">n cuanto a un análisis más profundo con respecto a la guerra, hay que resaltar que ambos bandos tienen grandes ventajas y desventajas, siendo las argentinas, útiles a corto plazo, y las inglesas, útiles a largo plazo. Esto explica la esencia del desarrollo y desenlace del conflicto. Por ejemplo, para Argentina, el campo táctico tiene una ubicación mucho más cómoda que para </w:t>
      </w:r>
      <w:proofErr w:type="gramStart"/>
      <w:r w:rsidRPr="001430CF">
        <w:rPr>
          <w:b w:val="0"/>
          <w:bCs w:val="0"/>
          <w:szCs w:val="20"/>
          <w:lang w:eastAsia="es-ES"/>
        </w:rPr>
        <w:t>Gran Bretaña</w:t>
      </w:r>
      <w:proofErr w:type="gramEnd"/>
      <w:r w:rsidRPr="001430CF">
        <w:rPr>
          <w:b w:val="0"/>
          <w:bCs w:val="0"/>
          <w:szCs w:val="20"/>
          <w:lang w:eastAsia="es-ES"/>
        </w:rPr>
        <w:t>, ya que el país, geográficamente, goza de mayor cercanía a las islas. Se ve beneficiada, por lo tanto, su movilidad, iniciativa y libertad de acción. Sin embargo, después de la recaptura de la isla Georgia, los ingleses vuelven a tener una base naval donde lograr la concentración de sus fuerzas, y todos aquellos aspectos en los que Argentina tenía ventaja se ven eliminados del panorama.</w:t>
      </w:r>
      <w:r>
        <w:rPr>
          <w:b w:val="0"/>
          <w:bCs w:val="0"/>
          <w:szCs w:val="20"/>
          <w:lang w:eastAsia="es-ES"/>
        </w:rPr>
        <w:t xml:space="preserve"> </w:t>
      </w:r>
      <w:r w:rsidRPr="001430CF">
        <w:rPr>
          <w:b w:val="0"/>
          <w:bCs w:val="0"/>
          <w:szCs w:val="20"/>
          <w:lang w:eastAsia="es-ES"/>
        </w:rPr>
        <w:t>Por otro lado, no se puede comparar el poder naval argentino con el británico. Inicialmente, los sudamericanos gozan de ocupar la sorpresa a su favor, ya que inician la acción ofensiva de manera abrupta. Esto les permite ocupar las islas fácilmente y tener momentáneamente el control del mar. Sin embargo, es el contraataque de los británicos el que deja a las fuerzas argentinas abrumadas, debido a la gran diferencia de poder naval y tácticas empleadas en combate, las cuales dejan sin oportunidad al país latinoamericano, optando por rendirse el 14 de junio.</w:t>
      </w:r>
    </w:p>
    <w:p w14:paraId="0000004A" w14:textId="77777777" w:rsidR="00020BC1" w:rsidRDefault="00000000" w:rsidP="00E61486">
      <w:pPr>
        <w:ind w:firstLine="0"/>
        <w:rPr>
          <w:b/>
        </w:rPr>
      </w:pPr>
      <w:r>
        <w:rPr>
          <w:b/>
        </w:rPr>
        <w:lastRenderedPageBreak/>
        <w:t>Bibliografía:</w:t>
      </w:r>
    </w:p>
    <w:p w14:paraId="0000004C" w14:textId="36AF63BE" w:rsidR="00020BC1" w:rsidRDefault="00E7207D" w:rsidP="00E61486">
      <w:pPr>
        <w:ind w:firstLine="0"/>
      </w:pPr>
      <w:r w:rsidRPr="00E7207D">
        <w:t xml:space="preserve">Ejército Argentino. (s.f.). </w:t>
      </w:r>
      <w:r w:rsidRPr="00E7207D">
        <w:rPr>
          <w:i/>
          <w:iCs/>
        </w:rPr>
        <w:t>Operación Rosario</w:t>
      </w:r>
      <w:r w:rsidRPr="00E7207D">
        <w:t xml:space="preserve">. </w:t>
      </w:r>
      <w:hyperlink r:id="rId9" w:tgtFrame="_new" w:history="1">
        <w:r w:rsidRPr="00E7207D">
          <w:rPr>
            <w:rStyle w:val="Hipervnculo"/>
          </w:rPr>
          <w:t>https://www.argentina.gob.ar/ejercito/malvinas/operacionrosario</w:t>
        </w:r>
      </w:hyperlink>
    </w:p>
    <w:p w14:paraId="4C28AD37" w14:textId="77777777" w:rsidR="00E7207D" w:rsidRDefault="00E7207D" w:rsidP="00E61486">
      <w:pPr>
        <w:ind w:firstLine="0"/>
      </w:pPr>
    </w:p>
    <w:p w14:paraId="17A8363D" w14:textId="24EC30CB" w:rsidR="00E7207D" w:rsidRDefault="00E7207D" w:rsidP="00E61486">
      <w:pPr>
        <w:ind w:firstLine="0"/>
      </w:pPr>
      <w:r w:rsidRPr="00E7207D">
        <w:t xml:space="preserve">Armada Argentina. (s.f.). </w:t>
      </w:r>
      <w:r w:rsidRPr="00E7207D">
        <w:rPr>
          <w:i/>
          <w:iCs/>
        </w:rPr>
        <w:t>Operación Rosario</w:t>
      </w:r>
      <w:r w:rsidRPr="00E7207D">
        <w:t xml:space="preserve">. </w:t>
      </w:r>
      <w:hyperlink r:id="rId10" w:tgtFrame="_new" w:history="1">
        <w:r w:rsidRPr="00E7207D">
          <w:rPr>
            <w:rStyle w:val="Hipervnculo"/>
          </w:rPr>
          <w:t>https://www.argentina.gob.ar/armada/operacion-rosario</w:t>
        </w:r>
      </w:hyperlink>
    </w:p>
    <w:p w14:paraId="130E874B" w14:textId="77777777" w:rsidR="00E7207D" w:rsidRDefault="00E7207D" w:rsidP="00E61486">
      <w:pPr>
        <w:ind w:firstLine="0"/>
      </w:pPr>
    </w:p>
    <w:p w14:paraId="00000050" w14:textId="5EEA0A27" w:rsidR="00020BC1" w:rsidRDefault="00E7207D" w:rsidP="00E61486">
      <w:pPr>
        <w:ind w:firstLine="0"/>
      </w:pPr>
      <w:r w:rsidRPr="00E7207D">
        <w:t xml:space="preserve">Crítica Sur. (2024). </w:t>
      </w:r>
      <w:r w:rsidRPr="00E7207D">
        <w:rPr>
          <w:i/>
          <w:iCs/>
        </w:rPr>
        <w:t>A 42 años de la Operación Alfa: el plan para ocupar las Georgias que inició la Guerra de Malvinas</w:t>
      </w:r>
      <w:r w:rsidRPr="00E7207D">
        <w:t xml:space="preserve">. </w:t>
      </w:r>
      <w:hyperlink r:id="rId11" w:tgtFrame="_new" w:history="1">
        <w:r w:rsidRPr="00E7207D">
          <w:rPr>
            <w:rStyle w:val="Hipervnculo"/>
          </w:rPr>
          <w:t>https://criticasur.com.ar/nota/45859/a_42_anos_de_la_operacion_alfa_el_plan_para_ocupar_las_georgias_que_inicio_la_guerra_de_malvinas</w:t>
        </w:r>
      </w:hyperlink>
    </w:p>
    <w:p w14:paraId="003E2684" w14:textId="77777777" w:rsidR="00E7207D" w:rsidRDefault="00E7207D" w:rsidP="00E61486">
      <w:pPr>
        <w:ind w:firstLine="0"/>
      </w:pPr>
    </w:p>
    <w:p w14:paraId="7A0258CB" w14:textId="7174B5D1" w:rsidR="00E7207D" w:rsidRDefault="00E7207D" w:rsidP="00E61486">
      <w:pPr>
        <w:ind w:firstLine="0"/>
      </w:pPr>
      <w:r w:rsidRPr="00E7207D">
        <w:t xml:space="preserve">BBC News Mundo. (2024). </w:t>
      </w:r>
      <w:r w:rsidRPr="00E7207D">
        <w:rPr>
          <w:i/>
          <w:iCs/>
        </w:rPr>
        <w:t xml:space="preserve">[Malvinas / </w:t>
      </w:r>
      <w:proofErr w:type="spellStart"/>
      <w:r w:rsidRPr="00E7207D">
        <w:rPr>
          <w:i/>
          <w:iCs/>
        </w:rPr>
        <w:t>Falklands</w:t>
      </w:r>
      <w:proofErr w:type="spellEnd"/>
      <w:r w:rsidRPr="00E7207D">
        <w:rPr>
          <w:i/>
          <w:iCs/>
        </w:rPr>
        <w:t>: qué papel jugaron en la guerra las otras islas administradas por Reino Unido y también reclamadas por Argentina]</w:t>
      </w:r>
      <w:r w:rsidRPr="00E7207D">
        <w:t xml:space="preserve">. </w:t>
      </w:r>
      <w:hyperlink r:id="rId12" w:tgtFrame="_new" w:history="1">
        <w:r w:rsidRPr="00E7207D">
          <w:rPr>
            <w:rStyle w:val="Hipervnculo"/>
          </w:rPr>
          <w:t>https://www.bbc.com/mundo/noticias-internacional-60297592</w:t>
        </w:r>
      </w:hyperlink>
    </w:p>
    <w:p w14:paraId="23CEBC64" w14:textId="77777777" w:rsidR="00E61486" w:rsidRDefault="00E61486" w:rsidP="00E61486">
      <w:pPr>
        <w:ind w:firstLine="0"/>
      </w:pPr>
    </w:p>
    <w:p w14:paraId="14D002CD" w14:textId="0767D7B4" w:rsidR="00E61486" w:rsidRDefault="00FB429C" w:rsidP="00E61486">
      <w:pPr>
        <w:ind w:firstLine="0"/>
      </w:pPr>
      <w:r>
        <w:t>Contralmirante Rodolfo Soria-Galvano</w:t>
      </w:r>
      <w:r w:rsidR="00E61486" w:rsidRPr="00E61486">
        <w:t xml:space="preserve">. (2025). </w:t>
      </w:r>
      <w:r w:rsidR="00E61486" w:rsidRPr="00E61486">
        <w:rPr>
          <w:i/>
          <w:iCs/>
        </w:rPr>
        <w:t>Apuntes de historia naval. Tomo I: Historia naval de Chile (versión 05)</w:t>
      </w:r>
      <w:r w:rsidR="00E61486" w:rsidRPr="00E61486">
        <w:t>. Escuela Naval Arturo Prat.</w:t>
      </w:r>
    </w:p>
    <w:p w14:paraId="048B9486" w14:textId="77777777" w:rsidR="00FB429C" w:rsidRDefault="00FB429C" w:rsidP="00E61486">
      <w:pPr>
        <w:ind w:firstLine="0"/>
      </w:pPr>
    </w:p>
    <w:p w14:paraId="4F3255C2" w14:textId="2FED289C" w:rsidR="00FB429C" w:rsidRDefault="00FB429C" w:rsidP="00FB429C">
      <w:pPr>
        <w:ind w:firstLine="0"/>
      </w:pPr>
      <w:r>
        <w:t>Contralmirante Rodolfo Soria-Galvano</w:t>
      </w:r>
      <w:r w:rsidRPr="00E61486">
        <w:t xml:space="preserve">. (2025). </w:t>
      </w:r>
      <w:r w:rsidRPr="00E61486">
        <w:rPr>
          <w:i/>
          <w:iCs/>
        </w:rPr>
        <w:t xml:space="preserve">Apuntes de historia naval. Tomo </w:t>
      </w:r>
      <w:r>
        <w:rPr>
          <w:i/>
          <w:iCs/>
        </w:rPr>
        <w:t>II</w:t>
      </w:r>
      <w:r w:rsidRPr="00E61486">
        <w:rPr>
          <w:i/>
          <w:iCs/>
        </w:rPr>
        <w:t xml:space="preserve">I: Historia naval </w:t>
      </w:r>
      <w:r>
        <w:rPr>
          <w:i/>
          <w:iCs/>
        </w:rPr>
        <w:t>mundial</w:t>
      </w:r>
      <w:r w:rsidRPr="00E61486">
        <w:rPr>
          <w:i/>
          <w:iCs/>
        </w:rPr>
        <w:t xml:space="preserve"> (versión 05)</w:t>
      </w:r>
      <w:r w:rsidRPr="00E61486">
        <w:t>. Escuela Naval Arturo Prat.</w:t>
      </w:r>
    </w:p>
    <w:p w14:paraId="5FD6D18F" w14:textId="77777777" w:rsidR="00FB429C" w:rsidRDefault="00FB429C" w:rsidP="00E61486">
      <w:pPr>
        <w:ind w:firstLine="0"/>
      </w:pPr>
    </w:p>
    <w:p w14:paraId="00000052" w14:textId="77777777" w:rsidR="00020BC1" w:rsidRDefault="00020BC1" w:rsidP="00E61486">
      <w:pPr>
        <w:ind w:firstLine="0"/>
      </w:pPr>
    </w:p>
    <w:p w14:paraId="00000053" w14:textId="77777777" w:rsidR="00020BC1" w:rsidRDefault="00020BC1">
      <w:pPr>
        <w:ind w:firstLine="0"/>
      </w:pPr>
    </w:p>
    <w:p w14:paraId="00000054" w14:textId="77777777" w:rsidR="00020BC1" w:rsidRDefault="00020BC1">
      <w:pPr>
        <w:ind w:firstLine="0"/>
      </w:pPr>
    </w:p>
    <w:p w14:paraId="00000055" w14:textId="77777777" w:rsidR="00020BC1" w:rsidRDefault="00020BC1">
      <w:pPr>
        <w:pStyle w:val="Ttulo2"/>
      </w:pPr>
      <w:bookmarkStart w:id="4" w:name="_heading=h.2et92p0" w:colFirst="0" w:colLast="0"/>
      <w:bookmarkEnd w:id="4"/>
    </w:p>
    <w:p w14:paraId="00000056" w14:textId="77777777" w:rsidR="00020BC1" w:rsidRDefault="00020BC1"/>
    <w:p w14:paraId="00000057" w14:textId="77777777" w:rsidR="00020BC1" w:rsidRDefault="00020BC1">
      <w:pPr>
        <w:pStyle w:val="Ttulo2"/>
      </w:pPr>
      <w:bookmarkStart w:id="5" w:name="_heading=h.4d34og8" w:colFirst="0" w:colLast="0"/>
      <w:bookmarkEnd w:id="5"/>
    </w:p>
    <w:p w14:paraId="00000058" w14:textId="77777777" w:rsidR="00020BC1" w:rsidRDefault="00020BC1">
      <w:pPr>
        <w:spacing w:line="276" w:lineRule="auto"/>
        <w:ind w:firstLine="0"/>
        <w:jc w:val="left"/>
      </w:pPr>
    </w:p>
    <w:sectPr w:rsidR="00020BC1" w:rsidSect="00E7207D">
      <w:headerReference w:type="even" r:id="rId13"/>
      <w:headerReference w:type="default" r:id="rId14"/>
      <w:footerReference w:type="even" r:id="rId15"/>
      <w:footerReference w:type="default" r:id="rId16"/>
      <w:headerReference w:type="first" r:id="rId17"/>
      <w:footerReference w:type="first" r:id="rId18"/>
      <w:pgSz w:w="12240" w:h="15840"/>
      <w:pgMar w:top="1418" w:right="851"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B42E8A" w14:textId="77777777" w:rsidR="009F2C2F" w:rsidRDefault="009F2C2F">
      <w:r>
        <w:separator/>
      </w:r>
    </w:p>
  </w:endnote>
  <w:endnote w:type="continuationSeparator" w:id="0">
    <w:p w14:paraId="2BC225B7" w14:textId="77777777" w:rsidR="009F2C2F" w:rsidRDefault="009F2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C" w14:textId="77777777" w:rsidR="00020BC1" w:rsidRDefault="00020BC1">
    <w:pPr>
      <w:pBdr>
        <w:top w:val="nil"/>
        <w:left w:val="nil"/>
        <w:bottom w:val="nil"/>
        <w:right w:val="nil"/>
        <w:between w:val="nil"/>
      </w:pBdr>
      <w:tabs>
        <w:tab w:val="center" w:pos="4252"/>
        <w:tab w:val="right" w:pos="8504"/>
      </w:tabs>
      <w:rPr>
        <w:rFonts w:eastAsia="Arial" w:cs="Arial"/>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D" w14:textId="16EBECF4" w:rsidR="00020BC1" w:rsidRDefault="00000000">
    <w:pPr>
      <w:pBdr>
        <w:top w:val="nil"/>
        <w:left w:val="nil"/>
        <w:bottom w:val="nil"/>
        <w:right w:val="nil"/>
        <w:between w:val="nil"/>
      </w:pBdr>
      <w:tabs>
        <w:tab w:val="center" w:pos="4252"/>
        <w:tab w:val="right" w:pos="8504"/>
      </w:tabs>
      <w:jc w:val="right"/>
      <w:rPr>
        <w:rFonts w:eastAsia="Arial" w:cs="Arial"/>
        <w:color w:val="000000"/>
        <w:szCs w:val="24"/>
      </w:rPr>
    </w:pPr>
    <w:r>
      <w:rPr>
        <w:rFonts w:eastAsia="Arial" w:cs="Arial"/>
        <w:color w:val="000000"/>
        <w:szCs w:val="24"/>
      </w:rPr>
      <w:fldChar w:fldCharType="begin"/>
    </w:r>
    <w:r>
      <w:rPr>
        <w:rFonts w:eastAsia="Arial" w:cs="Arial"/>
        <w:color w:val="000000"/>
        <w:szCs w:val="24"/>
      </w:rPr>
      <w:instrText>PAGE</w:instrText>
    </w:r>
    <w:r>
      <w:rPr>
        <w:rFonts w:eastAsia="Arial" w:cs="Arial"/>
        <w:color w:val="000000"/>
        <w:szCs w:val="24"/>
      </w:rPr>
      <w:fldChar w:fldCharType="separate"/>
    </w:r>
    <w:r w:rsidR="001430CF">
      <w:rPr>
        <w:rFonts w:eastAsia="Arial" w:cs="Arial"/>
        <w:noProof/>
        <w:color w:val="000000"/>
        <w:szCs w:val="24"/>
      </w:rPr>
      <w:t>2</w:t>
    </w:r>
    <w:r>
      <w:rPr>
        <w:rFonts w:eastAsia="Arial" w:cs="Arial"/>
        <w:color w:val="000000"/>
        <w:szCs w:val="24"/>
      </w:rPr>
      <w:fldChar w:fldCharType="end"/>
    </w:r>
  </w:p>
  <w:p w14:paraId="0000005E" w14:textId="77777777" w:rsidR="00020BC1" w:rsidRDefault="00020BC1">
    <w:pPr>
      <w:pBdr>
        <w:top w:val="nil"/>
        <w:left w:val="nil"/>
        <w:bottom w:val="nil"/>
        <w:right w:val="nil"/>
        <w:between w:val="nil"/>
      </w:pBdr>
      <w:tabs>
        <w:tab w:val="center" w:pos="4252"/>
        <w:tab w:val="right" w:pos="8504"/>
      </w:tabs>
      <w:rPr>
        <w:rFonts w:eastAsia="Arial" w:cs="Arial"/>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F" w14:textId="77777777" w:rsidR="00020BC1" w:rsidRDefault="00020BC1">
    <w:pPr>
      <w:pBdr>
        <w:top w:val="nil"/>
        <w:left w:val="nil"/>
        <w:bottom w:val="nil"/>
        <w:right w:val="nil"/>
        <w:between w:val="nil"/>
      </w:pBdr>
      <w:tabs>
        <w:tab w:val="center" w:pos="4252"/>
        <w:tab w:val="right" w:pos="8504"/>
      </w:tabs>
      <w:rPr>
        <w:rFonts w:eastAsia="Arial" w:cs="Arial"/>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2A22A7" w14:textId="77777777" w:rsidR="009F2C2F" w:rsidRDefault="009F2C2F">
      <w:r>
        <w:separator/>
      </w:r>
    </w:p>
  </w:footnote>
  <w:footnote w:type="continuationSeparator" w:id="0">
    <w:p w14:paraId="051D75B8" w14:textId="77777777" w:rsidR="009F2C2F" w:rsidRDefault="009F2C2F">
      <w:r>
        <w:continuationSeparator/>
      </w:r>
    </w:p>
  </w:footnote>
  <w:footnote w:id="1">
    <w:p w14:paraId="2D846369" w14:textId="3B9EC8F5" w:rsidR="00E7207D" w:rsidRPr="00E7207D" w:rsidRDefault="00E7207D">
      <w:pPr>
        <w:pStyle w:val="Textonotapie"/>
        <w:rPr>
          <w:lang w:val="es-ES"/>
        </w:rPr>
      </w:pPr>
      <w:r>
        <w:rPr>
          <w:rStyle w:val="Refdenotaalpie"/>
        </w:rPr>
        <w:footnoteRef/>
      </w:r>
      <w:r>
        <w:t xml:space="preserve"> </w:t>
      </w:r>
      <w:r w:rsidRPr="00E7207D">
        <w:rPr>
          <w:lang w:val="es-ES_tradnl"/>
        </w:rPr>
        <w:t>APUNTES DE HISTORIA NAVAL TOMO I</w:t>
      </w:r>
      <w:r>
        <w:rPr>
          <w:lang w:val="es-ES_tradnl"/>
        </w:rPr>
        <w:t xml:space="preserve">, </w:t>
      </w:r>
      <w:proofErr w:type="spellStart"/>
      <w:r>
        <w:rPr>
          <w:lang w:val="es-ES_tradnl"/>
        </w:rPr>
        <w:t>pag</w:t>
      </w:r>
      <w:proofErr w:type="spellEnd"/>
      <w:r>
        <w:rPr>
          <w:lang w:val="es-ES_tradnl"/>
        </w:rPr>
        <w:t xml:space="preserve">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9" w14:textId="77777777" w:rsidR="00020BC1" w:rsidRDefault="00020BC1">
    <w:pPr>
      <w:pBdr>
        <w:top w:val="nil"/>
        <w:left w:val="nil"/>
        <w:bottom w:val="nil"/>
        <w:right w:val="nil"/>
        <w:between w:val="nil"/>
      </w:pBdr>
      <w:tabs>
        <w:tab w:val="center" w:pos="4419"/>
        <w:tab w:val="right" w:pos="8838"/>
      </w:tabs>
      <w:rPr>
        <w:rFonts w:eastAsia="Arial" w:cs="Arial"/>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A" w14:textId="77777777" w:rsidR="00020BC1" w:rsidRDefault="00020BC1">
    <w:pPr>
      <w:pBdr>
        <w:top w:val="nil"/>
        <w:left w:val="nil"/>
        <w:bottom w:val="nil"/>
        <w:right w:val="nil"/>
        <w:between w:val="nil"/>
      </w:pBdr>
      <w:tabs>
        <w:tab w:val="center" w:pos="4419"/>
        <w:tab w:val="right" w:pos="8838"/>
      </w:tabs>
      <w:rPr>
        <w:rFonts w:eastAsia="Arial" w:cs="Arial"/>
        <w:color w:val="000000"/>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5B" w14:textId="77777777" w:rsidR="00020BC1" w:rsidRDefault="00020BC1">
    <w:pPr>
      <w:pBdr>
        <w:top w:val="nil"/>
        <w:left w:val="nil"/>
        <w:bottom w:val="nil"/>
        <w:right w:val="nil"/>
        <w:between w:val="nil"/>
      </w:pBdr>
      <w:tabs>
        <w:tab w:val="center" w:pos="4419"/>
        <w:tab w:val="right" w:pos="8838"/>
      </w:tabs>
      <w:rPr>
        <w:rFonts w:eastAsia="Arial" w:cs="Arial"/>
        <w:color w:val="00000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D6A26"/>
    <w:multiLevelType w:val="multilevel"/>
    <w:tmpl w:val="10DAE630"/>
    <w:lvl w:ilvl="0">
      <w:start w:val="1"/>
      <w:numFmt w:val="upperLetter"/>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09D53BD"/>
    <w:multiLevelType w:val="multilevel"/>
    <w:tmpl w:val="A81CB840"/>
    <w:lvl w:ilvl="0">
      <w:start w:val="1"/>
      <w:numFmt w:val="decimal"/>
      <w:pStyle w:val="T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92002B3"/>
    <w:multiLevelType w:val="multilevel"/>
    <w:tmpl w:val="95C427CA"/>
    <w:lvl w:ilvl="0">
      <w:start w:val="1"/>
      <w:numFmt w:val="decimal"/>
      <w:pStyle w:val="Listaconvietas2"/>
      <w:lvlText w:val="%1."/>
      <w:lvlJc w:val="left"/>
      <w:pPr>
        <w:ind w:left="720" w:hanging="360"/>
      </w:pPr>
      <w:rPr>
        <w:rFonts w:ascii="Arial" w:eastAsia="Arial" w:hAnsi="Arial" w:cs="Arial"/>
        <w:smallCaps w:val="0"/>
        <w:strike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69057024">
    <w:abstractNumId w:val="2"/>
  </w:num>
  <w:num w:numId="2" w16cid:durableId="1169057485">
    <w:abstractNumId w:val="0"/>
  </w:num>
  <w:num w:numId="3" w16cid:durableId="2032877923">
    <w:abstractNumId w:val="1"/>
  </w:num>
  <w:num w:numId="4" w16cid:durableId="10642553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02148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BC1"/>
    <w:rsid w:val="00020BC1"/>
    <w:rsid w:val="001430CF"/>
    <w:rsid w:val="00411D77"/>
    <w:rsid w:val="0063787B"/>
    <w:rsid w:val="007961C6"/>
    <w:rsid w:val="009F2C2F"/>
    <w:rsid w:val="00E61486"/>
    <w:rsid w:val="00E7207D"/>
    <w:rsid w:val="00FB429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B7F7E"/>
  <w15:docId w15:val="{9AC43930-A919-6341-9CEA-48E170298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s-CL" w:eastAsia="es-MX" w:bidi="ar-SA"/>
      </w:rPr>
    </w:rPrDefault>
    <w:pPrDefault>
      <w:pPr>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698"/>
    <w:rPr>
      <w:rFonts w:eastAsia="Times New Roman" w:cs="Times New Roman"/>
      <w:szCs w:val="20"/>
      <w:lang w:val="es-ES_tradnl" w:eastAsia="es-ES"/>
    </w:rPr>
  </w:style>
  <w:style w:type="paragraph" w:styleId="Ttulo1">
    <w:name w:val="heading 1"/>
    <w:basedOn w:val="Normal"/>
    <w:next w:val="Normal"/>
    <w:link w:val="Ttulo1Car"/>
    <w:uiPriority w:val="9"/>
    <w:qFormat/>
    <w:rsid w:val="00974E7A"/>
    <w:pPr>
      <w:keepNext/>
      <w:keepLines/>
      <w:spacing w:before="120" w:after="120"/>
      <w:ind w:firstLine="0"/>
      <w:jc w:val="center"/>
      <w:outlineLvl w:val="0"/>
    </w:pPr>
    <w:rPr>
      <w:rFonts w:eastAsiaTheme="majorEastAsia" w:cs="Arial"/>
      <w:b/>
      <w:sz w:val="28"/>
      <w:szCs w:val="36"/>
    </w:rPr>
  </w:style>
  <w:style w:type="paragraph" w:styleId="Ttulo2">
    <w:name w:val="heading 2"/>
    <w:basedOn w:val="Normal"/>
    <w:link w:val="Ttulo2Car"/>
    <w:uiPriority w:val="9"/>
    <w:unhideWhenUsed/>
    <w:qFormat/>
    <w:rsid w:val="007B704A"/>
    <w:pPr>
      <w:keepNext/>
      <w:keepLines/>
      <w:spacing w:before="120" w:after="120"/>
      <w:ind w:firstLine="0"/>
      <w:outlineLvl w:val="1"/>
    </w:pPr>
    <w:rPr>
      <w:b/>
      <w:bCs/>
      <w:szCs w:val="36"/>
      <w:lang w:eastAsia="es-CL"/>
    </w:rPr>
  </w:style>
  <w:style w:type="paragraph" w:styleId="Ttulo3">
    <w:name w:val="heading 3"/>
    <w:basedOn w:val="Normal"/>
    <w:next w:val="Normal"/>
    <w:link w:val="Ttulo3Car"/>
    <w:uiPriority w:val="9"/>
    <w:unhideWhenUsed/>
    <w:qFormat/>
    <w:rsid w:val="007B704A"/>
    <w:pPr>
      <w:keepNext/>
      <w:keepLines/>
      <w:spacing w:before="120" w:after="120"/>
      <w:ind w:firstLine="0"/>
      <w:outlineLvl w:val="2"/>
    </w:pPr>
    <w:rPr>
      <w:rFonts w:eastAsiaTheme="majorEastAsia" w:cstheme="majorBidi"/>
      <w:b/>
      <w:szCs w:val="24"/>
      <w:lang w:val="es-CL"/>
    </w:rPr>
  </w:style>
  <w:style w:type="paragraph" w:styleId="Ttulo4">
    <w:name w:val="heading 4"/>
    <w:basedOn w:val="Normal"/>
    <w:link w:val="Ttulo4Car"/>
    <w:uiPriority w:val="9"/>
    <w:unhideWhenUsed/>
    <w:qFormat/>
    <w:rsid w:val="002C78C1"/>
    <w:pPr>
      <w:numPr>
        <w:numId w:val="3"/>
      </w:numPr>
      <w:spacing w:before="120" w:after="120"/>
      <w:outlineLvl w:val="3"/>
    </w:pPr>
    <w:rPr>
      <w:b/>
      <w:bCs/>
      <w:szCs w:val="24"/>
      <w:lang w:eastAsia="es-CL"/>
    </w:rPr>
  </w:style>
  <w:style w:type="paragraph" w:styleId="Ttulo5">
    <w:name w:val="heading 5"/>
    <w:basedOn w:val="Normal"/>
    <w:next w:val="Normal"/>
    <w:link w:val="Ttulo5Car"/>
    <w:uiPriority w:val="9"/>
    <w:semiHidden/>
    <w:unhideWhenUsed/>
    <w:qFormat/>
    <w:rsid w:val="00021514"/>
    <w:pPr>
      <w:keepNext/>
      <w:keepLines/>
      <w:tabs>
        <w:tab w:val="num" w:pos="720"/>
      </w:tabs>
      <w:spacing w:before="120" w:after="120"/>
      <w:ind w:left="720" w:hanging="720"/>
      <w:outlineLvl w:val="4"/>
    </w:pPr>
    <w:rPr>
      <w:rFonts w:eastAsiaTheme="majorEastAsia" w:cstheme="majorBidi"/>
      <w:b/>
      <w:sz w:val="20"/>
    </w:rPr>
  </w:style>
  <w:style w:type="paragraph" w:styleId="Ttulo6">
    <w:name w:val="heading 6"/>
    <w:basedOn w:val="Normal"/>
    <w:next w:val="Normal"/>
    <w:link w:val="Ttulo6Car"/>
    <w:uiPriority w:val="9"/>
    <w:semiHidden/>
    <w:unhideWhenUsed/>
    <w:qFormat/>
    <w:rsid w:val="007B704A"/>
    <w:pPr>
      <w:keepNext/>
      <w:keepLines/>
      <w:tabs>
        <w:tab w:val="num" w:pos="720"/>
      </w:tabs>
      <w:spacing w:before="120" w:after="120"/>
      <w:ind w:left="720" w:hanging="720"/>
      <w:outlineLvl w:val="5"/>
    </w:pPr>
    <w:rPr>
      <w:rFonts w:eastAsiaTheme="majorEastAsia" w:cstheme="majorBidi"/>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E9775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120" w:after="120"/>
      <w:ind w:firstLine="0"/>
      <w:jc w:val="center"/>
    </w:pPr>
    <w:rPr>
      <w:b/>
      <w:caps/>
      <w:spacing w:val="-3"/>
      <w:sz w:val="28"/>
    </w:rPr>
  </w:style>
  <w:style w:type="character" w:customStyle="1" w:styleId="Ttulo1Car">
    <w:name w:val="Título 1 Car"/>
    <w:basedOn w:val="Fuentedeprrafopredeter"/>
    <w:link w:val="Ttulo1"/>
    <w:rsid w:val="00974E7A"/>
    <w:rPr>
      <w:rFonts w:ascii="Arial" w:eastAsiaTheme="majorEastAsia" w:hAnsi="Arial" w:cs="Arial"/>
      <w:b/>
      <w:sz w:val="28"/>
      <w:szCs w:val="36"/>
      <w:lang w:val="es-ES_tradnl" w:eastAsia="es-ES"/>
    </w:rPr>
  </w:style>
  <w:style w:type="character" w:customStyle="1" w:styleId="Ttulo2Car">
    <w:name w:val="Título 2 Car"/>
    <w:basedOn w:val="Fuentedeprrafopredeter"/>
    <w:link w:val="Ttulo2"/>
    <w:rsid w:val="007B704A"/>
    <w:rPr>
      <w:rFonts w:ascii="Arial" w:eastAsia="Times New Roman" w:hAnsi="Arial" w:cs="Times New Roman"/>
      <w:b/>
      <w:bCs/>
      <w:sz w:val="24"/>
      <w:szCs w:val="36"/>
      <w:lang w:val="es-ES_tradnl" w:eastAsia="es-CL"/>
    </w:rPr>
  </w:style>
  <w:style w:type="character" w:customStyle="1" w:styleId="Ttulo3Car">
    <w:name w:val="Título 3 Car"/>
    <w:basedOn w:val="Fuentedeprrafopredeter"/>
    <w:link w:val="Ttulo3"/>
    <w:uiPriority w:val="9"/>
    <w:rsid w:val="007B704A"/>
    <w:rPr>
      <w:rFonts w:ascii="Arial" w:eastAsiaTheme="majorEastAsia" w:hAnsi="Arial" w:cstheme="majorBidi"/>
      <w:b/>
      <w:sz w:val="24"/>
      <w:szCs w:val="24"/>
      <w:lang w:eastAsia="es-ES"/>
    </w:rPr>
  </w:style>
  <w:style w:type="character" w:customStyle="1" w:styleId="Ttulo4Car">
    <w:name w:val="Título 4 Car"/>
    <w:basedOn w:val="Fuentedeprrafopredeter"/>
    <w:link w:val="Ttulo4"/>
    <w:uiPriority w:val="9"/>
    <w:rsid w:val="002C78C1"/>
    <w:rPr>
      <w:rFonts w:ascii="Arial" w:eastAsia="Times New Roman" w:hAnsi="Arial" w:cs="Times New Roman"/>
      <w:b/>
      <w:bCs/>
      <w:sz w:val="24"/>
      <w:szCs w:val="24"/>
      <w:lang w:val="es-ES_tradnl" w:eastAsia="es-CL"/>
    </w:rPr>
  </w:style>
  <w:style w:type="paragraph" w:styleId="NormalWeb">
    <w:name w:val="Normal (Web)"/>
    <w:basedOn w:val="Normal"/>
    <w:uiPriority w:val="99"/>
    <w:semiHidden/>
    <w:unhideWhenUsed/>
    <w:rsid w:val="0014588B"/>
    <w:pPr>
      <w:spacing w:before="100" w:beforeAutospacing="1" w:after="100" w:afterAutospacing="1"/>
      <w:ind w:firstLine="0"/>
      <w:jc w:val="left"/>
    </w:pPr>
    <w:rPr>
      <w:szCs w:val="24"/>
      <w:lang w:eastAsia="es-CL"/>
    </w:rPr>
  </w:style>
  <w:style w:type="character" w:styleId="Textoennegrita">
    <w:name w:val="Strong"/>
    <w:basedOn w:val="Fuentedeprrafopredeter"/>
    <w:uiPriority w:val="22"/>
    <w:qFormat/>
    <w:rsid w:val="0014588B"/>
    <w:rPr>
      <w:b/>
      <w:bCs/>
    </w:rPr>
  </w:style>
  <w:style w:type="character" w:styleId="Hipervnculo">
    <w:name w:val="Hyperlink"/>
    <w:basedOn w:val="Fuentedeprrafopredeter"/>
    <w:uiPriority w:val="99"/>
    <w:unhideWhenUsed/>
    <w:rsid w:val="0014588B"/>
    <w:rPr>
      <w:color w:val="0000FF"/>
      <w:u w:val="single"/>
    </w:rPr>
  </w:style>
  <w:style w:type="character" w:styleId="Hipervnculovisitado">
    <w:name w:val="FollowedHyperlink"/>
    <w:basedOn w:val="Fuentedeprrafopredeter"/>
    <w:uiPriority w:val="99"/>
    <w:semiHidden/>
    <w:unhideWhenUsed/>
    <w:rsid w:val="0014588B"/>
    <w:rPr>
      <w:color w:val="800080"/>
      <w:u w:val="single"/>
    </w:rPr>
  </w:style>
  <w:style w:type="character" w:styleId="CdigoHTML">
    <w:name w:val="HTML Code"/>
    <w:basedOn w:val="Fuentedeprrafopredeter"/>
    <w:uiPriority w:val="99"/>
    <w:semiHidden/>
    <w:unhideWhenUsed/>
    <w:rsid w:val="0014588B"/>
    <w:rPr>
      <w:rFonts w:ascii="Courier New" w:eastAsia="Times New Roman" w:hAnsi="Courier New" w:cs="Courier New"/>
      <w:sz w:val="20"/>
      <w:szCs w:val="20"/>
    </w:rPr>
  </w:style>
  <w:style w:type="character" w:customStyle="1" w:styleId="flagicon">
    <w:name w:val="flagicon"/>
    <w:basedOn w:val="Fuentedeprrafopredeter"/>
    <w:rsid w:val="0014588B"/>
  </w:style>
  <w:style w:type="character" w:customStyle="1" w:styleId="plainlinks">
    <w:name w:val="plainlinks"/>
    <w:basedOn w:val="Fuentedeprrafopredeter"/>
    <w:rsid w:val="0014588B"/>
  </w:style>
  <w:style w:type="character" w:customStyle="1" w:styleId="tocnumber">
    <w:name w:val="tocnumber"/>
    <w:basedOn w:val="Fuentedeprrafopredeter"/>
    <w:rsid w:val="0014588B"/>
  </w:style>
  <w:style w:type="character" w:customStyle="1" w:styleId="toctext">
    <w:name w:val="toctext"/>
    <w:basedOn w:val="Fuentedeprrafopredeter"/>
    <w:rsid w:val="0014588B"/>
  </w:style>
  <w:style w:type="character" w:customStyle="1" w:styleId="mw-headline">
    <w:name w:val="mw-headline"/>
    <w:basedOn w:val="Fuentedeprrafopredeter"/>
    <w:rsid w:val="0014588B"/>
  </w:style>
  <w:style w:type="character" w:customStyle="1" w:styleId="location">
    <w:name w:val="location"/>
    <w:basedOn w:val="Fuentedeprrafopredeter"/>
    <w:rsid w:val="0014588B"/>
  </w:style>
  <w:style w:type="character" w:customStyle="1" w:styleId="collapsebutton">
    <w:name w:val="collapsebutton"/>
    <w:basedOn w:val="Fuentedeprrafopredeter"/>
    <w:rsid w:val="0014588B"/>
  </w:style>
  <w:style w:type="character" w:customStyle="1" w:styleId="mbox-text-span">
    <w:name w:val="mbox-text-span"/>
    <w:basedOn w:val="Fuentedeprrafopredeter"/>
    <w:rsid w:val="0014588B"/>
  </w:style>
  <w:style w:type="character" w:customStyle="1" w:styleId="hide-when-compact">
    <w:name w:val="hide-when-compact"/>
    <w:basedOn w:val="Fuentedeprrafopredeter"/>
    <w:rsid w:val="0014588B"/>
  </w:style>
  <w:style w:type="character" w:customStyle="1" w:styleId="nowrap">
    <w:name w:val="nowrap"/>
    <w:basedOn w:val="Fuentedeprrafopredeter"/>
    <w:rsid w:val="0014588B"/>
  </w:style>
  <w:style w:type="paragraph" w:styleId="TtuloTDC">
    <w:name w:val="TOC Heading"/>
    <w:basedOn w:val="Ttulo1"/>
    <w:next w:val="Normal"/>
    <w:uiPriority w:val="39"/>
    <w:unhideWhenUsed/>
    <w:qFormat/>
    <w:rsid w:val="002E4664"/>
    <w:pPr>
      <w:spacing w:before="240" w:after="0" w:line="259" w:lineRule="auto"/>
      <w:jc w:val="left"/>
      <w:outlineLvl w:val="9"/>
    </w:pPr>
    <w:rPr>
      <w:rFonts w:asciiTheme="majorHAnsi" w:hAnsiTheme="majorHAnsi"/>
      <w:b w:val="0"/>
      <w:color w:val="2E74B5" w:themeColor="accent1" w:themeShade="BF"/>
      <w:sz w:val="32"/>
      <w:szCs w:val="32"/>
      <w:lang w:eastAsia="es-CL"/>
    </w:rPr>
  </w:style>
  <w:style w:type="paragraph" w:styleId="TDC1">
    <w:name w:val="toc 1"/>
    <w:basedOn w:val="Normal"/>
    <w:next w:val="Normal"/>
    <w:autoRedefine/>
    <w:uiPriority w:val="39"/>
    <w:unhideWhenUsed/>
    <w:rsid w:val="002E4664"/>
    <w:pPr>
      <w:spacing w:after="100"/>
    </w:pPr>
  </w:style>
  <w:style w:type="paragraph" w:styleId="TDC2">
    <w:name w:val="toc 2"/>
    <w:basedOn w:val="Normal"/>
    <w:next w:val="Normal"/>
    <w:autoRedefine/>
    <w:uiPriority w:val="39"/>
    <w:unhideWhenUsed/>
    <w:rsid w:val="002E4664"/>
    <w:pPr>
      <w:spacing w:after="100"/>
      <w:ind w:left="240"/>
    </w:pPr>
  </w:style>
  <w:style w:type="paragraph" w:styleId="TDC3">
    <w:name w:val="toc 3"/>
    <w:basedOn w:val="Normal"/>
    <w:next w:val="Normal"/>
    <w:autoRedefine/>
    <w:uiPriority w:val="39"/>
    <w:unhideWhenUsed/>
    <w:rsid w:val="002E4664"/>
    <w:pPr>
      <w:spacing w:after="100"/>
      <w:ind w:left="480"/>
    </w:pPr>
  </w:style>
  <w:style w:type="paragraph" w:styleId="Prrafodelista">
    <w:name w:val="List Paragraph"/>
    <w:basedOn w:val="Normal"/>
    <w:uiPriority w:val="34"/>
    <w:qFormat/>
    <w:rsid w:val="002E4664"/>
    <w:pPr>
      <w:ind w:left="720"/>
      <w:contextualSpacing/>
    </w:pPr>
  </w:style>
  <w:style w:type="paragraph" w:styleId="Sinespaciado">
    <w:name w:val="No Spacing"/>
    <w:uiPriority w:val="1"/>
    <w:qFormat/>
    <w:rsid w:val="002E4664"/>
    <w:pPr>
      <w:ind w:firstLine="709"/>
    </w:pPr>
  </w:style>
  <w:style w:type="character" w:customStyle="1" w:styleId="geo-dms">
    <w:name w:val="geo-dms"/>
    <w:basedOn w:val="Fuentedeprrafopredeter"/>
    <w:rsid w:val="002B7329"/>
  </w:style>
  <w:style w:type="character" w:customStyle="1" w:styleId="latitude">
    <w:name w:val="latitude"/>
    <w:basedOn w:val="Fuentedeprrafopredeter"/>
    <w:rsid w:val="002B7329"/>
  </w:style>
  <w:style w:type="character" w:customStyle="1" w:styleId="longitude">
    <w:name w:val="longitude"/>
    <w:basedOn w:val="Fuentedeprrafopredeter"/>
    <w:rsid w:val="002B7329"/>
  </w:style>
  <w:style w:type="character" w:customStyle="1" w:styleId="mw-tmh-playtext">
    <w:name w:val="mw-tmh-playtext"/>
    <w:basedOn w:val="Fuentedeprrafopredeter"/>
    <w:rsid w:val="002B7329"/>
  </w:style>
  <w:style w:type="character" w:customStyle="1" w:styleId="geo-default">
    <w:name w:val="geo-default"/>
    <w:basedOn w:val="Fuentedeprrafopredeter"/>
    <w:rsid w:val="002B7329"/>
  </w:style>
  <w:style w:type="character" w:customStyle="1" w:styleId="metadata">
    <w:name w:val="metadata"/>
    <w:basedOn w:val="Fuentedeprrafopredeter"/>
    <w:rsid w:val="002B7329"/>
  </w:style>
  <w:style w:type="character" w:customStyle="1" w:styleId="tnihongokanji">
    <w:name w:val="t_nihongo_kanji"/>
    <w:basedOn w:val="Fuentedeprrafopredeter"/>
    <w:rsid w:val="002B7329"/>
  </w:style>
  <w:style w:type="character" w:customStyle="1" w:styleId="tnihongoicon">
    <w:name w:val="t_nihongo_icon"/>
    <w:basedOn w:val="Fuentedeprrafopredeter"/>
    <w:rsid w:val="002B7329"/>
  </w:style>
  <w:style w:type="table" w:styleId="Tablaconcuadrcula">
    <w:name w:val="Table Grid"/>
    <w:basedOn w:val="Tablanormal"/>
    <w:uiPriority w:val="39"/>
    <w:rsid w:val="00693E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yline">
    <w:name w:val="byline"/>
    <w:basedOn w:val="Fuentedeprrafopredeter"/>
    <w:rsid w:val="001C744C"/>
  </w:style>
  <w:style w:type="character" w:customStyle="1" w:styleId="author">
    <w:name w:val="author"/>
    <w:basedOn w:val="Fuentedeprrafopredeter"/>
    <w:rsid w:val="001C744C"/>
  </w:style>
  <w:style w:type="paragraph" w:customStyle="1" w:styleId="wp-caption-text">
    <w:name w:val="wp-caption-text"/>
    <w:basedOn w:val="Normal"/>
    <w:rsid w:val="001C744C"/>
    <w:pPr>
      <w:spacing w:before="100" w:beforeAutospacing="1" w:after="100" w:afterAutospacing="1"/>
      <w:ind w:firstLine="0"/>
      <w:jc w:val="left"/>
    </w:pPr>
    <w:rPr>
      <w:szCs w:val="24"/>
      <w:lang w:eastAsia="es-CL"/>
    </w:rPr>
  </w:style>
  <w:style w:type="character" w:styleId="nfasis">
    <w:name w:val="Emphasis"/>
    <w:basedOn w:val="Fuentedeprrafopredeter"/>
    <w:uiPriority w:val="20"/>
    <w:qFormat/>
    <w:rsid w:val="001C744C"/>
    <w:rPr>
      <w:i/>
      <w:iCs/>
    </w:rPr>
  </w:style>
  <w:style w:type="paragraph" w:styleId="TDC4">
    <w:name w:val="toc 4"/>
    <w:basedOn w:val="Normal"/>
    <w:next w:val="Normal"/>
    <w:autoRedefine/>
    <w:uiPriority w:val="39"/>
    <w:unhideWhenUsed/>
    <w:rsid w:val="005B08B4"/>
    <w:pPr>
      <w:tabs>
        <w:tab w:val="left" w:leader="dot" w:pos="9000"/>
        <w:tab w:val="right" w:pos="9360"/>
      </w:tabs>
      <w:suppressAutoHyphens/>
      <w:ind w:left="2880" w:right="720" w:hanging="720"/>
    </w:pPr>
    <w:rPr>
      <w:lang w:val="en-US"/>
    </w:rPr>
  </w:style>
  <w:style w:type="paragraph" w:styleId="TDC5">
    <w:name w:val="toc 5"/>
    <w:basedOn w:val="Normal"/>
    <w:next w:val="Normal"/>
    <w:autoRedefine/>
    <w:uiPriority w:val="39"/>
    <w:unhideWhenUsed/>
    <w:rsid w:val="005B08B4"/>
    <w:pPr>
      <w:tabs>
        <w:tab w:val="left" w:leader="dot" w:pos="9000"/>
        <w:tab w:val="right" w:pos="9360"/>
      </w:tabs>
      <w:suppressAutoHyphens/>
      <w:ind w:left="3600" w:right="720" w:hanging="720"/>
    </w:pPr>
    <w:rPr>
      <w:lang w:val="en-US"/>
    </w:rPr>
  </w:style>
  <w:style w:type="paragraph" w:styleId="TDC6">
    <w:name w:val="toc 6"/>
    <w:basedOn w:val="Normal"/>
    <w:next w:val="Normal"/>
    <w:autoRedefine/>
    <w:uiPriority w:val="39"/>
    <w:unhideWhenUsed/>
    <w:rsid w:val="005B08B4"/>
    <w:pPr>
      <w:tabs>
        <w:tab w:val="left" w:pos="9000"/>
        <w:tab w:val="right" w:pos="9360"/>
      </w:tabs>
      <w:suppressAutoHyphens/>
      <w:ind w:left="720" w:hanging="720"/>
    </w:pPr>
    <w:rPr>
      <w:lang w:val="en-US"/>
    </w:rPr>
  </w:style>
  <w:style w:type="paragraph" w:styleId="TDC7">
    <w:name w:val="toc 7"/>
    <w:basedOn w:val="Normal"/>
    <w:next w:val="Normal"/>
    <w:autoRedefine/>
    <w:uiPriority w:val="39"/>
    <w:unhideWhenUsed/>
    <w:rsid w:val="005B08B4"/>
    <w:pPr>
      <w:suppressAutoHyphens/>
      <w:ind w:left="720" w:hanging="720"/>
    </w:pPr>
    <w:rPr>
      <w:lang w:val="en-US"/>
    </w:rPr>
  </w:style>
  <w:style w:type="paragraph" w:styleId="TDC8">
    <w:name w:val="toc 8"/>
    <w:basedOn w:val="Normal"/>
    <w:next w:val="Normal"/>
    <w:autoRedefine/>
    <w:uiPriority w:val="39"/>
    <w:unhideWhenUsed/>
    <w:rsid w:val="005B08B4"/>
    <w:pPr>
      <w:tabs>
        <w:tab w:val="left" w:pos="9000"/>
        <w:tab w:val="right" w:pos="9360"/>
      </w:tabs>
      <w:suppressAutoHyphens/>
      <w:ind w:left="720" w:hanging="720"/>
    </w:pPr>
    <w:rPr>
      <w:lang w:val="en-US"/>
    </w:rPr>
  </w:style>
  <w:style w:type="paragraph" w:styleId="TDC9">
    <w:name w:val="toc 9"/>
    <w:basedOn w:val="Normal"/>
    <w:next w:val="Normal"/>
    <w:autoRedefine/>
    <w:uiPriority w:val="39"/>
    <w:unhideWhenUsed/>
    <w:rsid w:val="005B08B4"/>
    <w:pPr>
      <w:tabs>
        <w:tab w:val="left" w:leader="dot" w:pos="9000"/>
        <w:tab w:val="right" w:pos="9360"/>
      </w:tabs>
      <w:suppressAutoHyphens/>
      <w:ind w:left="720" w:hanging="720"/>
    </w:pPr>
    <w:rPr>
      <w:lang w:val="en-US"/>
    </w:rPr>
  </w:style>
  <w:style w:type="paragraph" w:styleId="Piedepgina">
    <w:name w:val="footer"/>
    <w:basedOn w:val="Normal"/>
    <w:link w:val="PiedepginaCar"/>
    <w:uiPriority w:val="99"/>
    <w:unhideWhenUsed/>
    <w:rsid w:val="005B08B4"/>
    <w:pPr>
      <w:tabs>
        <w:tab w:val="center" w:pos="4252"/>
        <w:tab w:val="right" w:pos="8504"/>
      </w:tabs>
    </w:pPr>
  </w:style>
  <w:style w:type="character" w:customStyle="1" w:styleId="PiedepginaCar">
    <w:name w:val="Pie de página Car"/>
    <w:basedOn w:val="Fuentedeprrafopredeter"/>
    <w:link w:val="Piedepgina"/>
    <w:uiPriority w:val="99"/>
    <w:rsid w:val="005B08B4"/>
    <w:rPr>
      <w:rFonts w:ascii="Times New Roman" w:eastAsia="Times New Roman" w:hAnsi="Times New Roman" w:cs="Times New Roman"/>
      <w:sz w:val="24"/>
      <w:szCs w:val="20"/>
      <w:lang w:val="es-ES_tradnl" w:eastAsia="es-ES"/>
    </w:rPr>
  </w:style>
  <w:style w:type="character" w:customStyle="1" w:styleId="TtuloCar">
    <w:name w:val="Título Car"/>
    <w:basedOn w:val="Fuentedeprrafopredeter"/>
    <w:link w:val="Ttulo"/>
    <w:rsid w:val="00E9775F"/>
    <w:rPr>
      <w:rFonts w:ascii="Arial" w:eastAsia="Times New Roman" w:hAnsi="Arial" w:cs="Times New Roman"/>
      <w:b/>
      <w:caps/>
      <w:spacing w:val="-3"/>
      <w:sz w:val="28"/>
      <w:szCs w:val="20"/>
      <w:lang w:val="es-ES_tradnl" w:eastAsia="es-ES"/>
    </w:rPr>
  </w:style>
  <w:style w:type="paragraph" w:styleId="Textoindependiente">
    <w:name w:val="Body Text"/>
    <w:basedOn w:val="Normal"/>
    <w:link w:val="TextoindependienteCar"/>
    <w:unhideWhenUsed/>
    <w:rsid w:val="005B08B4"/>
    <w:pPr>
      <w:tabs>
        <w:tab w:val="left" w:pos="709"/>
        <w:tab w:val="center" w:pos="4767"/>
        <w:tab w:val="left" w:pos="4956"/>
        <w:tab w:val="left" w:pos="5664"/>
        <w:tab w:val="left" w:pos="6372"/>
        <w:tab w:val="left" w:pos="7080"/>
        <w:tab w:val="left" w:pos="7788"/>
        <w:tab w:val="left" w:pos="8496"/>
      </w:tabs>
      <w:suppressAutoHyphens/>
    </w:pPr>
    <w:rPr>
      <w:spacing w:val="-3"/>
    </w:rPr>
  </w:style>
  <w:style w:type="character" w:customStyle="1" w:styleId="TextoindependienteCar">
    <w:name w:val="Texto independiente Car"/>
    <w:basedOn w:val="Fuentedeprrafopredeter"/>
    <w:link w:val="Textoindependiente"/>
    <w:rsid w:val="005B08B4"/>
    <w:rPr>
      <w:rFonts w:ascii="Times New Roman" w:eastAsia="Times New Roman" w:hAnsi="Times New Roman" w:cs="Times New Roman"/>
      <w:spacing w:val="-3"/>
      <w:sz w:val="24"/>
      <w:szCs w:val="20"/>
      <w:lang w:val="es-ES_tradnl" w:eastAsia="es-ES"/>
    </w:rPr>
  </w:style>
  <w:style w:type="paragraph" w:styleId="Sangradetextonormal">
    <w:name w:val="Body Text Indent"/>
    <w:basedOn w:val="Normal"/>
    <w:link w:val="SangradetextonormalCar"/>
    <w:unhideWhenUsed/>
    <w:rsid w:val="005B08B4"/>
    <w:pPr>
      <w:spacing w:after="120"/>
      <w:ind w:left="283"/>
    </w:pPr>
  </w:style>
  <w:style w:type="character" w:customStyle="1" w:styleId="SangradetextonormalCar">
    <w:name w:val="Sangría de texto normal Car"/>
    <w:basedOn w:val="Fuentedeprrafopredeter"/>
    <w:link w:val="Sangradetextonormal"/>
    <w:rsid w:val="005B08B4"/>
    <w:rPr>
      <w:rFonts w:ascii="Times New Roman" w:eastAsia="Times New Roman" w:hAnsi="Times New Roman" w:cs="Times New Roman"/>
      <w:sz w:val="24"/>
      <w:szCs w:val="20"/>
      <w:lang w:val="es-ES_tradnl" w:eastAsia="es-ES"/>
    </w:rPr>
  </w:style>
  <w:style w:type="paragraph" w:styleId="Textoindependiente2">
    <w:name w:val="Body Text 2"/>
    <w:basedOn w:val="Normal"/>
    <w:link w:val="Textoindependiente2Car"/>
    <w:semiHidden/>
    <w:unhideWhenUsed/>
    <w:rsid w:val="005B08B4"/>
    <w:pPr>
      <w:spacing w:after="120" w:line="480" w:lineRule="auto"/>
    </w:pPr>
  </w:style>
  <w:style w:type="character" w:customStyle="1" w:styleId="Textoindependiente2Car">
    <w:name w:val="Texto independiente 2 Car"/>
    <w:basedOn w:val="Fuentedeprrafopredeter"/>
    <w:link w:val="Textoindependiente2"/>
    <w:semiHidden/>
    <w:rsid w:val="005B08B4"/>
    <w:rPr>
      <w:rFonts w:ascii="Times New Roman" w:eastAsia="Times New Roman" w:hAnsi="Times New Roman" w:cs="Times New Roman"/>
      <w:sz w:val="24"/>
      <w:szCs w:val="20"/>
      <w:lang w:val="es-ES_tradnl" w:eastAsia="es-ES"/>
    </w:rPr>
  </w:style>
  <w:style w:type="paragraph" w:styleId="Textoindependiente3">
    <w:name w:val="Body Text 3"/>
    <w:basedOn w:val="Normal"/>
    <w:link w:val="Textoindependiente3Car"/>
    <w:semiHidden/>
    <w:unhideWhenUsed/>
    <w:rsid w:val="005B08B4"/>
    <w:pPr>
      <w:spacing w:after="120"/>
    </w:pPr>
    <w:rPr>
      <w:sz w:val="16"/>
      <w:szCs w:val="16"/>
    </w:rPr>
  </w:style>
  <w:style w:type="character" w:customStyle="1" w:styleId="Textoindependiente3Car">
    <w:name w:val="Texto independiente 3 Car"/>
    <w:basedOn w:val="Fuentedeprrafopredeter"/>
    <w:link w:val="Textoindependiente3"/>
    <w:semiHidden/>
    <w:rsid w:val="005B08B4"/>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semiHidden/>
    <w:unhideWhenUsed/>
    <w:rsid w:val="005B08B4"/>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5B08B4"/>
    <w:rPr>
      <w:rFonts w:ascii="Times New Roman" w:eastAsia="Times New Roman" w:hAnsi="Times New Roman" w:cs="Times New Roman"/>
      <w:sz w:val="24"/>
      <w:szCs w:val="20"/>
      <w:lang w:val="es-ES_tradnl" w:eastAsia="es-ES"/>
    </w:rPr>
  </w:style>
  <w:style w:type="paragraph" w:styleId="Sangra3detindependiente">
    <w:name w:val="Body Text Indent 3"/>
    <w:basedOn w:val="Normal"/>
    <w:link w:val="Sangra3detindependienteCar"/>
    <w:semiHidden/>
    <w:unhideWhenUsed/>
    <w:rsid w:val="005B08B4"/>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5B08B4"/>
    <w:rPr>
      <w:rFonts w:ascii="Times New Roman" w:eastAsia="Times New Roman" w:hAnsi="Times New Roman" w:cs="Times New Roman"/>
      <w:sz w:val="16"/>
      <w:szCs w:val="16"/>
      <w:lang w:val="es-ES_tradnl" w:eastAsia="es-ES"/>
    </w:rPr>
  </w:style>
  <w:style w:type="paragraph" w:customStyle="1" w:styleId="ndice1">
    <w:name w:val="índice 1"/>
    <w:basedOn w:val="Normal"/>
    <w:rsid w:val="005B08B4"/>
    <w:pPr>
      <w:tabs>
        <w:tab w:val="left" w:leader="dot" w:pos="9000"/>
        <w:tab w:val="right" w:pos="9360"/>
      </w:tabs>
      <w:suppressAutoHyphens/>
      <w:ind w:left="1440" w:right="720" w:hanging="1440"/>
    </w:pPr>
    <w:rPr>
      <w:lang w:val="en-US"/>
    </w:rPr>
  </w:style>
  <w:style w:type="paragraph" w:customStyle="1" w:styleId="ndice2">
    <w:name w:val="índice 2"/>
    <w:basedOn w:val="Normal"/>
    <w:rsid w:val="005B08B4"/>
    <w:pPr>
      <w:tabs>
        <w:tab w:val="left" w:leader="dot" w:pos="9000"/>
        <w:tab w:val="right" w:pos="9360"/>
      </w:tabs>
      <w:suppressAutoHyphens/>
      <w:ind w:left="1440" w:right="720" w:hanging="720"/>
    </w:pPr>
    <w:rPr>
      <w:lang w:val="en-US"/>
    </w:rPr>
  </w:style>
  <w:style w:type="paragraph" w:customStyle="1" w:styleId="toa">
    <w:name w:val="toa"/>
    <w:basedOn w:val="Normal"/>
    <w:rsid w:val="005B08B4"/>
    <w:pPr>
      <w:tabs>
        <w:tab w:val="left" w:pos="9000"/>
        <w:tab w:val="right" w:pos="9360"/>
      </w:tabs>
      <w:suppressAutoHyphens/>
    </w:pPr>
    <w:rPr>
      <w:lang w:val="en-US"/>
    </w:rPr>
  </w:style>
  <w:style w:type="paragraph" w:customStyle="1" w:styleId="epgrafe">
    <w:name w:val="epígrafe"/>
    <w:basedOn w:val="Normal"/>
    <w:rsid w:val="005B08B4"/>
  </w:style>
  <w:style w:type="paragraph" w:customStyle="1" w:styleId="TxBrc1">
    <w:name w:val="TxBr_c1"/>
    <w:basedOn w:val="Normal"/>
    <w:rsid w:val="005B08B4"/>
    <w:pPr>
      <w:widowControl w:val="0"/>
      <w:spacing w:line="240" w:lineRule="atLeast"/>
      <w:jc w:val="center"/>
    </w:pPr>
    <w:rPr>
      <w:lang w:val="es-ES"/>
    </w:rPr>
  </w:style>
  <w:style w:type="paragraph" w:customStyle="1" w:styleId="TxBrp7">
    <w:name w:val="TxBr_p7"/>
    <w:basedOn w:val="Normal"/>
    <w:rsid w:val="005B08B4"/>
    <w:pPr>
      <w:widowControl w:val="0"/>
      <w:tabs>
        <w:tab w:val="left" w:pos="204"/>
      </w:tabs>
      <w:spacing w:line="240" w:lineRule="atLeast"/>
    </w:pPr>
    <w:rPr>
      <w:lang w:val="es-ES"/>
    </w:rPr>
  </w:style>
  <w:style w:type="character" w:customStyle="1" w:styleId="Fuentedeencabezadopredeter">
    <w:name w:val="Fuente de encabezado predeter."/>
    <w:rsid w:val="005B08B4"/>
  </w:style>
  <w:style w:type="character" w:customStyle="1" w:styleId="EquationCaption">
    <w:name w:val="_Equation Caption"/>
    <w:rsid w:val="005B08B4"/>
  </w:style>
  <w:style w:type="character" w:customStyle="1" w:styleId="Ttulo5Car">
    <w:name w:val="Título 5 Car"/>
    <w:basedOn w:val="Fuentedeprrafopredeter"/>
    <w:link w:val="Ttulo5"/>
    <w:uiPriority w:val="9"/>
    <w:semiHidden/>
    <w:rsid w:val="002C78C1"/>
    <w:rPr>
      <w:rFonts w:eastAsiaTheme="majorEastAsia" w:cstheme="majorBidi"/>
      <w:b/>
      <w:sz w:val="20"/>
      <w:szCs w:val="20"/>
      <w:lang w:val="es-ES_tradnl" w:eastAsia="es-ES"/>
    </w:rPr>
  </w:style>
  <w:style w:type="paragraph" w:styleId="Lista2">
    <w:name w:val="List 2"/>
    <w:basedOn w:val="Normal"/>
    <w:uiPriority w:val="99"/>
    <w:unhideWhenUsed/>
    <w:rsid w:val="00112EB1"/>
    <w:pPr>
      <w:ind w:left="566" w:hanging="283"/>
      <w:contextualSpacing/>
    </w:pPr>
  </w:style>
  <w:style w:type="paragraph" w:styleId="Saludo">
    <w:name w:val="Salutation"/>
    <w:basedOn w:val="Normal"/>
    <w:next w:val="Normal"/>
    <w:link w:val="SaludoCar"/>
    <w:uiPriority w:val="99"/>
    <w:unhideWhenUsed/>
    <w:rsid w:val="00112EB1"/>
  </w:style>
  <w:style w:type="character" w:customStyle="1" w:styleId="SaludoCar">
    <w:name w:val="Saludo Car"/>
    <w:basedOn w:val="Fuentedeprrafopredeter"/>
    <w:link w:val="Saludo"/>
    <w:uiPriority w:val="99"/>
    <w:rsid w:val="00112EB1"/>
    <w:rPr>
      <w:rFonts w:ascii="Times New Roman" w:eastAsia="Times New Roman" w:hAnsi="Times New Roman" w:cs="Times New Roman"/>
      <w:sz w:val="24"/>
      <w:szCs w:val="20"/>
      <w:lang w:val="es-ES_tradnl" w:eastAsia="es-ES"/>
    </w:rPr>
  </w:style>
  <w:style w:type="paragraph" w:styleId="Listaconvietas2">
    <w:name w:val="List Bullet 2"/>
    <w:basedOn w:val="Normal"/>
    <w:uiPriority w:val="99"/>
    <w:unhideWhenUsed/>
    <w:rsid w:val="00112EB1"/>
    <w:pPr>
      <w:numPr>
        <w:numId w:val="1"/>
      </w:numPr>
      <w:contextualSpacing/>
    </w:pPr>
  </w:style>
  <w:style w:type="paragraph" w:styleId="Textoindependienteprimerasangra">
    <w:name w:val="Body Text First Indent"/>
    <w:basedOn w:val="Textoindependiente"/>
    <w:link w:val="TextoindependienteprimerasangraCar"/>
    <w:uiPriority w:val="99"/>
    <w:unhideWhenUsed/>
    <w:rsid w:val="00112EB1"/>
    <w:pPr>
      <w:tabs>
        <w:tab w:val="clear" w:pos="709"/>
        <w:tab w:val="clear" w:pos="4767"/>
        <w:tab w:val="clear" w:pos="4956"/>
        <w:tab w:val="clear" w:pos="5664"/>
        <w:tab w:val="clear" w:pos="6372"/>
        <w:tab w:val="clear" w:pos="7080"/>
        <w:tab w:val="clear" w:pos="7788"/>
        <w:tab w:val="clear" w:pos="8496"/>
      </w:tabs>
      <w:suppressAutoHyphens w:val="0"/>
      <w:ind w:firstLine="360"/>
    </w:pPr>
    <w:rPr>
      <w:spacing w:val="0"/>
    </w:rPr>
  </w:style>
  <w:style w:type="character" w:customStyle="1" w:styleId="TextoindependienteprimerasangraCar">
    <w:name w:val="Texto independiente primera sangría Car"/>
    <w:basedOn w:val="TextoindependienteCar"/>
    <w:link w:val="Textoindependienteprimerasangra"/>
    <w:uiPriority w:val="99"/>
    <w:rsid w:val="00112EB1"/>
    <w:rPr>
      <w:rFonts w:ascii="Times New Roman" w:eastAsia="Times New Roman" w:hAnsi="Times New Roman" w:cs="Times New Roman"/>
      <w:spacing w:val="-3"/>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112EB1"/>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12EB1"/>
    <w:rPr>
      <w:rFonts w:ascii="Times New Roman" w:eastAsia="Times New Roman" w:hAnsi="Times New Roman" w:cs="Times New Roman"/>
      <w:sz w:val="24"/>
      <w:szCs w:val="20"/>
      <w:lang w:val="es-ES_tradnl" w:eastAsia="es-ES"/>
    </w:rPr>
  </w:style>
  <w:style w:type="character" w:styleId="Ttulodellibro">
    <w:name w:val="Book Title"/>
    <w:basedOn w:val="Fuentedeprrafopredeter"/>
    <w:uiPriority w:val="33"/>
    <w:qFormat/>
    <w:rsid w:val="00FC7DA4"/>
    <w:rPr>
      <w:rFonts w:ascii="Arial" w:hAnsi="Arial" w:cs="Arial" w:hint="default"/>
      <w:b/>
      <w:bCs/>
      <w:i w:val="0"/>
      <w:iCs/>
      <w:color w:val="auto"/>
      <w:spacing w:val="5"/>
      <w:sz w:val="32"/>
      <w:u w:val="double"/>
    </w:rPr>
  </w:style>
  <w:style w:type="paragraph" w:styleId="Textonotapie">
    <w:name w:val="footnote text"/>
    <w:basedOn w:val="Normal"/>
    <w:link w:val="TextonotapieCar"/>
    <w:uiPriority w:val="99"/>
    <w:semiHidden/>
    <w:unhideWhenUsed/>
    <w:rsid w:val="00FC7DA4"/>
    <w:pPr>
      <w:ind w:firstLine="709"/>
    </w:pPr>
    <w:rPr>
      <w:rFonts w:eastAsiaTheme="minorHAnsi" w:cstheme="minorBidi"/>
      <w:sz w:val="20"/>
      <w:lang w:val="es-CL" w:eastAsia="en-US"/>
    </w:rPr>
  </w:style>
  <w:style w:type="character" w:customStyle="1" w:styleId="TextonotapieCar">
    <w:name w:val="Texto nota pie Car"/>
    <w:basedOn w:val="Fuentedeprrafopredeter"/>
    <w:link w:val="Textonotapie"/>
    <w:uiPriority w:val="99"/>
    <w:semiHidden/>
    <w:rsid w:val="00FC7DA4"/>
    <w:rPr>
      <w:rFonts w:ascii="Arial" w:hAnsi="Arial"/>
      <w:sz w:val="20"/>
      <w:szCs w:val="20"/>
    </w:rPr>
  </w:style>
  <w:style w:type="character" w:styleId="Refdenotaalpie">
    <w:name w:val="footnote reference"/>
    <w:basedOn w:val="Fuentedeprrafopredeter"/>
    <w:uiPriority w:val="99"/>
    <w:semiHidden/>
    <w:unhideWhenUsed/>
    <w:rsid w:val="00FC7DA4"/>
    <w:rPr>
      <w:vertAlign w:val="superscript"/>
    </w:rPr>
  </w:style>
  <w:style w:type="character" w:customStyle="1" w:styleId="Ttulo6Car">
    <w:name w:val="Título 6 Car"/>
    <w:basedOn w:val="Fuentedeprrafopredeter"/>
    <w:link w:val="Ttulo6"/>
    <w:uiPriority w:val="9"/>
    <w:semiHidden/>
    <w:rsid w:val="007B704A"/>
    <w:rPr>
      <w:rFonts w:eastAsiaTheme="majorEastAsia" w:cstheme="majorBidi"/>
      <w:b/>
      <w:szCs w:val="20"/>
      <w:lang w:val="es-ES_tradnl" w:eastAsia="es-ES"/>
    </w:rPr>
  </w:style>
  <w:style w:type="paragraph" w:styleId="Encabezado">
    <w:name w:val="header"/>
    <w:basedOn w:val="Normal"/>
    <w:link w:val="EncabezadoCar"/>
    <w:uiPriority w:val="99"/>
    <w:unhideWhenUsed/>
    <w:rsid w:val="004549BE"/>
    <w:pPr>
      <w:tabs>
        <w:tab w:val="center" w:pos="4419"/>
        <w:tab w:val="right" w:pos="8838"/>
      </w:tabs>
    </w:pPr>
  </w:style>
  <w:style w:type="character" w:customStyle="1" w:styleId="EncabezadoCar">
    <w:name w:val="Encabezado Car"/>
    <w:basedOn w:val="Fuentedeprrafopredeter"/>
    <w:link w:val="Encabezado"/>
    <w:uiPriority w:val="99"/>
    <w:rsid w:val="004549BE"/>
    <w:rPr>
      <w:rFonts w:ascii="Arial" w:eastAsia="Times New Roman" w:hAnsi="Arial" w:cs="Times New Roman"/>
      <w:sz w:val="24"/>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Mencinsinresolver">
    <w:name w:val="Unresolved Mention"/>
    <w:basedOn w:val="Fuentedeprrafopredeter"/>
    <w:uiPriority w:val="99"/>
    <w:semiHidden/>
    <w:unhideWhenUsed/>
    <w:rsid w:val="00E7207D"/>
    <w:rPr>
      <w:color w:val="605E5C"/>
      <w:shd w:val="clear" w:color="auto" w:fill="E1DFDD"/>
    </w:rPr>
  </w:style>
  <w:style w:type="paragraph" w:styleId="Revisin">
    <w:name w:val="Revision"/>
    <w:hidden/>
    <w:uiPriority w:val="99"/>
    <w:semiHidden/>
    <w:rsid w:val="00E61486"/>
    <w:pPr>
      <w:ind w:firstLine="0"/>
      <w:jc w:val="left"/>
    </w:pPr>
    <w:rPr>
      <w:rFonts w:eastAsia="Times New Roman" w:cs="Times New Roman"/>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518548">
      <w:bodyDiv w:val="1"/>
      <w:marLeft w:val="0"/>
      <w:marRight w:val="0"/>
      <w:marTop w:val="0"/>
      <w:marBottom w:val="0"/>
      <w:divBdr>
        <w:top w:val="none" w:sz="0" w:space="0" w:color="auto"/>
        <w:left w:val="none" w:sz="0" w:space="0" w:color="auto"/>
        <w:bottom w:val="none" w:sz="0" w:space="0" w:color="auto"/>
        <w:right w:val="none" w:sz="0" w:space="0" w:color="auto"/>
      </w:divBdr>
    </w:div>
    <w:div w:id="1138838596">
      <w:bodyDiv w:val="1"/>
      <w:marLeft w:val="0"/>
      <w:marRight w:val="0"/>
      <w:marTop w:val="0"/>
      <w:marBottom w:val="0"/>
      <w:divBdr>
        <w:top w:val="none" w:sz="0" w:space="0" w:color="auto"/>
        <w:left w:val="none" w:sz="0" w:space="0" w:color="auto"/>
        <w:bottom w:val="none" w:sz="0" w:space="0" w:color="auto"/>
        <w:right w:val="none" w:sz="0" w:space="0" w:color="auto"/>
      </w:divBdr>
    </w:div>
    <w:div w:id="1635676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bc.com/mundo/noticias-internacional-60297592"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riticasur.com.ar/nota/45859/a_42_anos_de_la_operacion_alfa_el_plan_para_ocupar_las_georgias_que_inicio_la_guerra_de_malvina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argentina.gob.ar/armada/operacion-rosario"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argentina.gob.ar/ejercito/malvinas/operacionrosario" TargetMode="Externa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hsFUVBxgfeTTN322Je7Ettu+tQ==">CgMxLjAyDmguMTIyaG5hc3d5Y3Y4Mg5oLms1NHZxdmx6MG94aTIOaC5yeXVtbjN6ZGNlb2UyDmguMWc2MnFianJhMGZtMg5oLjdndHBzdGg0aGVoeDIJaC4yZXQ5MnAwMgloLjRkMzRvZzg4AHIhMUtsMzJUVldEWllZZ1V2dkVKeHpxaUxhc0stZ2sxSVJW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C86050D-E5F0-4149-977F-986CA511A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1861</Words>
  <Characters>10240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Rodolfo Soria-Galvarro D</dc:creator>
  <cp:lastModifiedBy>antonia acuña</cp:lastModifiedBy>
  <cp:revision>2</cp:revision>
  <dcterms:created xsi:type="dcterms:W3CDTF">2025-03-11T01:45:00Z</dcterms:created>
  <dcterms:modified xsi:type="dcterms:W3CDTF">2025-03-11T01:45:00Z</dcterms:modified>
</cp:coreProperties>
</file>