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4DB933" w14:textId="77777777" w:rsidR="00790253" w:rsidRDefault="00790253" w:rsidP="00790253">
      <w:pPr>
        <w:rPr>
          <w:rFonts w:ascii="Arial" w:hAnsi="Arial" w:cs="Arial"/>
        </w:rPr>
      </w:pPr>
      <w:r>
        <w:rPr>
          <w:rFonts w:ascii="Arial" w:hAnsi="Arial" w:cs="Arial"/>
        </w:rPr>
        <w:t xml:space="preserve"> </w:t>
      </w:r>
      <w:r>
        <w:rPr>
          <w:rFonts w:ascii="Arial" w:hAnsi="Arial" w:cs="Arial"/>
        </w:rPr>
        <w:tab/>
      </w:r>
      <w:r>
        <w:rPr>
          <w:rFonts w:ascii="Arial" w:hAnsi="Arial" w:cs="Arial"/>
        </w:rPr>
        <w:tab/>
        <w:t xml:space="preserve">        </w:t>
      </w:r>
    </w:p>
    <w:p w14:paraId="15073865" w14:textId="77777777" w:rsidR="00790253" w:rsidRDefault="00790253" w:rsidP="00790253">
      <w:pPr>
        <w:rPr>
          <w:rFonts w:ascii="Arial" w:hAnsi="Arial" w:cs="Arial"/>
        </w:rPr>
      </w:pPr>
    </w:p>
    <w:p w14:paraId="349AFD6F" w14:textId="77777777" w:rsidR="00790253" w:rsidRDefault="00790253" w:rsidP="00790253">
      <w:pPr>
        <w:rPr>
          <w:rFonts w:ascii="Arial" w:hAnsi="Arial" w:cs="Arial"/>
        </w:rPr>
      </w:pPr>
    </w:p>
    <w:p w14:paraId="4F5DB3F3" w14:textId="77777777" w:rsidR="00790253" w:rsidRDefault="00790253" w:rsidP="00790253">
      <w:pPr>
        <w:rPr>
          <w:rFonts w:ascii="Arial" w:hAnsi="Arial" w:cs="Arial"/>
        </w:rPr>
      </w:pPr>
    </w:p>
    <w:p w14:paraId="5A0EE9CE" w14:textId="77777777" w:rsidR="00790253" w:rsidRDefault="00790253" w:rsidP="00790253">
      <w:pPr>
        <w:rPr>
          <w:rFonts w:ascii="Arial" w:hAnsi="Arial" w:cs="Arial"/>
        </w:rPr>
      </w:pPr>
    </w:p>
    <w:p w14:paraId="09A49E66" w14:textId="77777777" w:rsidR="00790253" w:rsidRDefault="00790253" w:rsidP="00790253">
      <w:pPr>
        <w:rPr>
          <w:rFonts w:ascii="Arial" w:hAnsi="Arial" w:cs="Arial"/>
        </w:rPr>
      </w:pPr>
    </w:p>
    <w:p w14:paraId="179CD876" w14:textId="77777777" w:rsidR="00790253" w:rsidRDefault="00790253" w:rsidP="00790253">
      <w:pPr>
        <w:rPr>
          <w:rFonts w:ascii="Arial" w:hAnsi="Arial" w:cs="Arial"/>
        </w:rPr>
      </w:pPr>
    </w:p>
    <w:p w14:paraId="77D6D669" w14:textId="77777777" w:rsidR="00790253" w:rsidRDefault="00790253" w:rsidP="00790253">
      <w:pPr>
        <w:rPr>
          <w:rFonts w:ascii="Arial" w:hAnsi="Arial" w:cs="Arial"/>
        </w:rPr>
      </w:pPr>
    </w:p>
    <w:p w14:paraId="14750D39" w14:textId="77777777" w:rsidR="00790253" w:rsidRDefault="00790253" w:rsidP="00790253">
      <w:pPr>
        <w:rPr>
          <w:rFonts w:ascii="Arial" w:hAnsi="Arial" w:cs="Arial"/>
        </w:rPr>
      </w:pPr>
    </w:p>
    <w:p w14:paraId="46E43338" w14:textId="77777777" w:rsidR="00790253" w:rsidRDefault="00790253" w:rsidP="00790253">
      <w:pPr>
        <w:rPr>
          <w:rFonts w:ascii="Arial" w:hAnsi="Arial" w:cs="Arial"/>
        </w:rPr>
      </w:pPr>
    </w:p>
    <w:p w14:paraId="4A22BE9D" w14:textId="77777777" w:rsidR="00790253" w:rsidRDefault="00790253" w:rsidP="00790253">
      <w:pPr>
        <w:rPr>
          <w:rFonts w:ascii="Arial" w:hAnsi="Arial" w:cs="Arial"/>
        </w:rPr>
      </w:pPr>
    </w:p>
    <w:p w14:paraId="6F28B630" w14:textId="3B8DCDF3" w:rsidR="00790253" w:rsidRPr="00790253" w:rsidRDefault="00790253" w:rsidP="00790253">
      <w:pPr>
        <w:ind w:left="1416" w:firstLine="708"/>
        <w:rPr>
          <w:rFonts w:ascii="Arial" w:hAnsi="Arial" w:cs="Arial"/>
          <w:b/>
          <w:bCs/>
        </w:rPr>
      </w:pPr>
      <w:r w:rsidRPr="00790253">
        <w:rPr>
          <w:rFonts w:ascii="Arial" w:hAnsi="Arial" w:cs="Arial"/>
          <w:b/>
          <w:bCs/>
        </w:rPr>
        <w:t xml:space="preserve">  TRABAJO DE HISTORIA NAVAL APLICADA II</w:t>
      </w:r>
    </w:p>
    <w:p w14:paraId="07E23498" w14:textId="77777777" w:rsidR="00790253" w:rsidRPr="00790253" w:rsidRDefault="00790253" w:rsidP="00790253">
      <w:pPr>
        <w:rPr>
          <w:rFonts w:ascii="Arial" w:hAnsi="Arial" w:cs="Arial"/>
        </w:rPr>
      </w:pPr>
    </w:p>
    <w:p w14:paraId="0C086717" w14:textId="77777777" w:rsidR="00790253" w:rsidRPr="00790253" w:rsidRDefault="00790253" w:rsidP="00790253">
      <w:pPr>
        <w:rPr>
          <w:rFonts w:ascii="Arial" w:hAnsi="Arial" w:cs="Arial"/>
        </w:rPr>
      </w:pPr>
    </w:p>
    <w:p w14:paraId="396795DA" w14:textId="77777777" w:rsidR="00790253" w:rsidRPr="00790253" w:rsidRDefault="00790253" w:rsidP="00790253">
      <w:pPr>
        <w:rPr>
          <w:rFonts w:ascii="Arial" w:hAnsi="Arial" w:cs="Arial"/>
        </w:rPr>
      </w:pPr>
    </w:p>
    <w:p w14:paraId="55ECA463" w14:textId="6F51FF38" w:rsidR="00790253" w:rsidRPr="00790253" w:rsidRDefault="00790253" w:rsidP="00790253">
      <w:pPr>
        <w:ind w:left="1416"/>
        <w:rPr>
          <w:rFonts w:ascii="Arial" w:hAnsi="Arial" w:cs="Arial"/>
        </w:rPr>
      </w:pPr>
      <w:r>
        <w:rPr>
          <w:rFonts w:ascii="Arial" w:hAnsi="Arial" w:cs="Arial"/>
        </w:rPr>
        <w:t xml:space="preserve">        </w:t>
      </w:r>
      <w:r w:rsidRPr="00790253">
        <w:rPr>
          <w:rFonts w:ascii="Arial" w:hAnsi="Arial" w:cs="Arial"/>
        </w:rPr>
        <w:t xml:space="preserve">“Guerra del asiento - </w:t>
      </w:r>
      <w:proofErr w:type="spellStart"/>
      <w:r w:rsidRPr="00790253">
        <w:rPr>
          <w:rFonts w:ascii="Arial" w:hAnsi="Arial" w:cs="Arial"/>
        </w:rPr>
        <w:t>War</w:t>
      </w:r>
      <w:proofErr w:type="spellEnd"/>
      <w:r w:rsidRPr="00790253">
        <w:rPr>
          <w:rFonts w:ascii="Arial" w:hAnsi="Arial" w:cs="Arial"/>
        </w:rPr>
        <w:t xml:space="preserve"> </w:t>
      </w:r>
      <w:proofErr w:type="spellStart"/>
      <w:r w:rsidRPr="00790253">
        <w:rPr>
          <w:rFonts w:ascii="Arial" w:hAnsi="Arial" w:cs="Arial"/>
        </w:rPr>
        <w:t>of</w:t>
      </w:r>
      <w:proofErr w:type="spellEnd"/>
      <w:r w:rsidRPr="00790253">
        <w:rPr>
          <w:rFonts w:ascii="Arial" w:hAnsi="Arial" w:cs="Arial"/>
        </w:rPr>
        <w:t xml:space="preserve"> Jenkins’ </w:t>
      </w:r>
      <w:proofErr w:type="spellStart"/>
      <w:r w:rsidRPr="00790253">
        <w:rPr>
          <w:rFonts w:ascii="Arial" w:hAnsi="Arial" w:cs="Arial"/>
        </w:rPr>
        <w:t>Ear</w:t>
      </w:r>
      <w:proofErr w:type="spellEnd"/>
      <w:r w:rsidRPr="00790253">
        <w:rPr>
          <w:rFonts w:ascii="Arial" w:hAnsi="Arial" w:cs="Arial"/>
        </w:rPr>
        <w:t>. 1739-1748”</w:t>
      </w:r>
    </w:p>
    <w:p w14:paraId="726B3BC9" w14:textId="77777777" w:rsidR="00790253" w:rsidRPr="00790253" w:rsidRDefault="00790253" w:rsidP="00790253">
      <w:pPr>
        <w:rPr>
          <w:rFonts w:ascii="Arial" w:hAnsi="Arial" w:cs="Arial"/>
        </w:rPr>
      </w:pPr>
    </w:p>
    <w:p w14:paraId="16E17559" w14:textId="77777777" w:rsidR="00790253" w:rsidRPr="00790253" w:rsidRDefault="00790253" w:rsidP="00790253">
      <w:pPr>
        <w:rPr>
          <w:rFonts w:ascii="Arial" w:hAnsi="Arial" w:cs="Arial"/>
        </w:rPr>
      </w:pPr>
    </w:p>
    <w:p w14:paraId="320FD5E8" w14:textId="77777777" w:rsidR="00790253" w:rsidRDefault="00790253" w:rsidP="00790253">
      <w:pPr>
        <w:rPr>
          <w:rFonts w:ascii="Arial" w:hAnsi="Arial" w:cs="Arial"/>
        </w:rPr>
      </w:pPr>
    </w:p>
    <w:p w14:paraId="7D9C753D" w14:textId="77777777" w:rsidR="00790253" w:rsidRPr="00790253" w:rsidRDefault="00790253" w:rsidP="00790253">
      <w:pPr>
        <w:rPr>
          <w:rFonts w:ascii="Arial" w:hAnsi="Arial" w:cs="Arial"/>
        </w:rPr>
      </w:pPr>
    </w:p>
    <w:p w14:paraId="248E02CB" w14:textId="77777777" w:rsidR="00790253" w:rsidRPr="00790253" w:rsidRDefault="00790253" w:rsidP="00790253">
      <w:pPr>
        <w:rPr>
          <w:rFonts w:ascii="Arial" w:hAnsi="Arial" w:cs="Arial"/>
        </w:rPr>
      </w:pPr>
    </w:p>
    <w:p w14:paraId="770DF398" w14:textId="77777777" w:rsidR="00790253" w:rsidRPr="00790253" w:rsidRDefault="00790253" w:rsidP="00790253">
      <w:pPr>
        <w:rPr>
          <w:rFonts w:ascii="Arial" w:hAnsi="Arial" w:cs="Arial"/>
        </w:rPr>
      </w:pPr>
    </w:p>
    <w:p w14:paraId="6D4703DB" w14:textId="77777777" w:rsidR="00790253" w:rsidRPr="00790253" w:rsidRDefault="00790253" w:rsidP="00790253">
      <w:pPr>
        <w:ind w:left="5664"/>
        <w:rPr>
          <w:rFonts w:ascii="Arial" w:hAnsi="Arial" w:cs="Arial"/>
        </w:rPr>
      </w:pPr>
      <w:r w:rsidRPr="00790253">
        <w:rPr>
          <w:rFonts w:ascii="Arial" w:hAnsi="Arial" w:cs="Arial"/>
          <w:b/>
          <w:bCs/>
        </w:rPr>
        <w:t xml:space="preserve">CADETE: </w:t>
      </w:r>
      <w:r w:rsidRPr="00790253">
        <w:rPr>
          <w:rFonts w:ascii="Arial" w:hAnsi="Arial" w:cs="Arial"/>
        </w:rPr>
        <w:t xml:space="preserve">Catalina Muñoz Montero - </w:t>
      </w:r>
    </w:p>
    <w:p w14:paraId="586BC94A" w14:textId="79F54D33" w:rsidR="00790253" w:rsidRPr="00790253" w:rsidRDefault="00790253" w:rsidP="00790253">
      <w:pPr>
        <w:ind w:left="6372"/>
        <w:rPr>
          <w:rFonts w:ascii="Arial" w:hAnsi="Arial" w:cs="Arial"/>
        </w:rPr>
      </w:pPr>
      <w:r>
        <w:rPr>
          <w:rFonts w:ascii="Arial" w:hAnsi="Arial" w:cs="Arial"/>
        </w:rPr>
        <w:t xml:space="preserve">     </w:t>
      </w:r>
      <w:r w:rsidRPr="00790253">
        <w:rPr>
          <w:rFonts w:ascii="Arial" w:hAnsi="Arial" w:cs="Arial"/>
        </w:rPr>
        <w:t>Catalina Novoa Acevedo.</w:t>
      </w:r>
    </w:p>
    <w:p w14:paraId="3A1608E7" w14:textId="77777777" w:rsidR="00790253" w:rsidRPr="00790253" w:rsidRDefault="00790253" w:rsidP="00790253">
      <w:pPr>
        <w:ind w:left="4956" w:firstLine="708"/>
        <w:rPr>
          <w:rFonts w:ascii="Arial" w:hAnsi="Arial" w:cs="Arial"/>
        </w:rPr>
      </w:pPr>
      <w:r w:rsidRPr="00790253">
        <w:rPr>
          <w:rFonts w:ascii="Arial" w:hAnsi="Arial" w:cs="Arial"/>
          <w:b/>
          <w:bCs/>
        </w:rPr>
        <w:t>Curso:</w:t>
      </w:r>
      <w:r w:rsidRPr="00790253">
        <w:rPr>
          <w:rFonts w:ascii="Arial" w:hAnsi="Arial" w:cs="Arial"/>
        </w:rPr>
        <w:t xml:space="preserve"> 3C.</w:t>
      </w:r>
    </w:p>
    <w:p w14:paraId="7A606AC5" w14:textId="77777777" w:rsidR="00790253" w:rsidRPr="00790253" w:rsidRDefault="00790253" w:rsidP="00790253">
      <w:pPr>
        <w:ind w:left="5664"/>
        <w:rPr>
          <w:rFonts w:ascii="Arial" w:hAnsi="Arial" w:cs="Arial"/>
        </w:rPr>
      </w:pPr>
      <w:r w:rsidRPr="00790253">
        <w:rPr>
          <w:rFonts w:ascii="Arial" w:hAnsi="Arial" w:cs="Arial"/>
          <w:b/>
          <w:bCs/>
        </w:rPr>
        <w:t>Año:</w:t>
      </w:r>
      <w:r w:rsidRPr="00790253">
        <w:rPr>
          <w:rFonts w:ascii="Arial" w:hAnsi="Arial" w:cs="Arial"/>
        </w:rPr>
        <w:t xml:space="preserve"> 2025.</w:t>
      </w:r>
    </w:p>
    <w:p w14:paraId="5FECF423" w14:textId="77777777" w:rsidR="00790253" w:rsidRPr="00790253" w:rsidRDefault="00790253" w:rsidP="00790253">
      <w:pPr>
        <w:rPr>
          <w:rFonts w:ascii="Arial" w:hAnsi="Arial" w:cs="Arial"/>
        </w:rPr>
      </w:pPr>
    </w:p>
    <w:p w14:paraId="205EC433" w14:textId="77777777" w:rsidR="00790253" w:rsidRPr="00790253" w:rsidRDefault="00790253" w:rsidP="00790253">
      <w:pPr>
        <w:rPr>
          <w:rFonts w:ascii="Arial" w:hAnsi="Arial" w:cs="Arial"/>
        </w:rPr>
      </w:pPr>
    </w:p>
    <w:p w14:paraId="6E999810" w14:textId="77777777" w:rsidR="00790253" w:rsidRPr="00790253" w:rsidRDefault="00790253" w:rsidP="00790253">
      <w:pPr>
        <w:rPr>
          <w:rFonts w:ascii="Arial" w:hAnsi="Arial" w:cs="Arial"/>
        </w:rPr>
      </w:pPr>
    </w:p>
    <w:p w14:paraId="156B9F37" w14:textId="77777777" w:rsidR="00790253" w:rsidRPr="00790253" w:rsidRDefault="00790253" w:rsidP="00790253">
      <w:pPr>
        <w:rPr>
          <w:rFonts w:ascii="Arial" w:hAnsi="Arial" w:cs="Arial"/>
        </w:rPr>
      </w:pPr>
    </w:p>
    <w:p w14:paraId="5CC7CF21" w14:textId="77777777" w:rsidR="00790253" w:rsidRPr="00321058" w:rsidRDefault="00790253" w:rsidP="00321058">
      <w:pPr>
        <w:spacing w:line="240" w:lineRule="auto"/>
        <w:ind w:left="1416" w:firstLine="708"/>
        <w:jc w:val="both"/>
        <w:rPr>
          <w:rFonts w:ascii="Arial" w:hAnsi="Arial" w:cs="Arial"/>
          <w:b/>
          <w:bCs/>
        </w:rPr>
      </w:pPr>
      <w:r w:rsidRPr="00321058">
        <w:rPr>
          <w:rFonts w:ascii="Arial" w:hAnsi="Arial" w:cs="Arial"/>
          <w:b/>
          <w:bCs/>
        </w:rPr>
        <w:lastRenderedPageBreak/>
        <w:t xml:space="preserve">Guerra del asiento - </w:t>
      </w:r>
      <w:proofErr w:type="spellStart"/>
      <w:r w:rsidRPr="00321058">
        <w:rPr>
          <w:rFonts w:ascii="Arial" w:hAnsi="Arial" w:cs="Arial"/>
          <w:b/>
          <w:bCs/>
        </w:rPr>
        <w:t>War</w:t>
      </w:r>
      <w:proofErr w:type="spellEnd"/>
      <w:r w:rsidRPr="00321058">
        <w:rPr>
          <w:rFonts w:ascii="Arial" w:hAnsi="Arial" w:cs="Arial"/>
          <w:b/>
          <w:bCs/>
        </w:rPr>
        <w:t xml:space="preserve"> </w:t>
      </w:r>
      <w:proofErr w:type="spellStart"/>
      <w:r w:rsidRPr="00321058">
        <w:rPr>
          <w:rFonts w:ascii="Arial" w:hAnsi="Arial" w:cs="Arial"/>
          <w:b/>
          <w:bCs/>
        </w:rPr>
        <w:t>of</w:t>
      </w:r>
      <w:proofErr w:type="spellEnd"/>
      <w:r w:rsidRPr="00321058">
        <w:rPr>
          <w:rFonts w:ascii="Arial" w:hAnsi="Arial" w:cs="Arial"/>
          <w:b/>
          <w:bCs/>
        </w:rPr>
        <w:t xml:space="preserve"> </w:t>
      </w:r>
      <w:proofErr w:type="spellStart"/>
      <w:r w:rsidRPr="00321058">
        <w:rPr>
          <w:rFonts w:ascii="Arial" w:hAnsi="Arial" w:cs="Arial"/>
          <w:b/>
          <w:bCs/>
        </w:rPr>
        <w:t>jenkins</w:t>
      </w:r>
      <w:proofErr w:type="spellEnd"/>
      <w:r w:rsidRPr="00321058">
        <w:rPr>
          <w:rFonts w:ascii="Arial" w:hAnsi="Arial" w:cs="Arial"/>
          <w:b/>
          <w:bCs/>
        </w:rPr>
        <w:t xml:space="preserve">’ </w:t>
      </w:r>
      <w:proofErr w:type="spellStart"/>
      <w:r w:rsidRPr="00321058">
        <w:rPr>
          <w:rFonts w:ascii="Arial" w:hAnsi="Arial" w:cs="Arial"/>
          <w:b/>
          <w:bCs/>
        </w:rPr>
        <w:t>Ear</w:t>
      </w:r>
      <w:proofErr w:type="spellEnd"/>
      <w:r w:rsidRPr="00321058">
        <w:rPr>
          <w:rFonts w:ascii="Arial" w:hAnsi="Arial" w:cs="Arial"/>
          <w:b/>
          <w:bCs/>
        </w:rPr>
        <w:t>. 1739 - 1748.</w:t>
      </w:r>
    </w:p>
    <w:p w14:paraId="78621022" w14:textId="77777777" w:rsidR="00790253" w:rsidRPr="00790253" w:rsidRDefault="00790253" w:rsidP="00790253">
      <w:pPr>
        <w:spacing w:line="240" w:lineRule="auto"/>
        <w:jc w:val="both"/>
        <w:rPr>
          <w:rFonts w:ascii="Arial" w:hAnsi="Arial" w:cs="Arial"/>
        </w:rPr>
      </w:pPr>
    </w:p>
    <w:p w14:paraId="799DB224" w14:textId="55FAF70E" w:rsidR="00790253" w:rsidRPr="006827B5" w:rsidRDefault="00790253" w:rsidP="00321058">
      <w:pPr>
        <w:pStyle w:val="Prrafodelista"/>
        <w:numPr>
          <w:ilvl w:val="0"/>
          <w:numId w:val="1"/>
        </w:numPr>
        <w:spacing w:line="240" w:lineRule="auto"/>
        <w:jc w:val="both"/>
        <w:rPr>
          <w:rFonts w:ascii="Arial" w:hAnsi="Arial" w:cs="Arial"/>
          <w:b/>
          <w:bCs/>
          <w:sz w:val="24"/>
          <w:szCs w:val="24"/>
        </w:rPr>
      </w:pPr>
      <w:r w:rsidRPr="006827B5">
        <w:rPr>
          <w:rFonts w:ascii="Arial" w:hAnsi="Arial" w:cs="Arial"/>
          <w:b/>
          <w:bCs/>
          <w:sz w:val="24"/>
          <w:szCs w:val="24"/>
        </w:rPr>
        <w:t>SITUACIÓN HISTÓRICA:</w:t>
      </w:r>
    </w:p>
    <w:p w14:paraId="12E39961" w14:textId="77777777" w:rsidR="00897AC7" w:rsidRPr="006827B5" w:rsidRDefault="00897AC7" w:rsidP="00897AC7">
      <w:pPr>
        <w:pStyle w:val="Prrafodelista"/>
        <w:spacing w:line="240" w:lineRule="auto"/>
        <w:jc w:val="both"/>
        <w:rPr>
          <w:rFonts w:ascii="Arial" w:hAnsi="Arial" w:cs="Arial"/>
          <w:b/>
          <w:bCs/>
          <w:sz w:val="24"/>
          <w:szCs w:val="24"/>
        </w:rPr>
      </w:pPr>
    </w:p>
    <w:p w14:paraId="67DD5DF0" w14:textId="4B1B2C83" w:rsidR="00897AC7" w:rsidRPr="006827B5" w:rsidRDefault="00897AC7" w:rsidP="00897AC7">
      <w:pPr>
        <w:pStyle w:val="Prrafodelista"/>
        <w:spacing w:line="240" w:lineRule="auto"/>
        <w:jc w:val="both"/>
        <w:rPr>
          <w:rFonts w:ascii="Arial" w:hAnsi="Arial" w:cs="Arial"/>
          <w:sz w:val="24"/>
          <w:szCs w:val="24"/>
        </w:rPr>
      </w:pPr>
      <w:r w:rsidRPr="006827B5">
        <w:rPr>
          <w:rFonts w:ascii="Arial" w:hAnsi="Arial" w:cs="Arial"/>
          <w:sz w:val="24"/>
          <w:szCs w:val="24"/>
        </w:rPr>
        <w:t xml:space="preserve">La guerra del Asiento fue un conflicto entre Gran Bretaña y el Imperio español, desarrollado principalmente en el Caribe, en territorios como Cuba, Santo Domingo, Florida y Carolina del Norte. Se considera un ejemplo de guerra moderna por la magnitud de los medios empleados y la estrategia </w:t>
      </w:r>
      <w:r w:rsidRPr="006827B5">
        <w:rPr>
          <w:rFonts w:ascii="Arial" w:hAnsi="Arial" w:cs="Arial"/>
          <w:sz w:val="24"/>
          <w:szCs w:val="24"/>
        </w:rPr>
        <w:t>utilizada. Uno</w:t>
      </w:r>
      <w:r w:rsidR="006827B5" w:rsidRPr="006827B5">
        <w:rPr>
          <w:rFonts w:ascii="Arial" w:hAnsi="Arial" w:cs="Arial"/>
          <w:sz w:val="24"/>
          <w:szCs w:val="24"/>
        </w:rPr>
        <w:t xml:space="preserve"> </w:t>
      </w:r>
      <w:r w:rsidRPr="006827B5">
        <w:rPr>
          <w:rFonts w:ascii="Arial" w:hAnsi="Arial" w:cs="Arial"/>
          <w:sz w:val="24"/>
          <w:szCs w:val="24"/>
        </w:rPr>
        <w:t>de los episodios más importantes fue la derrota británica en Cartagena de Indias en 1741. A pesar de contar con 186 naves y 27.000 hombres, los británicos fueron repelidos por solo 4.000 soldados españoles y seis navíos de línea. La inteligencia española fue clave, ya que logró infiltrar agentes en la Corte londinense y en el cuartel del almirante Edward Vernon, anticipando sus planes y frustrando la invasión.</w:t>
      </w:r>
    </w:p>
    <w:p w14:paraId="221A0916" w14:textId="3269A39E" w:rsidR="00897AC7" w:rsidRPr="006827B5" w:rsidRDefault="00897AC7" w:rsidP="00897AC7">
      <w:pPr>
        <w:pStyle w:val="Prrafodelista"/>
        <w:spacing w:line="240" w:lineRule="auto"/>
        <w:jc w:val="both"/>
        <w:rPr>
          <w:rFonts w:ascii="Arial" w:hAnsi="Arial" w:cs="Arial"/>
          <w:sz w:val="24"/>
          <w:szCs w:val="24"/>
        </w:rPr>
      </w:pPr>
      <w:r w:rsidRPr="006827B5">
        <w:rPr>
          <w:rFonts w:ascii="Arial" w:hAnsi="Arial" w:cs="Arial"/>
          <w:sz w:val="24"/>
          <w:szCs w:val="24"/>
        </w:rPr>
        <w:t xml:space="preserve">También conocida como </w:t>
      </w:r>
      <w:r w:rsidRPr="006827B5">
        <w:rPr>
          <w:rFonts w:ascii="Arial" w:hAnsi="Arial" w:cs="Arial"/>
          <w:i/>
          <w:iCs/>
          <w:sz w:val="24"/>
          <w:szCs w:val="24"/>
        </w:rPr>
        <w:t>“la guerra de la Oreja de Jenkins</w:t>
      </w:r>
      <w:r w:rsidRPr="006827B5">
        <w:rPr>
          <w:rFonts w:ascii="Arial" w:hAnsi="Arial" w:cs="Arial"/>
          <w:sz w:val="24"/>
          <w:szCs w:val="24"/>
        </w:rPr>
        <w:t>”, su origen se remonta a 1731, cuando el guardacostas español La Isabela apresó el barco británico Rebecca. Este incidente fue usado como pretexto por la oposición británica para presionar al gobierno a exigir una indemnización, que España rechazó, provocando la declaración de guerra en 1739. En el Caribe, el conflicto también se llamó “guerra de Italia”, ya que España lo vinculó con la Guerra de Sucesión Austriaca, en la que se llevaron a cabo importantes acciones militares</w:t>
      </w:r>
    </w:p>
    <w:p w14:paraId="6356FCD6" w14:textId="77777777" w:rsidR="00897AC7" w:rsidRPr="006827B5" w:rsidRDefault="00897AC7" w:rsidP="00897AC7">
      <w:pPr>
        <w:pStyle w:val="Prrafodelista"/>
        <w:spacing w:line="240" w:lineRule="auto"/>
        <w:jc w:val="both"/>
        <w:rPr>
          <w:rFonts w:ascii="Arial" w:hAnsi="Arial" w:cs="Arial"/>
          <w:b/>
          <w:bCs/>
          <w:sz w:val="24"/>
          <w:szCs w:val="24"/>
        </w:rPr>
      </w:pPr>
    </w:p>
    <w:p w14:paraId="0D4B0335" w14:textId="1CCA9396" w:rsidR="00790253" w:rsidRPr="006827B5" w:rsidRDefault="00790253" w:rsidP="00897AC7">
      <w:pPr>
        <w:pStyle w:val="Prrafodelista"/>
        <w:numPr>
          <w:ilvl w:val="0"/>
          <w:numId w:val="1"/>
        </w:numPr>
        <w:spacing w:line="240" w:lineRule="auto"/>
        <w:jc w:val="both"/>
        <w:rPr>
          <w:rFonts w:ascii="Arial" w:hAnsi="Arial" w:cs="Arial"/>
          <w:b/>
          <w:bCs/>
          <w:sz w:val="24"/>
          <w:szCs w:val="24"/>
        </w:rPr>
      </w:pPr>
      <w:r w:rsidRPr="006827B5">
        <w:rPr>
          <w:rFonts w:ascii="Arial" w:hAnsi="Arial" w:cs="Arial"/>
          <w:b/>
          <w:bCs/>
          <w:sz w:val="24"/>
          <w:szCs w:val="24"/>
        </w:rPr>
        <w:t>DESARROLLO:</w:t>
      </w:r>
    </w:p>
    <w:p w14:paraId="134A4202" w14:textId="1A72B78F" w:rsidR="00790253" w:rsidRPr="006827B5" w:rsidRDefault="00790253" w:rsidP="00790253">
      <w:pPr>
        <w:spacing w:line="240" w:lineRule="auto"/>
        <w:jc w:val="both"/>
        <w:rPr>
          <w:rFonts w:ascii="Arial" w:hAnsi="Arial" w:cs="Arial"/>
          <w:sz w:val="24"/>
          <w:szCs w:val="24"/>
        </w:rPr>
      </w:pPr>
      <w:r w:rsidRPr="006827B5">
        <w:rPr>
          <w:rFonts w:ascii="Arial" w:hAnsi="Arial" w:cs="Arial"/>
          <w:sz w:val="24"/>
          <w:szCs w:val="24"/>
        </w:rPr>
        <w:t>Gran Bretaña se adueñó de Gibraltar y Menorca, territorios que España reclamó durante el siglo XVIII. El comercio directo entre Gran Bretaña y la América española generaría tensiones constantes entre ambas monarquías, además de otros factores conflictivos:</w:t>
      </w:r>
    </w:p>
    <w:p w14:paraId="22D310C2" w14:textId="77777777" w:rsidR="00790253" w:rsidRPr="006827B5" w:rsidRDefault="00790253" w:rsidP="00321058">
      <w:pPr>
        <w:pStyle w:val="Prrafodelista"/>
        <w:numPr>
          <w:ilvl w:val="0"/>
          <w:numId w:val="2"/>
        </w:numPr>
        <w:spacing w:line="240" w:lineRule="auto"/>
        <w:jc w:val="both"/>
        <w:rPr>
          <w:rFonts w:ascii="Arial" w:hAnsi="Arial" w:cs="Arial"/>
          <w:sz w:val="24"/>
          <w:szCs w:val="24"/>
        </w:rPr>
      </w:pPr>
      <w:r w:rsidRPr="006827B5">
        <w:rPr>
          <w:rFonts w:ascii="Arial" w:hAnsi="Arial" w:cs="Arial"/>
          <w:sz w:val="24"/>
          <w:szCs w:val="24"/>
        </w:rPr>
        <w:t xml:space="preserve">Disputas territoriales en América del Norte entre Felipe V de España, Florida (española) y Georgia (británica). </w:t>
      </w:r>
    </w:p>
    <w:p w14:paraId="1636A7A3" w14:textId="77777777" w:rsidR="00790253" w:rsidRPr="006827B5" w:rsidRDefault="00790253" w:rsidP="00321058">
      <w:pPr>
        <w:pStyle w:val="Prrafodelista"/>
        <w:numPr>
          <w:ilvl w:val="0"/>
          <w:numId w:val="2"/>
        </w:numPr>
        <w:spacing w:line="240" w:lineRule="auto"/>
        <w:jc w:val="both"/>
        <w:rPr>
          <w:rFonts w:ascii="Arial" w:hAnsi="Arial" w:cs="Arial"/>
          <w:sz w:val="24"/>
          <w:szCs w:val="24"/>
        </w:rPr>
      </w:pPr>
      <w:r w:rsidRPr="006827B5">
        <w:rPr>
          <w:rFonts w:ascii="Arial" w:hAnsi="Arial" w:cs="Arial"/>
          <w:sz w:val="24"/>
          <w:szCs w:val="24"/>
        </w:rPr>
        <w:t>Quejas por parte de España sobre los cortadores ilegales de palo de tinte en la península de Yucatán.</w:t>
      </w:r>
    </w:p>
    <w:p w14:paraId="49C9E4CB" w14:textId="77777777" w:rsidR="00790253" w:rsidRPr="006827B5" w:rsidRDefault="00790253" w:rsidP="00321058">
      <w:pPr>
        <w:pStyle w:val="Prrafodelista"/>
        <w:numPr>
          <w:ilvl w:val="0"/>
          <w:numId w:val="2"/>
        </w:numPr>
        <w:spacing w:line="240" w:lineRule="auto"/>
        <w:jc w:val="both"/>
        <w:rPr>
          <w:rFonts w:ascii="Arial" w:hAnsi="Arial" w:cs="Arial"/>
          <w:sz w:val="24"/>
          <w:szCs w:val="24"/>
        </w:rPr>
      </w:pPr>
      <w:r w:rsidRPr="006827B5">
        <w:rPr>
          <w:rFonts w:ascii="Arial" w:hAnsi="Arial" w:cs="Arial"/>
          <w:sz w:val="24"/>
          <w:szCs w:val="24"/>
        </w:rPr>
        <w:t xml:space="preserve">Reclamaciones españolas sobre Gibraltar y Menorca. </w:t>
      </w:r>
    </w:p>
    <w:p w14:paraId="615B0BA6" w14:textId="77777777" w:rsidR="00790253" w:rsidRPr="006827B5" w:rsidRDefault="00790253" w:rsidP="00790253">
      <w:pPr>
        <w:spacing w:line="240" w:lineRule="auto"/>
        <w:jc w:val="both"/>
        <w:rPr>
          <w:rFonts w:ascii="Arial" w:hAnsi="Arial" w:cs="Arial"/>
          <w:sz w:val="24"/>
          <w:szCs w:val="24"/>
        </w:rPr>
      </w:pPr>
      <w:r w:rsidRPr="006827B5">
        <w:rPr>
          <w:rFonts w:ascii="Arial" w:hAnsi="Arial" w:cs="Arial"/>
          <w:sz w:val="24"/>
          <w:szCs w:val="24"/>
        </w:rPr>
        <w:t>Las tensiones comerciales entre España y Gran Bretaña aumentaron debido al monopolio español en América y el "derecho de visita" para inspeccionar barcos británicos. En respuesta, España reforzó la protección de su flota, mientras los corsarios británicos atacaban la Flota de Indias. Entre 1731 y 1741, ambas naciones capturaron numerosos barcos. Un incidente en 1731, cuando un guardacostas español mutiló al capitán británico Jenkins, sirvió de pretexto para que el Parlamento británico justificara la guerra.</w:t>
      </w:r>
    </w:p>
    <w:p w14:paraId="46427233" w14:textId="77777777" w:rsidR="00BB0E4A" w:rsidRPr="006827B5" w:rsidRDefault="00790253" w:rsidP="00790253">
      <w:pPr>
        <w:spacing w:line="240" w:lineRule="auto"/>
        <w:jc w:val="both"/>
        <w:rPr>
          <w:rFonts w:ascii="Arial" w:hAnsi="Arial" w:cs="Arial"/>
          <w:sz w:val="24"/>
          <w:szCs w:val="24"/>
        </w:rPr>
      </w:pPr>
      <w:r w:rsidRPr="006827B5">
        <w:rPr>
          <w:rFonts w:ascii="Arial" w:hAnsi="Arial" w:cs="Arial"/>
          <w:sz w:val="24"/>
          <w:szCs w:val="24"/>
        </w:rPr>
        <w:t xml:space="preserve">El primer ministro </w:t>
      </w:r>
      <w:proofErr w:type="spellStart"/>
      <w:r w:rsidRPr="006827B5">
        <w:rPr>
          <w:rFonts w:ascii="Arial" w:hAnsi="Arial" w:cs="Arial"/>
          <w:sz w:val="24"/>
          <w:szCs w:val="24"/>
        </w:rPr>
        <w:t>Walpole</w:t>
      </w:r>
      <w:proofErr w:type="spellEnd"/>
      <w:r w:rsidRPr="006827B5">
        <w:rPr>
          <w:rFonts w:ascii="Arial" w:hAnsi="Arial" w:cs="Arial"/>
          <w:sz w:val="24"/>
          <w:szCs w:val="24"/>
        </w:rPr>
        <w:t>, presionado por la opinión pública, aprobó el envío de tropas a América y un escuadrón a Gibraltar. A pesar de un intento de acuerdo con España en 1739, este fue rechazado por el Parlamento británico. Felipe V exigió compensaciones antes de ceder, lo que, sumado a las tensiones, llevó a Gran Bretaña a declarar la guerra tras la anulación del "derecho de visita" y las represalias españolas, como la retención de embarcaciones británicas</w:t>
      </w:r>
      <w:r w:rsidR="00BB0E4A" w:rsidRPr="006827B5">
        <w:rPr>
          <w:rFonts w:ascii="Arial" w:hAnsi="Arial" w:cs="Arial"/>
          <w:sz w:val="24"/>
          <w:szCs w:val="24"/>
        </w:rPr>
        <w:t>.</w:t>
      </w:r>
    </w:p>
    <w:p w14:paraId="2221A5E4" w14:textId="3B22EF48" w:rsidR="00790253" w:rsidRPr="006827B5" w:rsidRDefault="00790253" w:rsidP="00790253">
      <w:pPr>
        <w:spacing w:line="240" w:lineRule="auto"/>
        <w:jc w:val="both"/>
        <w:rPr>
          <w:rFonts w:ascii="Arial" w:hAnsi="Arial" w:cs="Arial"/>
          <w:sz w:val="24"/>
          <w:szCs w:val="24"/>
        </w:rPr>
      </w:pPr>
      <w:r w:rsidRPr="006827B5">
        <w:rPr>
          <w:rFonts w:ascii="Arial" w:hAnsi="Arial" w:cs="Arial"/>
          <w:b/>
          <w:bCs/>
          <w:i/>
          <w:iCs/>
          <w:sz w:val="24"/>
          <w:szCs w:val="24"/>
        </w:rPr>
        <w:t>La guerra</w:t>
      </w:r>
    </w:p>
    <w:p w14:paraId="336D7A09" w14:textId="41135796" w:rsidR="00790253" w:rsidRPr="006827B5" w:rsidRDefault="00790253" w:rsidP="00790253">
      <w:pPr>
        <w:pStyle w:val="Prrafodelista"/>
        <w:numPr>
          <w:ilvl w:val="0"/>
          <w:numId w:val="3"/>
        </w:numPr>
        <w:spacing w:line="240" w:lineRule="auto"/>
        <w:jc w:val="both"/>
        <w:rPr>
          <w:rFonts w:ascii="Arial" w:hAnsi="Arial" w:cs="Arial"/>
          <w:b/>
          <w:bCs/>
          <w:sz w:val="24"/>
          <w:szCs w:val="24"/>
        </w:rPr>
      </w:pPr>
      <w:r w:rsidRPr="006827B5">
        <w:rPr>
          <w:rFonts w:ascii="Arial" w:hAnsi="Arial" w:cs="Arial"/>
          <w:b/>
          <w:bCs/>
          <w:sz w:val="24"/>
          <w:szCs w:val="24"/>
        </w:rPr>
        <w:lastRenderedPageBreak/>
        <w:t xml:space="preserve">Primer ataque a La Guaira (22 octubre de 1739). </w:t>
      </w:r>
    </w:p>
    <w:p w14:paraId="44DDD454" w14:textId="3F7FE674" w:rsidR="00790253" w:rsidRPr="006827B5" w:rsidRDefault="00790253" w:rsidP="00790253">
      <w:pPr>
        <w:spacing w:line="240" w:lineRule="auto"/>
        <w:jc w:val="both"/>
        <w:rPr>
          <w:rFonts w:ascii="Arial" w:hAnsi="Arial" w:cs="Arial"/>
          <w:sz w:val="24"/>
          <w:szCs w:val="24"/>
        </w:rPr>
      </w:pPr>
      <w:r w:rsidRPr="006827B5">
        <w:rPr>
          <w:rFonts w:ascii="Arial" w:hAnsi="Arial" w:cs="Arial"/>
          <w:sz w:val="24"/>
          <w:szCs w:val="24"/>
        </w:rPr>
        <w:t>En octubre de 1739, Vernon envió tres navíos al mando del capitán Thomas Waterhouse a interrumpir el comercio español entre La Guaira y Portobelo. El capitán Waterhouse cambió la bandera británica por la española para sorprender a las naves mercantes y atacar el fuerte. El gobernador de Venezuela, Gabriel José de Zuloaga, preparó las defensas y, al ingresar Waterhouse al puerto el 22 de octubre, los artilleros españoles abrieron fuego. Tras tres horas de combate, Waterhouse ordenó la retirada y se dirigió a Jamaica para reparar sus naves, reconociendo que la captura de pequeñas embarcaciones no valía la pérdida de hombres.</w:t>
      </w:r>
    </w:p>
    <w:p w14:paraId="3B1DF5F5" w14:textId="34304A2A" w:rsidR="00790253" w:rsidRPr="006827B5" w:rsidRDefault="00790253" w:rsidP="00790253">
      <w:pPr>
        <w:pStyle w:val="Prrafodelista"/>
        <w:numPr>
          <w:ilvl w:val="0"/>
          <w:numId w:val="3"/>
        </w:numPr>
        <w:spacing w:line="240" w:lineRule="auto"/>
        <w:jc w:val="both"/>
        <w:rPr>
          <w:rFonts w:ascii="Arial" w:hAnsi="Arial" w:cs="Arial"/>
          <w:b/>
          <w:bCs/>
          <w:sz w:val="24"/>
          <w:szCs w:val="24"/>
        </w:rPr>
      </w:pPr>
      <w:r w:rsidRPr="006827B5">
        <w:rPr>
          <w:rFonts w:ascii="Arial" w:hAnsi="Arial" w:cs="Arial"/>
          <w:b/>
          <w:bCs/>
          <w:sz w:val="24"/>
          <w:szCs w:val="24"/>
        </w:rPr>
        <w:t>Primer ataque a Portobelo (20-21 de noviembre 1739)</w:t>
      </w:r>
    </w:p>
    <w:p w14:paraId="2C7BCB8E" w14:textId="3B99EDEC" w:rsidR="00790253" w:rsidRPr="006827B5" w:rsidRDefault="00790253" w:rsidP="00790253">
      <w:pPr>
        <w:spacing w:line="240" w:lineRule="auto"/>
        <w:jc w:val="both"/>
        <w:rPr>
          <w:rFonts w:ascii="Arial" w:hAnsi="Arial" w:cs="Arial"/>
          <w:sz w:val="24"/>
          <w:szCs w:val="24"/>
        </w:rPr>
      </w:pPr>
      <w:r w:rsidRPr="006827B5">
        <w:rPr>
          <w:rFonts w:ascii="Arial" w:hAnsi="Arial" w:cs="Arial"/>
          <w:sz w:val="24"/>
          <w:szCs w:val="24"/>
        </w:rPr>
        <w:t xml:space="preserve">Al mando del almirante Edward Vernon se encontraban 6 naves con las cuales capturó y destruyó Puerto Bello en noviembre de 1739, donde la importancia de este puerto era crucial para la exportación de plata en el Virreinato de Nueva Granada. La plaza gobernada por Francisco Javier de la Vega </w:t>
      </w:r>
      <w:proofErr w:type="spellStart"/>
      <w:r w:rsidRPr="006827B5">
        <w:rPr>
          <w:rFonts w:ascii="Arial" w:hAnsi="Arial" w:cs="Arial"/>
          <w:sz w:val="24"/>
          <w:szCs w:val="24"/>
        </w:rPr>
        <w:t>Retez</w:t>
      </w:r>
      <w:proofErr w:type="spellEnd"/>
      <w:r w:rsidRPr="006827B5">
        <w:rPr>
          <w:rFonts w:ascii="Arial" w:hAnsi="Arial" w:cs="Arial"/>
          <w:sz w:val="24"/>
          <w:szCs w:val="24"/>
        </w:rPr>
        <w:t xml:space="preserve"> presentaba una defensa deficiente.</w:t>
      </w:r>
    </w:p>
    <w:p w14:paraId="4AE87065" w14:textId="4E000D26" w:rsidR="00790253" w:rsidRPr="006827B5" w:rsidRDefault="00790253" w:rsidP="00790253">
      <w:pPr>
        <w:pStyle w:val="Prrafodelista"/>
        <w:numPr>
          <w:ilvl w:val="0"/>
          <w:numId w:val="3"/>
        </w:numPr>
        <w:spacing w:line="240" w:lineRule="auto"/>
        <w:jc w:val="both"/>
        <w:rPr>
          <w:rFonts w:ascii="Arial" w:hAnsi="Arial" w:cs="Arial"/>
          <w:b/>
          <w:bCs/>
          <w:sz w:val="24"/>
          <w:szCs w:val="24"/>
        </w:rPr>
      </w:pPr>
      <w:r w:rsidRPr="006827B5">
        <w:rPr>
          <w:rFonts w:ascii="Arial" w:hAnsi="Arial" w:cs="Arial"/>
          <w:b/>
          <w:bCs/>
          <w:sz w:val="24"/>
          <w:szCs w:val="24"/>
        </w:rPr>
        <w:t>Primer ataque a Cartagena de Indias (13-20 de marzo de 1740)</w:t>
      </w:r>
    </w:p>
    <w:p w14:paraId="78F15E3D" w14:textId="67049520" w:rsidR="00BB0E4A" w:rsidRPr="006827B5" w:rsidRDefault="00790253" w:rsidP="00790253">
      <w:pPr>
        <w:spacing w:line="240" w:lineRule="auto"/>
        <w:jc w:val="both"/>
        <w:rPr>
          <w:rFonts w:ascii="Arial" w:hAnsi="Arial" w:cs="Arial"/>
          <w:sz w:val="24"/>
          <w:szCs w:val="24"/>
        </w:rPr>
      </w:pPr>
      <w:r w:rsidRPr="006827B5">
        <w:rPr>
          <w:rFonts w:ascii="Arial" w:hAnsi="Arial" w:cs="Arial"/>
          <w:sz w:val="24"/>
          <w:szCs w:val="24"/>
        </w:rPr>
        <w:t xml:space="preserve">Tras el éxito en Portobelo, Vernon decidió atacar Cartagena. El 7 de marzo de 1741, partió desde Port Royal con una flota compuesta por brulotes, bombardas y un paquebote, llegando el 13 de marzo. Los ingleses desembarcaron para evaluar las defensas, pero al no recibir respuesta, Vernon ordenó abrir fuego para probar la capacidad defensiva. El almirante Blas de Lezo había anticipado la ofensiva y cubierto sus cañones en tierra. Tras tres días de combate, Vernon se retiró el 21 de marzo, creyendo haber logrado un éxito. Blas de Lezo, al intentar un segundo ataque, desplegó seis navíos, lo que obligó a los británicos a retirarse. La guerra continuó hasta el tratado de </w:t>
      </w:r>
      <w:proofErr w:type="spellStart"/>
      <w:r w:rsidRPr="006827B5">
        <w:rPr>
          <w:rFonts w:ascii="Arial" w:hAnsi="Arial" w:cs="Arial"/>
          <w:sz w:val="24"/>
          <w:szCs w:val="24"/>
        </w:rPr>
        <w:t>Aix</w:t>
      </w:r>
      <w:proofErr w:type="spellEnd"/>
      <w:r w:rsidRPr="006827B5">
        <w:rPr>
          <w:rFonts w:ascii="Arial" w:hAnsi="Arial" w:cs="Arial"/>
          <w:sz w:val="24"/>
          <w:szCs w:val="24"/>
        </w:rPr>
        <w:t>-la-</w:t>
      </w:r>
      <w:proofErr w:type="spellStart"/>
      <w:r w:rsidRPr="006827B5">
        <w:rPr>
          <w:rFonts w:ascii="Arial" w:hAnsi="Arial" w:cs="Arial"/>
          <w:sz w:val="24"/>
          <w:szCs w:val="24"/>
        </w:rPr>
        <w:t>Chapelle</w:t>
      </w:r>
      <w:proofErr w:type="spellEnd"/>
      <w:r w:rsidRPr="006827B5">
        <w:rPr>
          <w:rFonts w:ascii="Arial" w:hAnsi="Arial" w:cs="Arial"/>
          <w:sz w:val="24"/>
          <w:szCs w:val="24"/>
        </w:rPr>
        <w:t xml:space="preserve"> de 1748, cuando las hostilidades cesaron.</w:t>
      </w:r>
    </w:p>
    <w:p w14:paraId="6696A9AA" w14:textId="72419103" w:rsidR="00790253" w:rsidRPr="006827B5" w:rsidRDefault="00790253" w:rsidP="00790253">
      <w:pPr>
        <w:spacing w:line="240" w:lineRule="auto"/>
        <w:jc w:val="both"/>
        <w:rPr>
          <w:rFonts w:ascii="Arial" w:hAnsi="Arial" w:cs="Arial"/>
          <w:b/>
          <w:bCs/>
          <w:i/>
          <w:iCs/>
          <w:sz w:val="24"/>
          <w:szCs w:val="24"/>
        </w:rPr>
      </w:pPr>
      <w:r w:rsidRPr="006827B5">
        <w:rPr>
          <w:rFonts w:ascii="Arial" w:hAnsi="Arial" w:cs="Arial"/>
          <w:b/>
          <w:bCs/>
          <w:i/>
          <w:iCs/>
          <w:sz w:val="24"/>
          <w:szCs w:val="24"/>
        </w:rPr>
        <w:t>La batalla</w:t>
      </w:r>
    </w:p>
    <w:p w14:paraId="3CF7D1C6" w14:textId="77777777" w:rsidR="00790253" w:rsidRPr="006827B5" w:rsidRDefault="00790253" w:rsidP="00790253">
      <w:pPr>
        <w:spacing w:line="240" w:lineRule="auto"/>
        <w:jc w:val="both"/>
        <w:rPr>
          <w:rFonts w:ascii="Arial" w:hAnsi="Arial" w:cs="Arial"/>
          <w:sz w:val="24"/>
          <w:szCs w:val="24"/>
        </w:rPr>
      </w:pPr>
      <w:r w:rsidRPr="006827B5">
        <w:rPr>
          <w:rFonts w:ascii="Arial" w:hAnsi="Arial" w:cs="Arial"/>
          <w:sz w:val="24"/>
          <w:szCs w:val="24"/>
        </w:rPr>
        <w:t xml:space="preserve">El 13 de marzo de 1741, la flota británica, bajo el mando del almirante Vernon, atacó varias fortalezas en Cartagena, luego bombardeó el fuerte de Punta Abanicos. Después de esto, Vernon sitió durante 16 días el fuerte de San Fernando de Bocachica, defendido por Carlos </w:t>
      </w:r>
      <w:proofErr w:type="spellStart"/>
      <w:r w:rsidRPr="006827B5">
        <w:rPr>
          <w:rFonts w:ascii="Arial" w:hAnsi="Arial" w:cs="Arial"/>
          <w:sz w:val="24"/>
          <w:szCs w:val="24"/>
        </w:rPr>
        <w:t>Desnaux</w:t>
      </w:r>
      <w:proofErr w:type="spellEnd"/>
      <w:r w:rsidRPr="006827B5">
        <w:rPr>
          <w:rFonts w:ascii="Arial" w:hAnsi="Arial" w:cs="Arial"/>
          <w:sz w:val="24"/>
          <w:szCs w:val="24"/>
        </w:rPr>
        <w:t xml:space="preserve">, quien, con 500 hombres, se retiró ante la ofensiva británica. Aunque Vernon bloqueó el canal de </w:t>
      </w:r>
      <w:proofErr w:type="spellStart"/>
      <w:r w:rsidRPr="006827B5">
        <w:rPr>
          <w:rFonts w:ascii="Arial" w:hAnsi="Arial" w:cs="Arial"/>
          <w:sz w:val="24"/>
          <w:szCs w:val="24"/>
        </w:rPr>
        <w:t>Bocagrande</w:t>
      </w:r>
      <w:proofErr w:type="spellEnd"/>
      <w:r w:rsidRPr="006827B5">
        <w:rPr>
          <w:rFonts w:ascii="Arial" w:hAnsi="Arial" w:cs="Arial"/>
          <w:sz w:val="24"/>
          <w:szCs w:val="24"/>
        </w:rPr>
        <w:t>, creyó haber obtenido una victoria y lo notificó a Inglaterra.</w:t>
      </w:r>
    </w:p>
    <w:p w14:paraId="18B7CEC1" w14:textId="149FB176" w:rsidR="00321058" w:rsidRPr="005C38D7" w:rsidRDefault="00790253" w:rsidP="00790253">
      <w:pPr>
        <w:spacing w:line="240" w:lineRule="auto"/>
        <w:jc w:val="both"/>
        <w:rPr>
          <w:rFonts w:ascii="Arial" w:hAnsi="Arial" w:cs="Arial"/>
          <w:sz w:val="24"/>
          <w:szCs w:val="24"/>
        </w:rPr>
      </w:pPr>
      <w:r w:rsidRPr="006827B5">
        <w:rPr>
          <w:rFonts w:ascii="Arial" w:hAnsi="Arial" w:cs="Arial"/>
          <w:sz w:val="24"/>
          <w:szCs w:val="24"/>
        </w:rPr>
        <w:t>A continuación, Vernon intensificó los ataques al castillo San Felipe de Barajas, donde 600 hombres al mando de Blas de Lezo resistieron. A pesar de las bajas y las dificultades por epidemias, los atacantes organizaron un asalto utilizando escalas. Blas de Lezo, anticipándose al ataque, ordenó cavar un foso alrededor de las murallas, lo que dejó a los atacantes desprotegidos y permitió a los defensores españoles infligir graves bajas. El bombardeo británico continuó durante 30 días, pero las epidemias y la falta de suministros afectaron gravemente a las tropas británicas. Ante el desgaste y la resistencia de los españoles, Vernon se vio obligado a retirar sus fuerzas.</w:t>
      </w:r>
    </w:p>
    <w:p w14:paraId="64C769E1" w14:textId="5135D1A0" w:rsidR="00321058" w:rsidRPr="006827B5" w:rsidRDefault="00790253" w:rsidP="00790253">
      <w:pPr>
        <w:spacing w:line="240" w:lineRule="auto"/>
        <w:jc w:val="both"/>
        <w:rPr>
          <w:rFonts w:ascii="Arial" w:hAnsi="Arial" w:cs="Arial"/>
          <w:b/>
          <w:bCs/>
          <w:sz w:val="24"/>
          <w:szCs w:val="24"/>
        </w:rPr>
      </w:pPr>
      <w:r w:rsidRPr="006827B5">
        <w:rPr>
          <w:rFonts w:ascii="Arial" w:hAnsi="Arial" w:cs="Arial"/>
          <w:b/>
          <w:bCs/>
          <w:sz w:val="24"/>
          <w:szCs w:val="24"/>
        </w:rPr>
        <w:t>Consecuencias</w:t>
      </w:r>
    </w:p>
    <w:p w14:paraId="44B9933C" w14:textId="690B776D" w:rsidR="00790253" w:rsidRPr="006827B5" w:rsidRDefault="00790253" w:rsidP="00790253">
      <w:pPr>
        <w:pStyle w:val="Prrafodelista"/>
        <w:numPr>
          <w:ilvl w:val="0"/>
          <w:numId w:val="5"/>
        </w:numPr>
        <w:spacing w:line="240" w:lineRule="auto"/>
        <w:jc w:val="both"/>
        <w:rPr>
          <w:rFonts w:ascii="Arial" w:hAnsi="Arial" w:cs="Arial"/>
          <w:b/>
          <w:bCs/>
          <w:i/>
          <w:iCs/>
          <w:sz w:val="24"/>
          <w:szCs w:val="24"/>
        </w:rPr>
      </w:pPr>
      <w:r w:rsidRPr="006827B5">
        <w:rPr>
          <w:rFonts w:ascii="Arial" w:hAnsi="Arial" w:cs="Arial"/>
          <w:b/>
          <w:bCs/>
          <w:i/>
          <w:iCs/>
          <w:sz w:val="24"/>
          <w:szCs w:val="24"/>
        </w:rPr>
        <w:t>Consecuencias inmediatas</w:t>
      </w:r>
    </w:p>
    <w:p w14:paraId="5442647F" w14:textId="6AC004C9" w:rsidR="00790253" w:rsidRPr="006827B5" w:rsidRDefault="00790253" w:rsidP="00790253">
      <w:pPr>
        <w:spacing w:line="240" w:lineRule="auto"/>
        <w:jc w:val="both"/>
        <w:rPr>
          <w:rFonts w:ascii="Arial" w:hAnsi="Arial" w:cs="Arial"/>
          <w:sz w:val="24"/>
          <w:szCs w:val="24"/>
        </w:rPr>
      </w:pPr>
      <w:r w:rsidRPr="006827B5">
        <w:rPr>
          <w:rFonts w:ascii="Arial" w:hAnsi="Arial" w:cs="Arial"/>
          <w:sz w:val="24"/>
          <w:szCs w:val="24"/>
        </w:rPr>
        <w:lastRenderedPageBreak/>
        <w:t xml:space="preserve">Tras el fracaso en Cartagena, Gran Bretaña celebró erróneamente una “victoria” y acuñó diversas medallas conmemorativas. Sin embargo, las derrotas en otros frentes como en San Agustín (Florida) y La Guaira (Venezuela), sumaron problemas. A pesar de algunos éxitos como en la batalla de </w:t>
      </w:r>
      <w:proofErr w:type="spellStart"/>
      <w:r w:rsidRPr="006827B5">
        <w:rPr>
          <w:rFonts w:ascii="Arial" w:hAnsi="Arial" w:cs="Arial"/>
          <w:sz w:val="24"/>
          <w:szCs w:val="24"/>
        </w:rPr>
        <w:t>Bloody</w:t>
      </w:r>
      <w:proofErr w:type="spellEnd"/>
      <w:r w:rsidRPr="006827B5">
        <w:rPr>
          <w:rFonts w:ascii="Arial" w:hAnsi="Arial" w:cs="Arial"/>
          <w:sz w:val="24"/>
          <w:szCs w:val="24"/>
        </w:rPr>
        <w:t xml:space="preserve"> Marsh, los combates no cambiaron las fronteras en América. España mantuvo sus territorios, prolongando su supremacía en América por casi un siglo, mientras que los británicos sufrieron entre 8.000 y 10.000 muertes.</w:t>
      </w:r>
    </w:p>
    <w:p w14:paraId="7CF5BD63" w14:textId="0D78B4E2" w:rsidR="00790253" w:rsidRPr="006827B5" w:rsidRDefault="00790253" w:rsidP="00790253">
      <w:pPr>
        <w:pStyle w:val="Prrafodelista"/>
        <w:numPr>
          <w:ilvl w:val="0"/>
          <w:numId w:val="5"/>
        </w:numPr>
        <w:spacing w:line="240" w:lineRule="auto"/>
        <w:jc w:val="both"/>
        <w:rPr>
          <w:rFonts w:ascii="Arial" w:hAnsi="Arial" w:cs="Arial"/>
          <w:b/>
          <w:bCs/>
          <w:sz w:val="24"/>
          <w:szCs w:val="24"/>
        </w:rPr>
      </w:pPr>
      <w:r w:rsidRPr="006827B5">
        <w:rPr>
          <w:rFonts w:ascii="Arial" w:hAnsi="Arial" w:cs="Arial"/>
          <w:b/>
          <w:bCs/>
          <w:sz w:val="24"/>
          <w:szCs w:val="24"/>
        </w:rPr>
        <w:t>Consecuencias a largo plazo</w:t>
      </w:r>
    </w:p>
    <w:p w14:paraId="5A4840A7" w14:textId="1D7CB117" w:rsidR="00BB0E4A" w:rsidRPr="006827B5" w:rsidRDefault="00790253" w:rsidP="00790253">
      <w:pPr>
        <w:spacing w:line="240" w:lineRule="auto"/>
        <w:jc w:val="both"/>
        <w:rPr>
          <w:rFonts w:ascii="Arial" w:hAnsi="Arial" w:cs="Arial"/>
          <w:sz w:val="24"/>
          <w:szCs w:val="24"/>
        </w:rPr>
      </w:pPr>
      <w:r w:rsidRPr="006827B5">
        <w:rPr>
          <w:rFonts w:ascii="Arial" w:hAnsi="Arial" w:cs="Arial"/>
          <w:sz w:val="24"/>
          <w:szCs w:val="24"/>
        </w:rPr>
        <w:t xml:space="preserve">La victoria española reforzó su control sobre América durante 70 años, prolongando la rivalidad marítima entre potencias. Gran Bretaña y España no firmaron la paz hasta el Tratado de Aquisgrán en 1748. España renovó el derecho de asiento con los británicos, pero la paz fue temporal. </w:t>
      </w:r>
      <w:r w:rsidR="005C38D7" w:rsidRPr="006827B5">
        <w:rPr>
          <w:rFonts w:ascii="Arial" w:hAnsi="Arial" w:cs="Arial"/>
          <w:sz w:val="24"/>
          <w:szCs w:val="24"/>
        </w:rPr>
        <w:t>Además,</w:t>
      </w:r>
      <w:r w:rsidRPr="006827B5">
        <w:rPr>
          <w:rFonts w:ascii="Arial" w:hAnsi="Arial" w:cs="Arial"/>
          <w:sz w:val="24"/>
          <w:szCs w:val="24"/>
        </w:rPr>
        <w:t xml:space="preserve"> España preservó territorios cruciales en el Caribe, que jugaron un papel importante en la independencia de las colonias británicas en América en 1776.</w:t>
      </w:r>
    </w:p>
    <w:p w14:paraId="62425832" w14:textId="20E52082" w:rsidR="00790253" w:rsidRPr="006827B5" w:rsidRDefault="00790253" w:rsidP="00BB0E4A">
      <w:pPr>
        <w:pStyle w:val="Prrafodelista"/>
        <w:numPr>
          <w:ilvl w:val="0"/>
          <w:numId w:val="6"/>
        </w:numPr>
        <w:spacing w:line="240" w:lineRule="auto"/>
        <w:jc w:val="both"/>
        <w:rPr>
          <w:rFonts w:ascii="Arial" w:hAnsi="Arial" w:cs="Arial"/>
          <w:b/>
          <w:bCs/>
          <w:sz w:val="24"/>
          <w:szCs w:val="24"/>
        </w:rPr>
      </w:pPr>
      <w:r w:rsidRPr="006827B5">
        <w:rPr>
          <w:rFonts w:ascii="Arial" w:hAnsi="Arial" w:cs="Arial"/>
          <w:b/>
          <w:bCs/>
          <w:sz w:val="24"/>
          <w:szCs w:val="24"/>
        </w:rPr>
        <w:t>Cuba</w:t>
      </w:r>
    </w:p>
    <w:p w14:paraId="43DA16A2" w14:textId="7CC3E62E" w:rsidR="00790253" w:rsidRPr="006827B5" w:rsidRDefault="00790253" w:rsidP="00790253">
      <w:pPr>
        <w:spacing w:line="240" w:lineRule="auto"/>
        <w:jc w:val="both"/>
        <w:rPr>
          <w:rFonts w:ascii="Arial" w:hAnsi="Arial" w:cs="Arial"/>
          <w:sz w:val="24"/>
          <w:szCs w:val="24"/>
        </w:rPr>
      </w:pPr>
      <w:r w:rsidRPr="006827B5">
        <w:rPr>
          <w:rFonts w:ascii="Arial" w:hAnsi="Arial" w:cs="Arial"/>
          <w:sz w:val="24"/>
          <w:szCs w:val="24"/>
        </w:rPr>
        <w:t xml:space="preserve">Tras el fracaso en Cartagena, los británicos intentaron conquistar Cuba, fracasando en su ataque a Santiago y Guantánamo debido a enfermedades tropicales, </w:t>
      </w:r>
      <w:proofErr w:type="spellStart"/>
      <w:r w:rsidRPr="006827B5">
        <w:rPr>
          <w:rFonts w:ascii="Arial" w:hAnsi="Arial" w:cs="Arial"/>
          <w:sz w:val="24"/>
          <w:szCs w:val="24"/>
        </w:rPr>
        <w:t>aún</w:t>
      </w:r>
      <w:proofErr w:type="spellEnd"/>
      <w:r w:rsidRPr="006827B5">
        <w:rPr>
          <w:rFonts w:ascii="Arial" w:hAnsi="Arial" w:cs="Arial"/>
          <w:sz w:val="24"/>
          <w:szCs w:val="24"/>
        </w:rPr>
        <w:t xml:space="preserve"> así la isla no tendría relevancia en la guerra hasta 1748.</w:t>
      </w:r>
    </w:p>
    <w:p w14:paraId="2C984114" w14:textId="111CECE7" w:rsidR="00790253" w:rsidRPr="006827B5" w:rsidRDefault="00790253" w:rsidP="00BB0E4A">
      <w:pPr>
        <w:pStyle w:val="Prrafodelista"/>
        <w:numPr>
          <w:ilvl w:val="0"/>
          <w:numId w:val="6"/>
        </w:numPr>
        <w:spacing w:line="240" w:lineRule="auto"/>
        <w:jc w:val="both"/>
        <w:rPr>
          <w:rFonts w:ascii="Arial" w:hAnsi="Arial" w:cs="Arial"/>
          <w:b/>
          <w:bCs/>
          <w:sz w:val="24"/>
          <w:szCs w:val="24"/>
        </w:rPr>
      </w:pPr>
      <w:r w:rsidRPr="006827B5">
        <w:rPr>
          <w:rFonts w:ascii="Arial" w:hAnsi="Arial" w:cs="Arial"/>
          <w:b/>
          <w:bCs/>
          <w:sz w:val="24"/>
          <w:szCs w:val="24"/>
        </w:rPr>
        <w:t xml:space="preserve">Norteamérica </w:t>
      </w:r>
    </w:p>
    <w:p w14:paraId="32129831" w14:textId="02626428" w:rsidR="00790253" w:rsidRPr="006827B5" w:rsidRDefault="00790253" w:rsidP="00790253">
      <w:pPr>
        <w:spacing w:line="240" w:lineRule="auto"/>
        <w:jc w:val="both"/>
        <w:rPr>
          <w:rFonts w:ascii="Arial" w:hAnsi="Arial" w:cs="Arial"/>
          <w:sz w:val="24"/>
          <w:szCs w:val="24"/>
        </w:rPr>
      </w:pPr>
      <w:r w:rsidRPr="006827B5">
        <w:rPr>
          <w:rFonts w:ascii="Arial" w:hAnsi="Arial" w:cs="Arial"/>
          <w:sz w:val="24"/>
          <w:szCs w:val="24"/>
        </w:rPr>
        <w:t xml:space="preserve">Los británicos centrados en </w:t>
      </w:r>
      <w:r w:rsidR="00BB0E4A" w:rsidRPr="006827B5">
        <w:rPr>
          <w:rFonts w:ascii="Arial" w:hAnsi="Arial" w:cs="Arial"/>
          <w:sz w:val="24"/>
          <w:szCs w:val="24"/>
        </w:rPr>
        <w:t>Georgia</w:t>
      </w:r>
      <w:r w:rsidRPr="006827B5">
        <w:rPr>
          <w:rFonts w:ascii="Arial" w:hAnsi="Arial" w:cs="Arial"/>
          <w:sz w:val="24"/>
          <w:szCs w:val="24"/>
        </w:rPr>
        <w:t xml:space="preserve"> fracasaron en la toma de San Agustín, Florida y otros intentos fueron infructuosos. En 1742, España contraatacó en la isla de Saint Simons, pero los británicos utilizaron engaños para lograr que los españoles se retiraran.</w:t>
      </w:r>
    </w:p>
    <w:p w14:paraId="62A1151D" w14:textId="2CB826D5" w:rsidR="00790253" w:rsidRPr="006827B5" w:rsidRDefault="00790253" w:rsidP="00BB0E4A">
      <w:pPr>
        <w:pStyle w:val="Prrafodelista"/>
        <w:numPr>
          <w:ilvl w:val="0"/>
          <w:numId w:val="6"/>
        </w:numPr>
        <w:spacing w:line="240" w:lineRule="auto"/>
        <w:jc w:val="both"/>
        <w:rPr>
          <w:rFonts w:ascii="Arial" w:hAnsi="Arial" w:cs="Arial"/>
          <w:b/>
          <w:bCs/>
          <w:sz w:val="24"/>
          <w:szCs w:val="24"/>
        </w:rPr>
      </w:pPr>
      <w:r w:rsidRPr="006827B5">
        <w:rPr>
          <w:rFonts w:ascii="Arial" w:hAnsi="Arial" w:cs="Arial"/>
          <w:b/>
          <w:bCs/>
          <w:sz w:val="24"/>
          <w:szCs w:val="24"/>
        </w:rPr>
        <w:t>Océano Atlántico</w:t>
      </w:r>
    </w:p>
    <w:p w14:paraId="05D21AC6" w14:textId="13A9064F" w:rsidR="00790253" w:rsidRPr="006827B5" w:rsidRDefault="00790253" w:rsidP="00790253">
      <w:pPr>
        <w:spacing w:line="240" w:lineRule="auto"/>
        <w:jc w:val="both"/>
        <w:rPr>
          <w:rFonts w:ascii="Arial" w:hAnsi="Arial" w:cs="Arial"/>
          <w:sz w:val="24"/>
          <w:szCs w:val="24"/>
        </w:rPr>
      </w:pPr>
      <w:r w:rsidRPr="006827B5">
        <w:rPr>
          <w:rFonts w:ascii="Arial" w:hAnsi="Arial" w:cs="Arial"/>
          <w:sz w:val="24"/>
          <w:szCs w:val="24"/>
        </w:rPr>
        <w:t>Hubo enfrentamientos navales entre británicos y españoles, como la famosa carrera del Glorioso, un barco español que resistió ataques británicos y logró entregar su cargamento a España antes de ser capturado.</w:t>
      </w:r>
    </w:p>
    <w:p w14:paraId="5ABD3DB1" w14:textId="2FB6855C" w:rsidR="00790253" w:rsidRPr="006827B5" w:rsidRDefault="00790253" w:rsidP="00BB0E4A">
      <w:pPr>
        <w:pStyle w:val="Prrafodelista"/>
        <w:numPr>
          <w:ilvl w:val="0"/>
          <w:numId w:val="6"/>
        </w:numPr>
        <w:spacing w:line="240" w:lineRule="auto"/>
        <w:jc w:val="both"/>
        <w:rPr>
          <w:rFonts w:ascii="Arial" w:hAnsi="Arial" w:cs="Arial"/>
          <w:b/>
          <w:bCs/>
          <w:sz w:val="24"/>
          <w:szCs w:val="24"/>
        </w:rPr>
      </w:pPr>
      <w:r w:rsidRPr="006827B5">
        <w:rPr>
          <w:rFonts w:ascii="Arial" w:hAnsi="Arial" w:cs="Arial"/>
          <w:b/>
          <w:bCs/>
          <w:sz w:val="24"/>
          <w:szCs w:val="24"/>
        </w:rPr>
        <w:t>Participación francesa</w:t>
      </w:r>
    </w:p>
    <w:p w14:paraId="48B6B651" w14:textId="5663CBE2" w:rsidR="00790253" w:rsidRPr="006827B5" w:rsidRDefault="00790253" w:rsidP="00790253">
      <w:pPr>
        <w:spacing w:line="240" w:lineRule="auto"/>
        <w:jc w:val="both"/>
        <w:rPr>
          <w:rFonts w:ascii="Arial" w:hAnsi="Arial" w:cs="Arial"/>
          <w:sz w:val="24"/>
          <w:szCs w:val="24"/>
        </w:rPr>
      </w:pPr>
      <w:r w:rsidRPr="006827B5">
        <w:rPr>
          <w:rFonts w:ascii="Arial" w:hAnsi="Arial" w:cs="Arial"/>
          <w:sz w:val="24"/>
          <w:szCs w:val="24"/>
        </w:rPr>
        <w:t>Francia, aliada de España envió una flota al Caribe, pero no tuvo un papel destacado debido a epidemias. Francia y Gran Bretaña firmaron una tregua entre 1741 y 1744, luego combatieron en India y Canadá como parte de la Guerra de Sucesión Austriaca, sin operaciones conjuntas con España.</w:t>
      </w:r>
    </w:p>
    <w:p w14:paraId="714931D1" w14:textId="0826D4F2" w:rsidR="00790253" w:rsidRPr="006827B5" w:rsidRDefault="00790253" w:rsidP="00BB0E4A">
      <w:pPr>
        <w:pStyle w:val="Prrafodelista"/>
        <w:numPr>
          <w:ilvl w:val="0"/>
          <w:numId w:val="6"/>
        </w:numPr>
        <w:spacing w:line="240" w:lineRule="auto"/>
        <w:jc w:val="both"/>
        <w:rPr>
          <w:rFonts w:ascii="Arial" w:hAnsi="Arial" w:cs="Arial"/>
          <w:b/>
          <w:bCs/>
          <w:sz w:val="24"/>
          <w:szCs w:val="24"/>
        </w:rPr>
      </w:pPr>
      <w:r w:rsidRPr="006827B5">
        <w:rPr>
          <w:rFonts w:ascii="Arial" w:hAnsi="Arial" w:cs="Arial"/>
          <w:b/>
          <w:bCs/>
          <w:sz w:val="24"/>
          <w:szCs w:val="24"/>
        </w:rPr>
        <w:t xml:space="preserve">Negociaciones de Lisboa </w:t>
      </w:r>
    </w:p>
    <w:p w14:paraId="17B4557B" w14:textId="03FBA8A9" w:rsidR="00790253" w:rsidRPr="006827B5" w:rsidRDefault="00790253" w:rsidP="00790253">
      <w:pPr>
        <w:spacing w:line="240" w:lineRule="auto"/>
        <w:jc w:val="both"/>
        <w:rPr>
          <w:rFonts w:ascii="Arial" w:hAnsi="Arial" w:cs="Arial"/>
          <w:sz w:val="24"/>
          <w:szCs w:val="24"/>
        </w:rPr>
      </w:pPr>
      <w:r w:rsidRPr="006827B5">
        <w:rPr>
          <w:rFonts w:ascii="Arial" w:hAnsi="Arial" w:cs="Arial"/>
          <w:sz w:val="24"/>
          <w:szCs w:val="24"/>
        </w:rPr>
        <w:t>Las negociaciones de paz comenzaron en 1746 pero se rompieron por los compromisos de los británicos con Austria. La guerra terminó en 1748 con el Tratado de Aquisgrán.</w:t>
      </w:r>
    </w:p>
    <w:p w14:paraId="412A5205" w14:textId="7E23EE95" w:rsidR="00790253" w:rsidRPr="006827B5" w:rsidRDefault="00790253" w:rsidP="00790253">
      <w:pPr>
        <w:spacing w:line="240" w:lineRule="auto"/>
        <w:jc w:val="both"/>
        <w:rPr>
          <w:rFonts w:ascii="Arial" w:hAnsi="Arial" w:cs="Arial"/>
          <w:b/>
          <w:bCs/>
          <w:sz w:val="24"/>
          <w:szCs w:val="24"/>
        </w:rPr>
      </w:pPr>
      <w:r w:rsidRPr="006827B5">
        <w:rPr>
          <w:rFonts w:ascii="Arial" w:hAnsi="Arial" w:cs="Arial"/>
          <w:b/>
          <w:bCs/>
          <w:sz w:val="24"/>
          <w:szCs w:val="24"/>
        </w:rPr>
        <w:t xml:space="preserve">Consecuencias </w:t>
      </w:r>
    </w:p>
    <w:p w14:paraId="4B92DB84" w14:textId="7713E786" w:rsidR="005C38D7" w:rsidRPr="006827B5" w:rsidRDefault="00790253" w:rsidP="00790253">
      <w:pPr>
        <w:spacing w:line="240" w:lineRule="auto"/>
        <w:jc w:val="both"/>
        <w:rPr>
          <w:rFonts w:ascii="Arial" w:hAnsi="Arial" w:cs="Arial"/>
          <w:sz w:val="24"/>
          <w:szCs w:val="24"/>
        </w:rPr>
      </w:pPr>
      <w:r w:rsidRPr="006827B5">
        <w:rPr>
          <w:rFonts w:ascii="Arial" w:hAnsi="Arial" w:cs="Arial"/>
          <w:sz w:val="24"/>
          <w:szCs w:val="24"/>
        </w:rPr>
        <w:t>A partir de 1742, la guerra quedó estancada pero el inicio de la Guerra de Sucesión Austriaca en Europa, donde España y Gran Bretaña tenían intereses contrapuestos, impidió que se alcanzara un acuerdo de paz hasta la firma del Tratado de Aquisgrán en 1748, el cual puso fin a hostilidades y devolvió casi todos los territorios ocupados a sus anteriores soberanos y así restablecer el equilibrio previo a la guerra</w:t>
      </w:r>
      <w:r w:rsidR="005C38D7">
        <w:rPr>
          <w:rFonts w:ascii="Arial" w:hAnsi="Arial" w:cs="Arial"/>
          <w:sz w:val="24"/>
          <w:szCs w:val="24"/>
        </w:rPr>
        <w:t>.</w:t>
      </w:r>
    </w:p>
    <w:p w14:paraId="265A2C30" w14:textId="4729217D" w:rsidR="003F0810" w:rsidRPr="006827B5" w:rsidRDefault="003F0810" w:rsidP="003F0810">
      <w:pPr>
        <w:pStyle w:val="Prrafodelista"/>
        <w:numPr>
          <w:ilvl w:val="0"/>
          <w:numId w:val="5"/>
        </w:numPr>
        <w:spacing w:line="240" w:lineRule="auto"/>
        <w:jc w:val="both"/>
        <w:rPr>
          <w:rFonts w:ascii="Arial" w:hAnsi="Arial" w:cs="Arial"/>
          <w:b/>
          <w:bCs/>
          <w:sz w:val="24"/>
          <w:szCs w:val="24"/>
        </w:rPr>
      </w:pPr>
      <w:r w:rsidRPr="006827B5">
        <w:rPr>
          <w:rFonts w:ascii="Arial" w:hAnsi="Arial" w:cs="Arial"/>
          <w:b/>
          <w:bCs/>
          <w:sz w:val="24"/>
          <w:szCs w:val="24"/>
        </w:rPr>
        <w:lastRenderedPageBreak/>
        <w:t>COMENTARIO PERSONAL:</w:t>
      </w:r>
    </w:p>
    <w:p w14:paraId="21F4BEC4" w14:textId="77777777" w:rsidR="003F0810" w:rsidRPr="006827B5" w:rsidRDefault="003F0810" w:rsidP="003F0810">
      <w:pPr>
        <w:pStyle w:val="Prrafodelista"/>
        <w:spacing w:line="240" w:lineRule="auto"/>
        <w:jc w:val="both"/>
        <w:rPr>
          <w:rFonts w:ascii="Arial" w:hAnsi="Arial" w:cs="Arial"/>
          <w:sz w:val="24"/>
          <w:szCs w:val="24"/>
        </w:rPr>
      </w:pPr>
    </w:p>
    <w:p w14:paraId="74AB293B" w14:textId="77777777" w:rsidR="00FA15C8" w:rsidRPr="006827B5" w:rsidRDefault="004B5169" w:rsidP="003F0810">
      <w:pPr>
        <w:pStyle w:val="Prrafodelista"/>
        <w:spacing w:line="240" w:lineRule="auto"/>
        <w:jc w:val="both"/>
        <w:rPr>
          <w:rFonts w:ascii="Arial" w:hAnsi="Arial" w:cs="Arial"/>
          <w:sz w:val="24"/>
          <w:szCs w:val="24"/>
        </w:rPr>
      </w:pPr>
      <w:r w:rsidRPr="006827B5">
        <w:rPr>
          <w:rFonts w:ascii="Arial" w:hAnsi="Arial" w:cs="Arial"/>
          <w:sz w:val="24"/>
          <w:szCs w:val="24"/>
        </w:rPr>
        <w:t xml:space="preserve">La Guerra del Asiento fue un claro ejemplo de la importancia de la estrategia naval, en este conflicto bélico se aplicaron distintos conceptos fundamentales a la Guerra Naval, los cuales influyeron de gran manera en el desarrollo de las campañas y en el desenlace de las principales batallas. </w:t>
      </w:r>
    </w:p>
    <w:p w14:paraId="3CACA1B9" w14:textId="77777777" w:rsidR="00FA15C8" w:rsidRPr="006827B5" w:rsidRDefault="00FA15C8" w:rsidP="003F0810">
      <w:pPr>
        <w:pStyle w:val="Prrafodelista"/>
        <w:spacing w:line="240" w:lineRule="auto"/>
        <w:jc w:val="both"/>
        <w:rPr>
          <w:rFonts w:ascii="Arial" w:hAnsi="Arial" w:cs="Arial"/>
          <w:sz w:val="24"/>
          <w:szCs w:val="24"/>
        </w:rPr>
      </w:pPr>
    </w:p>
    <w:p w14:paraId="57DA6B38" w14:textId="6559AF72" w:rsidR="003F0810" w:rsidRPr="006827B5" w:rsidRDefault="004B5169" w:rsidP="003F0810">
      <w:pPr>
        <w:pStyle w:val="Prrafodelista"/>
        <w:spacing w:line="240" w:lineRule="auto"/>
        <w:jc w:val="both"/>
        <w:rPr>
          <w:rFonts w:ascii="Arial" w:hAnsi="Arial" w:cs="Arial"/>
          <w:sz w:val="24"/>
          <w:szCs w:val="24"/>
        </w:rPr>
      </w:pPr>
      <w:r w:rsidRPr="006827B5">
        <w:rPr>
          <w:rFonts w:ascii="Arial" w:hAnsi="Arial" w:cs="Arial"/>
          <w:sz w:val="24"/>
          <w:szCs w:val="24"/>
        </w:rPr>
        <w:t>Uno de los principios más destacados fue el dominio del mar, ya que Gran Bretaña buscaba controlar las rutas comerciales y atacar los diversos puertos estratégicos españoles en América, por otra parte, España contrarrestó la amenaza con un sistema de convoyes escoltados y el fortalecimiento de sus defensas costeras, esto limitó el impacto de los bloqueos navales británicos.</w:t>
      </w:r>
    </w:p>
    <w:p w14:paraId="347588FD" w14:textId="77777777" w:rsidR="00FA15C8" w:rsidRPr="006827B5" w:rsidRDefault="00FA15C8" w:rsidP="003F0810">
      <w:pPr>
        <w:pStyle w:val="Prrafodelista"/>
        <w:spacing w:line="240" w:lineRule="auto"/>
        <w:jc w:val="both"/>
        <w:rPr>
          <w:rFonts w:ascii="Arial" w:hAnsi="Arial" w:cs="Arial"/>
          <w:sz w:val="24"/>
          <w:szCs w:val="24"/>
        </w:rPr>
      </w:pPr>
    </w:p>
    <w:p w14:paraId="526095A9" w14:textId="25DF05F4" w:rsidR="004B5169" w:rsidRPr="006827B5" w:rsidRDefault="004B5169" w:rsidP="003F0810">
      <w:pPr>
        <w:pStyle w:val="Prrafodelista"/>
        <w:spacing w:line="240" w:lineRule="auto"/>
        <w:jc w:val="both"/>
        <w:rPr>
          <w:rFonts w:ascii="Arial" w:hAnsi="Arial" w:cs="Arial"/>
          <w:sz w:val="24"/>
          <w:szCs w:val="24"/>
        </w:rPr>
      </w:pPr>
      <w:r w:rsidRPr="006827B5">
        <w:rPr>
          <w:rFonts w:ascii="Arial" w:hAnsi="Arial" w:cs="Arial"/>
          <w:sz w:val="24"/>
          <w:szCs w:val="24"/>
        </w:rPr>
        <w:t xml:space="preserve">Otro aspecto importante fue la inteligencia y contrainteligencia naval, ya que la infiltración de los agentes españoles en la Corte de Londres en el cuartel británico permitió a España anticiparse a los planes de ataque, lo cual fue necesario para el éxito defensivo en la batalla de Cartagena de Indias 1741. La capacidad de obtener información y realizar buenas respuestas estratégicas fue lo que evidenció la gran importancia del conocimiento previo sobre los movimientos del enemigo. </w:t>
      </w:r>
    </w:p>
    <w:p w14:paraId="721423BD" w14:textId="77777777" w:rsidR="00FA15C8" w:rsidRPr="006827B5" w:rsidRDefault="00FA15C8" w:rsidP="003F0810">
      <w:pPr>
        <w:pStyle w:val="Prrafodelista"/>
        <w:spacing w:line="240" w:lineRule="auto"/>
        <w:jc w:val="both"/>
        <w:rPr>
          <w:rFonts w:ascii="Arial" w:hAnsi="Arial" w:cs="Arial"/>
          <w:sz w:val="24"/>
          <w:szCs w:val="24"/>
        </w:rPr>
      </w:pPr>
    </w:p>
    <w:p w14:paraId="6CB7F097" w14:textId="3C88BDB8" w:rsidR="004B5169" w:rsidRDefault="00475710" w:rsidP="003F0810">
      <w:pPr>
        <w:pStyle w:val="Prrafodelista"/>
        <w:spacing w:line="240" w:lineRule="auto"/>
        <w:jc w:val="both"/>
        <w:rPr>
          <w:rFonts w:ascii="Arial" w:hAnsi="Arial" w:cs="Arial"/>
        </w:rPr>
      </w:pPr>
      <w:r w:rsidRPr="006827B5">
        <w:rPr>
          <w:rFonts w:ascii="Arial" w:hAnsi="Arial" w:cs="Arial"/>
          <w:sz w:val="24"/>
          <w:szCs w:val="24"/>
        </w:rPr>
        <w:t>Esta guerra también destacó por el uso de operaciones anfibias, como la fallida invasión británica a Cartagena, a pesar de la superioridad numérica, la falta de organización entre las fuerzas y la gran resistencia de las tropas españolas al mando de Blas de Lezo derivó en el fracaso británico, esto demuestra que la superioridad numérica y en armamento no garantiza la victoria si no existe una gran planificación</w:t>
      </w:r>
      <w:r>
        <w:rPr>
          <w:rFonts w:ascii="Arial" w:hAnsi="Arial" w:cs="Arial"/>
        </w:rPr>
        <w:t>.</w:t>
      </w:r>
    </w:p>
    <w:p w14:paraId="2850D19E" w14:textId="77777777" w:rsidR="00FA15C8" w:rsidRDefault="00FA15C8" w:rsidP="003F0810">
      <w:pPr>
        <w:pStyle w:val="Prrafodelista"/>
        <w:spacing w:line="240" w:lineRule="auto"/>
        <w:jc w:val="both"/>
        <w:rPr>
          <w:rFonts w:ascii="Arial" w:hAnsi="Arial" w:cs="Arial"/>
        </w:rPr>
      </w:pPr>
    </w:p>
    <w:p w14:paraId="737F31E1" w14:textId="5E9CDF24" w:rsidR="00475710" w:rsidRDefault="00475710" w:rsidP="003F0810">
      <w:pPr>
        <w:pStyle w:val="Prrafodelista"/>
        <w:spacing w:line="240" w:lineRule="auto"/>
        <w:jc w:val="both"/>
        <w:rPr>
          <w:rFonts w:ascii="Arial" w:hAnsi="Arial" w:cs="Arial"/>
        </w:rPr>
      </w:pPr>
      <w:r>
        <w:rPr>
          <w:rFonts w:ascii="Arial" w:hAnsi="Arial" w:cs="Arial"/>
        </w:rPr>
        <w:t xml:space="preserve">Finalmente, la guerra evidenció la relevancia de la logística naval y también las condiciones ambientales, la larga duración del asedio de Cartagena, llevó a la escasez de provisiones y a la propagación de enfermedades en las tropas británicas, debilitando su capacidad operativa, esto refuerza la idea de que las flotas no solamente deben contar con poder militar, sino también con una gran infraestructura logística. </w:t>
      </w:r>
    </w:p>
    <w:p w14:paraId="226DB38D" w14:textId="77777777" w:rsidR="00475710" w:rsidRDefault="00475710" w:rsidP="003F0810">
      <w:pPr>
        <w:pStyle w:val="Prrafodelista"/>
        <w:spacing w:line="240" w:lineRule="auto"/>
        <w:jc w:val="both"/>
        <w:rPr>
          <w:rFonts w:ascii="Arial" w:hAnsi="Arial" w:cs="Arial"/>
        </w:rPr>
      </w:pPr>
    </w:p>
    <w:p w14:paraId="2422D4F7" w14:textId="7830F3D0" w:rsidR="005C38D7" w:rsidRDefault="00475710" w:rsidP="005C38D7">
      <w:pPr>
        <w:pStyle w:val="Prrafodelista"/>
        <w:spacing w:line="240" w:lineRule="auto"/>
        <w:jc w:val="both"/>
        <w:rPr>
          <w:rFonts w:ascii="Arial" w:hAnsi="Arial" w:cs="Arial"/>
        </w:rPr>
      </w:pPr>
      <w:r>
        <w:rPr>
          <w:rFonts w:ascii="Arial" w:hAnsi="Arial" w:cs="Arial"/>
        </w:rPr>
        <w:t>Podemos concluir que la Guerra del Asiento dejó grandes lecciones sobre la guerra naval, mostrando cómo la estrategia, la inteligencia, la logística y la adaptación a las condiciones geográficas y climáticas pueden ser determinantes en un conflicto marítimo, aunque Gran Bretaña tuviera una superioridad numérica, logística y naval, la defensa española logró frenar varios ataques debido a su gran planificación y el uso eficaz de los principios fundamentales de la guerra naval.</w:t>
      </w:r>
    </w:p>
    <w:p w14:paraId="53AAA633" w14:textId="77777777" w:rsidR="005C38D7" w:rsidRDefault="005C38D7" w:rsidP="005C38D7">
      <w:pPr>
        <w:pStyle w:val="Prrafodelista"/>
        <w:spacing w:line="240" w:lineRule="auto"/>
        <w:jc w:val="both"/>
        <w:rPr>
          <w:rFonts w:ascii="Arial" w:hAnsi="Arial" w:cs="Arial"/>
        </w:rPr>
      </w:pPr>
    </w:p>
    <w:p w14:paraId="03A5A581" w14:textId="77777777" w:rsidR="005C38D7" w:rsidRDefault="005C38D7" w:rsidP="005C38D7">
      <w:pPr>
        <w:pStyle w:val="Prrafodelista"/>
        <w:spacing w:line="240" w:lineRule="auto"/>
        <w:jc w:val="both"/>
        <w:rPr>
          <w:rFonts w:ascii="Arial" w:hAnsi="Arial" w:cs="Arial"/>
        </w:rPr>
      </w:pPr>
    </w:p>
    <w:p w14:paraId="7C0296CC" w14:textId="77777777" w:rsidR="005C38D7" w:rsidRDefault="005C38D7" w:rsidP="005C38D7">
      <w:pPr>
        <w:pStyle w:val="Prrafodelista"/>
        <w:spacing w:line="240" w:lineRule="auto"/>
        <w:jc w:val="both"/>
        <w:rPr>
          <w:rFonts w:ascii="Arial" w:hAnsi="Arial" w:cs="Arial"/>
        </w:rPr>
      </w:pPr>
    </w:p>
    <w:p w14:paraId="215ECA65" w14:textId="77777777" w:rsidR="005C38D7" w:rsidRDefault="005C38D7" w:rsidP="005C38D7">
      <w:pPr>
        <w:pStyle w:val="Prrafodelista"/>
        <w:spacing w:line="240" w:lineRule="auto"/>
        <w:jc w:val="both"/>
        <w:rPr>
          <w:rFonts w:ascii="Arial" w:hAnsi="Arial" w:cs="Arial"/>
        </w:rPr>
      </w:pPr>
    </w:p>
    <w:p w14:paraId="7FC0FEE5" w14:textId="77777777" w:rsidR="005C38D7" w:rsidRDefault="005C38D7" w:rsidP="005C38D7">
      <w:pPr>
        <w:pStyle w:val="Prrafodelista"/>
        <w:spacing w:line="240" w:lineRule="auto"/>
        <w:jc w:val="both"/>
        <w:rPr>
          <w:rFonts w:ascii="Arial" w:hAnsi="Arial" w:cs="Arial"/>
        </w:rPr>
      </w:pPr>
    </w:p>
    <w:p w14:paraId="4C5A3B22" w14:textId="77777777" w:rsidR="005C38D7" w:rsidRDefault="005C38D7" w:rsidP="005C38D7">
      <w:pPr>
        <w:pStyle w:val="Prrafodelista"/>
        <w:spacing w:line="240" w:lineRule="auto"/>
        <w:jc w:val="both"/>
        <w:rPr>
          <w:rFonts w:ascii="Arial" w:hAnsi="Arial" w:cs="Arial"/>
        </w:rPr>
      </w:pPr>
    </w:p>
    <w:p w14:paraId="2E90961F" w14:textId="77777777" w:rsidR="005C38D7" w:rsidRDefault="005C38D7" w:rsidP="005C38D7">
      <w:pPr>
        <w:pStyle w:val="Prrafodelista"/>
        <w:spacing w:line="240" w:lineRule="auto"/>
        <w:jc w:val="both"/>
        <w:rPr>
          <w:rFonts w:ascii="Arial" w:hAnsi="Arial" w:cs="Arial"/>
        </w:rPr>
      </w:pPr>
    </w:p>
    <w:p w14:paraId="41758106" w14:textId="77777777" w:rsidR="005C38D7" w:rsidRDefault="005C38D7" w:rsidP="005C38D7">
      <w:pPr>
        <w:pStyle w:val="Prrafodelista"/>
        <w:spacing w:line="240" w:lineRule="auto"/>
        <w:jc w:val="both"/>
        <w:rPr>
          <w:rFonts w:ascii="Arial" w:hAnsi="Arial" w:cs="Arial"/>
        </w:rPr>
      </w:pPr>
    </w:p>
    <w:p w14:paraId="4010D9EF" w14:textId="77777777" w:rsidR="005C38D7" w:rsidRDefault="005C38D7" w:rsidP="005C38D7">
      <w:pPr>
        <w:pStyle w:val="Prrafodelista"/>
        <w:spacing w:line="240" w:lineRule="auto"/>
        <w:jc w:val="both"/>
        <w:rPr>
          <w:rFonts w:ascii="Arial" w:hAnsi="Arial" w:cs="Arial"/>
        </w:rPr>
      </w:pPr>
    </w:p>
    <w:p w14:paraId="147B6FF8" w14:textId="77777777" w:rsidR="005C38D7" w:rsidRPr="005C38D7" w:rsidRDefault="005C38D7" w:rsidP="005C38D7">
      <w:pPr>
        <w:pStyle w:val="Prrafodelista"/>
        <w:spacing w:line="240" w:lineRule="auto"/>
        <w:jc w:val="both"/>
        <w:rPr>
          <w:rFonts w:ascii="Arial" w:hAnsi="Arial" w:cs="Arial"/>
        </w:rPr>
      </w:pPr>
    </w:p>
    <w:p w14:paraId="1785573C" w14:textId="77777777" w:rsidR="003F0810" w:rsidRDefault="003F0810" w:rsidP="003F0810">
      <w:pPr>
        <w:pStyle w:val="Prrafodelista"/>
        <w:spacing w:line="240" w:lineRule="auto"/>
        <w:jc w:val="both"/>
        <w:rPr>
          <w:rFonts w:ascii="Arial" w:hAnsi="Arial" w:cs="Arial"/>
        </w:rPr>
      </w:pPr>
    </w:p>
    <w:p w14:paraId="7B843299" w14:textId="4067C7D9" w:rsidR="003F0810" w:rsidRPr="00932DB0" w:rsidRDefault="003F0810" w:rsidP="003F0810">
      <w:pPr>
        <w:pStyle w:val="Prrafodelista"/>
        <w:numPr>
          <w:ilvl w:val="0"/>
          <w:numId w:val="5"/>
        </w:numPr>
        <w:spacing w:line="240" w:lineRule="auto"/>
        <w:jc w:val="both"/>
        <w:rPr>
          <w:rFonts w:ascii="Arial" w:hAnsi="Arial" w:cs="Arial"/>
          <w:b/>
          <w:bCs/>
        </w:rPr>
      </w:pPr>
      <w:r w:rsidRPr="00932DB0">
        <w:rPr>
          <w:rFonts w:ascii="Arial" w:hAnsi="Arial" w:cs="Arial"/>
          <w:b/>
          <w:bCs/>
        </w:rPr>
        <w:lastRenderedPageBreak/>
        <w:t>ANEXOS:</w:t>
      </w:r>
    </w:p>
    <w:p w14:paraId="4BD71BF0" w14:textId="279131D5" w:rsidR="003F0810" w:rsidRDefault="003F0810" w:rsidP="003F0810">
      <w:pPr>
        <w:pStyle w:val="Prrafodelista"/>
        <w:spacing w:line="240" w:lineRule="auto"/>
        <w:jc w:val="both"/>
        <w:rPr>
          <w:rFonts w:ascii="Arial" w:hAnsi="Arial" w:cs="Arial"/>
        </w:rPr>
      </w:pPr>
    </w:p>
    <w:p w14:paraId="3A6C60AC" w14:textId="2DD0564C" w:rsidR="003F0810" w:rsidRDefault="00932DB0" w:rsidP="00932DB0">
      <w:pPr>
        <w:pStyle w:val="Prrafodelista"/>
        <w:numPr>
          <w:ilvl w:val="0"/>
          <w:numId w:val="3"/>
        </w:numPr>
        <w:spacing w:line="240" w:lineRule="auto"/>
        <w:jc w:val="both"/>
        <w:rPr>
          <w:rFonts w:ascii="Arial" w:hAnsi="Arial" w:cs="Arial"/>
          <w:b/>
          <w:bCs/>
        </w:rPr>
      </w:pPr>
      <w:r w:rsidRPr="00FA15C8">
        <w:rPr>
          <w:rFonts w:ascii="Arial" w:hAnsi="Arial" w:cs="Arial"/>
          <w:b/>
          <w:bCs/>
          <w:noProof/>
          <w:sz w:val="24"/>
          <w:szCs w:val="24"/>
        </w:rPr>
        <w:drawing>
          <wp:anchor distT="0" distB="0" distL="114300" distR="114300" simplePos="0" relativeHeight="251658240" behindDoc="0" locked="0" layoutInCell="1" allowOverlap="1" wp14:anchorId="2877F34A" wp14:editId="7E539936">
            <wp:simplePos x="0" y="0"/>
            <wp:positionH relativeFrom="margin">
              <wp:align>left</wp:align>
            </wp:positionH>
            <wp:positionV relativeFrom="paragraph">
              <wp:posOffset>431800</wp:posOffset>
            </wp:positionV>
            <wp:extent cx="6151880" cy="1228090"/>
            <wp:effectExtent l="0" t="0" r="1270" b="0"/>
            <wp:wrapSquare wrapText="bothSides"/>
            <wp:docPr id="373990563" name="Imagen 1" descr="Interfaz de usuario gráfic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990563" name="Imagen 1" descr="Interfaz de usuario gráfica&#10;&#10;El contenido generado por IA puede ser incorrecto."/>
                    <pic:cNvPicPr/>
                  </pic:nvPicPr>
                  <pic:blipFill>
                    <a:blip r:embed="rId8">
                      <a:extLst>
                        <a:ext uri="{28A0092B-C50C-407E-A947-70E740481C1C}">
                          <a14:useLocalDpi xmlns:a14="http://schemas.microsoft.com/office/drawing/2010/main" val="0"/>
                        </a:ext>
                      </a:extLst>
                    </a:blip>
                    <a:stretch>
                      <a:fillRect/>
                    </a:stretch>
                  </pic:blipFill>
                  <pic:spPr>
                    <a:xfrm>
                      <a:off x="0" y="0"/>
                      <a:ext cx="6151880" cy="1228090"/>
                    </a:xfrm>
                    <a:prstGeom prst="rect">
                      <a:avLst/>
                    </a:prstGeom>
                  </pic:spPr>
                </pic:pic>
              </a:graphicData>
            </a:graphic>
          </wp:anchor>
        </w:drawing>
      </w:r>
      <w:r w:rsidRPr="00FA15C8">
        <w:rPr>
          <w:rFonts w:ascii="Arial" w:hAnsi="Arial" w:cs="Arial"/>
          <w:b/>
          <w:bCs/>
          <w:sz w:val="24"/>
          <w:szCs w:val="24"/>
        </w:rPr>
        <w:t>Fuerza y bajas británicas y españolas</w:t>
      </w:r>
      <w:r w:rsidRPr="00932DB0">
        <w:rPr>
          <w:rFonts w:ascii="Arial" w:hAnsi="Arial" w:cs="Arial"/>
          <w:b/>
          <w:bCs/>
        </w:rPr>
        <w:t>:</w:t>
      </w:r>
    </w:p>
    <w:p w14:paraId="4129AEAE" w14:textId="030C87AD" w:rsidR="00932DB0" w:rsidRDefault="00932DB0" w:rsidP="00932DB0">
      <w:pPr>
        <w:tabs>
          <w:tab w:val="left" w:pos="960"/>
        </w:tabs>
      </w:pPr>
      <w:r>
        <w:rPr>
          <w:noProof/>
        </w:rPr>
        <w:drawing>
          <wp:anchor distT="0" distB="0" distL="114300" distR="114300" simplePos="0" relativeHeight="251659264" behindDoc="0" locked="0" layoutInCell="1" allowOverlap="1" wp14:anchorId="3B8C8111" wp14:editId="6F63A25F">
            <wp:simplePos x="0" y="0"/>
            <wp:positionH relativeFrom="margin">
              <wp:posOffset>3586480</wp:posOffset>
            </wp:positionH>
            <wp:positionV relativeFrom="paragraph">
              <wp:posOffset>1617980</wp:posOffset>
            </wp:positionV>
            <wp:extent cx="2215515" cy="2560320"/>
            <wp:effectExtent l="0" t="0" r="0" b="0"/>
            <wp:wrapSquare wrapText="bothSides"/>
            <wp:docPr id="1840673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15515" cy="2560320"/>
                    </a:xfrm>
                    <a:prstGeom prst="rect">
                      <a:avLst/>
                    </a:prstGeom>
                    <a:noFill/>
                  </pic:spPr>
                </pic:pic>
              </a:graphicData>
            </a:graphic>
            <wp14:sizeRelH relativeFrom="margin">
              <wp14:pctWidth>0</wp14:pctWidth>
            </wp14:sizeRelH>
            <wp14:sizeRelV relativeFrom="margin">
              <wp14:pctHeight>0</wp14:pctHeight>
            </wp14:sizeRelV>
          </wp:anchor>
        </w:drawing>
      </w:r>
      <w:r>
        <w:tab/>
      </w:r>
    </w:p>
    <w:p w14:paraId="7A78EAD1" w14:textId="7D9ACE27" w:rsidR="00932DB0" w:rsidRDefault="00932DB0" w:rsidP="00932DB0">
      <w:pPr>
        <w:tabs>
          <w:tab w:val="left" w:pos="960"/>
        </w:tabs>
      </w:pPr>
    </w:p>
    <w:p w14:paraId="35846E9D" w14:textId="0C434D6A" w:rsidR="00932DB0" w:rsidRDefault="00932DB0" w:rsidP="00932DB0">
      <w:pPr>
        <w:tabs>
          <w:tab w:val="left" w:pos="960"/>
        </w:tabs>
      </w:pPr>
    </w:p>
    <w:p w14:paraId="01AED103" w14:textId="46518D31" w:rsidR="00932DB0" w:rsidRPr="00FA15C8" w:rsidRDefault="00932DB0" w:rsidP="00932DB0">
      <w:pPr>
        <w:pStyle w:val="Prrafodelista"/>
        <w:numPr>
          <w:ilvl w:val="0"/>
          <w:numId w:val="3"/>
        </w:numPr>
        <w:tabs>
          <w:tab w:val="left" w:pos="960"/>
        </w:tabs>
        <w:rPr>
          <w:rFonts w:ascii="Arial" w:hAnsi="Arial" w:cs="Arial"/>
          <w:b/>
          <w:bCs/>
          <w:sz w:val="24"/>
          <w:szCs w:val="24"/>
        </w:rPr>
      </w:pPr>
      <w:r w:rsidRPr="00FA15C8">
        <w:rPr>
          <w:rFonts w:ascii="Arial" w:hAnsi="Arial" w:cs="Arial"/>
          <w:b/>
          <w:bCs/>
          <w:sz w:val="24"/>
          <w:szCs w:val="24"/>
        </w:rPr>
        <w:t>Operaciones británicas en el mar durante la Guerra del Asiento:</w:t>
      </w:r>
    </w:p>
    <w:p w14:paraId="02E0A0C2" w14:textId="206DAE29" w:rsidR="00932DB0" w:rsidRPr="00932DB0" w:rsidRDefault="00932DB0" w:rsidP="00932DB0"/>
    <w:p w14:paraId="5BF464A8" w14:textId="21909820" w:rsidR="00932DB0" w:rsidRPr="00932DB0" w:rsidRDefault="00932DB0" w:rsidP="00932DB0"/>
    <w:p w14:paraId="5CDD690C" w14:textId="7BBE9739" w:rsidR="00932DB0" w:rsidRPr="00932DB0" w:rsidRDefault="00932DB0" w:rsidP="00932DB0"/>
    <w:p w14:paraId="579764F6" w14:textId="751F02DB" w:rsidR="00932DB0" w:rsidRPr="00932DB0" w:rsidRDefault="00932DB0" w:rsidP="00932DB0"/>
    <w:p w14:paraId="0389E73B" w14:textId="436749B5" w:rsidR="00932DB0" w:rsidRPr="00FA15C8" w:rsidRDefault="00932DB0" w:rsidP="00932DB0">
      <w:pPr>
        <w:pStyle w:val="Prrafodelista"/>
        <w:numPr>
          <w:ilvl w:val="0"/>
          <w:numId w:val="3"/>
        </w:numPr>
        <w:rPr>
          <w:rFonts w:ascii="Arial" w:hAnsi="Arial" w:cs="Arial"/>
          <w:b/>
          <w:bCs/>
          <w:sz w:val="24"/>
          <w:szCs w:val="24"/>
        </w:rPr>
      </w:pPr>
      <w:r w:rsidRPr="00FA15C8">
        <w:rPr>
          <w:rFonts w:ascii="Arial" w:hAnsi="Arial" w:cs="Arial"/>
          <w:b/>
          <w:bCs/>
          <w:sz w:val="24"/>
          <w:szCs w:val="24"/>
        </w:rPr>
        <w:t>Tercer Ataque a Cartagena de Indias</w:t>
      </w:r>
    </w:p>
    <w:p w14:paraId="16920353" w14:textId="6C83784C" w:rsidR="00932DB0" w:rsidRPr="00932DB0" w:rsidRDefault="00932DB0" w:rsidP="00932DB0">
      <w:r>
        <w:rPr>
          <w:b/>
          <w:bCs/>
          <w:noProof/>
        </w:rPr>
        <w:drawing>
          <wp:anchor distT="0" distB="0" distL="114300" distR="114300" simplePos="0" relativeHeight="251660288" behindDoc="0" locked="0" layoutInCell="1" allowOverlap="1" wp14:anchorId="250D8113" wp14:editId="603B6096">
            <wp:simplePos x="0" y="0"/>
            <wp:positionH relativeFrom="page">
              <wp:posOffset>1318259</wp:posOffset>
            </wp:positionH>
            <wp:positionV relativeFrom="paragraph">
              <wp:posOffset>-40640</wp:posOffset>
            </wp:positionV>
            <wp:extent cx="3381893" cy="2255520"/>
            <wp:effectExtent l="0" t="0" r="9525" b="0"/>
            <wp:wrapSquare wrapText="bothSides"/>
            <wp:docPr id="109197299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91245" cy="2261758"/>
                    </a:xfrm>
                    <a:prstGeom prst="rect">
                      <a:avLst/>
                    </a:prstGeom>
                    <a:noFill/>
                  </pic:spPr>
                </pic:pic>
              </a:graphicData>
            </a:graphic>
            <wp14:sizeRelH relativeFrom="margin">
              <wp14:pctWidth>0</wp14:pctWidth>
            </wp14:sizeRelH>
            <wp14:sizeRelV relativeFrom="margin">
              <wp14:pctHeight>0</wp14:pctHeight>
            </wp14:sizeRelV>
          </wp:anchor>
        </w:drawing>
      </w:r>
    </w:p>
    <w:p w14:paraId="729B89E7" w14:textId="6BC057EA" w:rsidR="00932DB0" w:rsidRPr="00932DB0" w:rsidRDefault="00932DB0" w:rsidP="00932DB0">
      <w:pPr>
        <w:rPr>
          <w:b/>
          <w:bCs/>
        </w:rPr>
      </w:pPr>
    </w:p>
    <w:p w14:paraId="14AAB570" w14:textId="266EC9A1" w:rsidR="00932DB0" w:rsidRDefault="00932DB0" w:rsidP="00932DB0">
      <w:pPr>
        <w:pStyle w:val="Prrafodelista"/>
        <w:rPr>
          <w:b/>
          <w:bCs/>
        </w:rPr>
      </w:pPr>
    </w:p>
    <w:p w14:paraId="593122F6" w14:textId="77777777" w:rsidR="004232CB" w:rsidRDefault="004232CB" w:rsidP="00932DB0">
      <w:pPr>
        <w:pStyle w:val="Prrafodelista"/>
        <w:rPr>
          <w:b/>
          <w:bCs/>
        </w:rPr>
      </w:pPr>
    </w:p>
    <w:p w14:paraId="09D3863B" w14:textId="77777777" w:rsidR="004232CB" w:rsidRDefault="004232CB" w:rsidP="00932DB0">
      <w:pPr>
        <w:pStyle w:val="Prrafodelista"/>
        <w:rPr>
          <w:b/>
          <w:bCs/>
        </w:rPr>
      </w:pPr>
    </w:p>
    <w:p w14:paraId="7F1C78D7" w14:textId="77777777" w:rsidR="004232CB" w:rsidRDefault="004232CB" w:rsidP="00932DB0">
      <w:pPr>
        <w:pStyle w:val="Prrafodelista"/>
        <w:rPr>
          <w:b/>
          <w:bCs/>
        </w:rPr>
      </w:pPr>
    </w:p>
    <w:p w14:paraId="09556935" w14:textId="77777777" w:rsidR="004232CB" w:rsidRDefault="004232CB" w:rsidP="00932DB0">
      <w:pPr>
        <w:pStyle w:val="Prrafodelista"/>
        <w:rPr>
          <w:b/>
          <w:bCs/>
        </w:rPr>
      </w:pPr>
    </w:p>
    <w:p w14:paraId="3CC885C3" w14:textId="77777777" w:rsidR="004232CB" w:rsidRDefault="004232CB" w:rsidP="00932DB0">
      <w:pPr>
        <w:pStyle w:val="Prrafodelista"/>
        <w:rPr>
          <w:b/>
          <w:bCs/>
        </w:rPr>
      </w:pPr>
    </w:p>
    <w:p w14:paraId="35EF5518" w14:textId="77777777" w:rsidR="004232CB" w:rsidRDefault="004232CB" w:rsidP="00932DB0">
      <w:pPr>
        <w:pStyle w:val="Prrafodelista"/>
        <w:rPr>
          <w:b/>
          <w:bCs/>
        </w:rPr>
      </w:pPr>
    </w:p>
    <w:p w14:paraId="5445828E" w14:textId="77777777" w:rsidR="004232CB" w:rsidRDefault="004232CB" w:rsidP="00932DB0">
      <w:pPr>
        <w:pStyle w:val="Prrafodelista"/>
        <w:rPr>
          <w:b/>
          <w:bCs/>
        </w:rPr>
      </w:pPr>
    </w:p>
    <w:p w14:paraId="020FE99A" w14:textId="77777777" w:rsidR="004232CB" w:rsidRDefault="004232CB" w:rsidP="00932DB0">
      <w:pPr>
        <w:pStyle w:val="Prrafodelista"/>
        <w:rPr>
          <w:b/>
          <w:bCs/>
        </w:rPr>
      </w:pPr>
    </w:p>
    <w:p w14:paraId="780FE099" w14:textId="77777777" w:rsidR="004232CB" w:rsidRDefault="004232CB" w:rsidP="00932DB0">
      <w:pPr>
        <w:pStyle w:val="Prrafodelista"/>
        <w:rPr>
          <w:b/>
          <w:bCs/>
        </w:rPr>
      </w:pPr>
    </w:p>
    <w:p w14:paraId="1469A381" w14:textId="77777777" w:rsidR="00FA15C8" w:rsidRDefault="00FA15C8" w:rsidP="00932DB0">
      <w:pPr>
        <w:pStyle w:val="Prrafodelista"/>
        <w:rPr>
          <w:b/>
          <w:bCs/>
        </w:rPr>
      </w:pPr>
    </w:p>
    <w:p w14:paraId="58EF95DF" w14:textId="77777777" w:rsidR="00FA15C8" w:rsidRDefault="00FA15C8" w:rsidP="00932DB0">
      <w:pPr>
        <w:pStyle w:val="Prrafodelista"/>
        <w:rPr>
          <w:b/>
          <w:bCs/>
        </w:rPr>
      </w:pPr>
    </w:p>
    <w:p w14:paraId="3939CD7B" w14:textId="77777777" w:rsidR="00FA15C8" w:rsidRDefault="00FA15C8" w:rsidP="00932DB0">
      <w:pPr>
        <w:pStyle w:val="Prrafodelista"/>
        <w:rPr>
          <w:b/>
          <w:bCs/>
        </w:rPr>
      </w:pPr>
    </w:p>
    <w:p w14:paraId="26005957" w14:textId="77777777" w:rsidR="00FA15C8" w:rsidRDefault="00FA15C8" w:rsidP="00932DB0">
      <w:pPr>
        <w:pStyle w:val="Prrafodelista"/>
        <w:rPr>
          <w:b/>
          <w:bCs/>
        </w:rPr>
      </w:pPr>
    </w:p>
    <w:p w14:paraId="45E270BF" w14:textId="77777777" w:rsidR="00FA15C8" w:rsidRDefault="00FA15C8" w:rsidP="00932DB0">
      <w:pPr>
        <w:pStyle w:val="Prrafodelista"/>
        <w:rPr>
          <w:b/>
          <w:bCs/>
        </w:rPr>
      </w:pPr>
    </w:p>
    <w:p w14:paraId="3DFAD7B5" w14:textId="77777777" w:rsidR="00FA15C8" w:rsidRDefault="00FA15C8" w:rsidP="00932DB0">
      <w:pPr>
        <w:pStyle w:val="Prrafodelista"/>
        <w:rPr>
          <w:b/>
          <w:bCs/>
        </w:rPr>
      </w:pPr>
    </w:p>
    <w:p w14:paraId="296432E1" w14:textId="77777777" w:rsidR="00FA15C8" w:rsidRDefault="00FA15C8" w:rsidP="00932DB0">
      <w:pPr>
        <w:pStyle w:val="Prrafodelista"/>
        <w:rPr>
          <w:b/>
          <w:bCs/>
        </w:rPr>
      </w:pPr>
    </w:p>
    <w:p w14:paraId="1129EA1C" w14:textId="77F1B300" w:rsidR="005C38D7" w:rsidRPr="009A5DF2" w:rsidRDefault="00FA15C8" w:rsidP="005C38D7">
      <w:pPr>
        <w:pStyle w:val="Prrafodelista"/>
        <w:numPr>
          <w:ilvl w:val="0"/>
          <w:numId w:val="5"/>
        </w:numPr>
        <w:rPr>
          <w:rFonts w:ascii="Arial" w:hAnsi="Arial" w:cs="Arial"/>
          <w:b/>
          <w:bCs/>
        </w:rPr>
      </w:pPr>
      <w:r w:rsidRPr="00FA15C8">
        <w:rPr>
          <w:rFonts w:ascii="Arial" w:hAnsi="Arial" w:cs="Arial"/>
          <w:b/>
          <w:bCs/>
          <w:sz w:val="24"/>
          <w:szCs w:val="24"/>
        </w:rPr>
        <w:t>Bibliografía</w:t>
      </w:r>
    </w:p>
    <w:p w14:paraId="466FE34D" w14:textId="5A1DD135" w:rsidR="009A5DF2" w:rsidRDefault="009A5DF2" w:rsidP="009A5DF2">
      <w:pPr>
        <w:pStyle w:val="Prrafodelista"/>
        <w:rPr>
          <w:rFonts w:ascii="Arial" w:hAnsi="Arial" w:cs="Arial"/>
          <w:b/>
          <w:bCs/>
          <w:sz w:val="24"/>
          <w:szCs w:val="24"/>
        </w:rPr>
      </w:pPr>
    </w:p>
    <w:p w14:paraId="52781D9E" w14:textId="77777777" w:rsidR="009A5DF2" w:rsidRPr="009A5DF2" w:rsidRDefault="009A5DF2" w:rsidP="009A5DF2">
      <w:pPr>
        <w:pStyle w:val="Prrafodelista"/>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A5DF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SORIA-GALVARRO, R. (s.f.). Apuntes de Historia Naval Tomo II</w:t>
      </w:r>
    </w:p>
    <w:p w14:paraId="781EF7A9" w14:textId="77777777" w:rsidR="009A5DF2" w:rsidRPr="009A5DF2" w:rsidRDefault="009A5DF2" w:rsidP="009A5DF2">
      <w:pPr>
        <w:pStyle w:val="Prrafodelista"/>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7879A95" w14:textId="77777777" w:rsidR="009A5DF2" w:rsidRDefault="005C38D7" w:rsidP="009A5DF2">
      <w:pPr>
        <w:pStyle w:val="Prrafodelista"/>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A5DF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Álvarez, J. (16 de noviembre de 2020). LBV. Obtenido de </w:t>
      </w:r>
    </w:p>
    <w:p w14:paraId="54385E41" w14:textId="79A3BFA3" w:rsidR="005C38D7" w:rsidRPr="009A5DF2" w:rsidRDefault="009A5DF2" w:rsidP="009A5DF2">
      <w:pPr>
        <w:pStyle w:val="Prrafodelista"/>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11" w:history="1">
        <w:r w:rsidRPr="00886528">
          <w:rPr>
            <w:rStyle w:val="Hipervnculo"/>
            <w:rFonts w:ascii="Arial" w:hAnsi="Arial" w:cs="Arial"/>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https://www.labrujulaverde.com/2020/11/guerra-del-asiento-la-primera-contienda-moderna-y-global</w:t>
        </w:r>
      </w:hyperlink>
    </w:p>
    <w:p w14:paraId="632E052B" w14:textId="77777777" w:rsidR="005C38D7" w:rsidRPr="009A5DF2" w:rsidRDefault="005C38D7" w:rsidP="005C38D7">
      <w:pPr>
        <w:pStyle w:val="Prrafodelista"/>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F773352" w14:textId="77777777" w:rsidR="005C38D7" w:rsidRPr="009A5DF2" w:rsidRDefault="005C38D7" w:rsidP="005C38D7">
      <w:pPr>
        <w:pStyle w:val="Prrafodelista"/>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A5DF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Santos, Á. L. (04 de noviembre de 2021). La Razón. Obtenido de </w:t>
      </w:r>
    </w:p>
    <w:p w14:paraId="72AB1760" w14:textId="6FC4269F" w:rsidR="009A5DF2" w:rsidRPr="009A5DF2" w:rsidRDefault="005C38D7" w:rsidP="009A5DF2">
      <w:pPr>
        <w:pStyle w:val="Prrafodelista"/>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12" w:history="1">
        <w:r w:rsidRPr="009A5DF2">
          <w:rPr>
            <w:rStyle w:val="Hipervnculo"/>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https://www.larazon.es/cultura/historia/20211104/mut2osmlt5f6zdvb2g2sjkwpby.html</w:t>
        </w:r>
      </w:hyperlink>
      <w:r w:rsidR="009A5DF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1CB4C44" w14:textId="77777777" w:rsidR="005C38D7" w:rsidRPr="009A5DF2" w:rsidRDefault="005C38D7" w:rsidP="005C38D7">
      <w:pPr>
        <w:pStyle w:val="Prrafodelista"/>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A42060E" w14:textId="77777777" w:rsidR="005C38D7" w:rsidRPr="00FA15C8" w:rsidRDefault="005C38D7" w:rsidP="005C38D7">
      <w:pPr>
        <w:pStyle w:val="Prrafodelista"/>
        <w:rPr>
          <w:rFonts w:ascii="Arial" w:hAnsi="Arial" w:cs="Arial"/>
          <w:b/>
          <w:bCs/>
        </w:rPr>
      </w:pPr>
    </w:p>
    <w:sectPr w:rsidR="005C38D7" w:rsidRPr="00FA15C8" w:rsidSect="00BB0E4A">
      <w:footerReference w:type="default" r:id="rId13"/>
      <w:pgSz w:w="12240" w:h="15840" w:code="1"/>
      <w:pgMar w:top="1418" w:right="851"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125EC6" w14:textId="77777777" w:rsidR="00BB0E4A" w:rsidRDefault="00BB0E4A" w:rsidP="00BB0E4A">
      <w:pPr>
        <w:spacing w:after="0" w:line="240" w:lineRule="auto"/>
      </w:pPr>
      <w:r>
        <w:separator/>
      </w:r>
    </w:p>
  </w:endnote>
  <w:endnote w:type="continuationSeparator" w:id="0">
    <w:p w14:paraId="5754C793" w14:textId="77777777" w:rsidR="00BB0E4A" w:rsidRDefault="00BB0E4A" w:rsidP="00BB0E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6809800"/>
      <w:docPartObj>
        <w:docPartGallery w:val="Page Numbers (Bottom of Page)"/>
        <w:docPartUnique/>
      </w:docPartObj>
    </w:sdtPr>
    <w:sdtEndPr/>
    <w:sdtContent>
      <w:p w14:paraId="59A347E6" w14:textId="16024458" w:rsidR="00BB0E4A" w:rsidRDefault="00BB0E4A">
        <w:pPr>
          <w:pStyle w:val="Piedepgina"/>
          <w:jc w:val="right"/>
        </w:pPr>
        <w:r>
          <w:fldChar w:fldCharType="begin"/>
        </w:r>
        <w:r>
          <w:instrText>PAGE   \* MERGEFORMAT</w:instrText>
        </w:r>
        <w:r>
          <w:fldChar w:fldCharType="separate"/>
        </w:r>
        <w:r>
          <w:rPr>
            <w:lang w:val="es-ES"/>
          </w:rPr>
          <w:t>2</w:t>
        </w:r>
        <w:r>
          <w:fldChar w:fldCharType="end"/>
        </w:r>
      </w:p>
    </w:sdtContent>
  </w:sdt>
  <w:p w14:paraId="2263656B" w14:textId="77777777" w:rsidR="00BB0E4A" w:rsidRDefault="00BB0E4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436066" w14:textId="77777777" w:rsidR="00BB0E4A" w:rsidRDefault="00BB0E4A" w:rsidP="00BB0E4A">
      <w:pPr>
        <w:spacing w:after="0" w:line="240" w:lineRule="auto"/>
      </w:pPr>
      <w:r>
        <w:separator/>
      </w:r>
    </w:p>
  </w:footnote>
  <w:footnote w:type="continuationSeparator" w:id="0">
    <w:p w14:paraId="3435181F" w14:textId="77777777" w:rsidR="00BB0E4A" w:rsidRDefault="00BB0E4A" w:rsidP="00BB0E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1A55BD"/>
    <w:multiLevelType w:val="hybridMultilevel"/>
    <w:tmpl w:val="A4A25058"/>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15:restartNumberingAfterBreak="0">
    <w:nsid w:val="14D303F2"/>
    <w:multiLevelType w:val="hybridMultilevel"/>
    <w:tmpl w:val="C546B7F8"/>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 w15:restartNumberingAfterBreak="0">
    <w:nsid w:val="17E43B35"/>
    <w:multiLevelType w:val="hybridMultilevel"/>
    <w:tmpl w:val="D73485A6"/>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 w15:restartNumberingAfterBreak="0">
    <w:nsid w:val="19690509"/>
    <w:multiLevelType w:val="hybridMultilevel"/>
    <w:tmpl w:val="625CDFFC"/>
    <w:lvl w:ilvl="0" w:tplc="6E8A3F5E">
      <w:start w:val="1"/>
      <w:numFmt w:val="decimal"/>
      <w:lvlText w:val="%1."/>
      <w:lvlJc w:val="left"/>
      <w:pPr>
        <w:ind w:left="1080" w:hanging="360"/>
      </w:pPr>
      <w:rPr>
        <w:rFonts w:hint="default"/>
      </w:rPr>
    </w:lvl>
    <w:lvl w:ilvl="1" w:tplc="340A0019" w:tentative="1">
      <w:start w:val="1"/>
      <w:numFmt w:val="lowerLetter"/>
      <w:lvlText w:val="%2."/>
      <w:lvlJc w:val="left"/>
      <w:pPr>
        <w:ind w:left="1800" w:hanging="360"/>
      </w:pPr>
    </w:lvl>
    <w:lvl w:ilvl="2" w:tplc="340A001B" w:tentative="1">
      <w:start w:val="1"/>
      <w:numFmt w:val="lowerRoman"/>
      <w:lvlText w:val="%3."/>
      <w:lvlJc w:val="right"/>
      <w:pPr>
        <w:ind w:left="2520" w:hanging="180"/>
      </w:pPr>
    </w:lvl>
    <w:lvl w:ilvl="3" w:tplc="340A000F" w:tentative="1">
      <w:start w:val="1"/>
      <w:numFmt w:val="decimal"/>
      <w:lvlText w:val="%4."/>
      <w:lvlJc w:val="left"/>
      <w:pPr>
        <w:ind w:left="3240" w:hanging="360"/>
      </w:pPr>
    </w:lvl>
    <w:lvl w:ilvl="4" w:tplc="340A0019" w:tentative="1">
      <w:start w:val="1"/>
      <w:numFmt w:val="lowerLetter"/>
      <w:lvlText w:val="%5."/>
      <w:lvlJc w:val="left"/>
      <w:pPr>
        <w:ind w:left="3960" w:hanging="360"/>
      </w:pPr>
    </w:lvl>
    <w:lvl w:ilvl="5" w:tplc="340A001B" w:tentative="1">
      <w:start w:val="1"/>
      <w:numFmt w:val="lowerRoman"/>
      <w:lvlText w:val="%6."/>
      <w:lvlJc w:val="right"/>
      <w:pPr>
        <w:ind w:left="4680" w:hanging="180"/>
      </w:pPr>
    </w:lvl>
    <w:lvl w:ilvl="6" w:tplc="340A000F" w:tentative="1">
      <w:start w:val="1"/>
      <w:numFmt w:val="decimal"/>
      <w:lvlText w:val="%7."/>
      <w:lvlJc w:val="left"/>
      <w:pPr>
        <w:ind w:left="5400" w:hanging="360"/>
      </w:pPr>
    </w:lvl>
    <w:lvl w:ilvl="7" w:tplc="340A0019" w:tentative="1">
      <w:start w:val="1"/>
      <w:numFmt w:val="lowerLetter"/>
      <w:lvlText w:val="%8."/>
      <w:lvlJc w:val="left"/>
      <w:pPr>
        <w:ind w:left="6120" w:hanging="360"/>
      </w:pPr>
    </w:lvl>
    <w:lvl w:ilvl="8" w:tplc="340A001B" w:tentative="1">
      <w:start w:val="1"/>
      <w:numFmt w:val="lowerRoman"/>
      <w:lvlText w:val="%9."/>
      <w:lvlJc w:val="right"/>
      <w:pPr>
        <w:ind w:left="6840" w:hanging="180"/>
      </w:pPr>
    </w:lvl>
  </w:abstractNum>
  <w:abstractNum w:abstractNumId="4" w15:restartNumberingAfterBreak="0">
    <w:nsid w:val="28CE1682"/>
    <w:multiLevelType w:val="hybridMultilevel"/>
    <w:tmpl w:val="AE44DAD0"/>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5" w15:restartNumberingAfterBreak="0">
    <w:nsid w:val="28D7724A"/>
    <w:multiLevelType w:val="hybridMultilevel"/>
    <w:tmpl w:val="7DBC00DC"/>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6" w15:restartNumberingAfterBreak="0">
    <w:nsid w:val="4736253D"/>
    <w:multiLevelType w:val="hybridMultilevel"/>
    <w:tmpl w:val="56DA5554"/>
    <w:lvl w:ilvl="0" w:tplc="340A000B">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num w:numId="1" w16cid:durableId="791943543">
    <w:abstractNumId w:val="2"/>
  </w:num>
  <w:num w:numId="2" w16cid:durableId="1256594637">
    <w:abstractNumId w:val="1"/>
  </w:num>
  <w:num w:numId="3" w16cid:durableId="668220634">
    <w:abstractNumId w:val="4"/>
  </w:num>
  <w:num w:numId="4" w16cid:durableId="930546315">
    <w:abstractNumId w:val="3"/>
  </w:num>
  <w:num w:numId="5" w16cid:durableId="1050885172">
    <w:abstractNumId w:val="0"/>
  </w:num>
  <w:num w:numId="6" w16cid:durableId="208030085">
    <w:abstractNumId w:val="6"/>
  </w:num>
  <w:num w:numId="7" w16cid:durableId="52516965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2BB2"/>
    <w:rsid w:val="002B7DA2"/>
    <w:rsid w:val="00303166"/>
    <w:rsid w:val="00321058"/>
    <w:rsid w:val="003F0810"/>
    <w:rsid w:val="004232CB"/>
    <w:rsid w:val="00475710"/>
    <w:rsid w:val="004B5169"/>
    <w:rsid w:val="005C38D7"/>
    <w:rsid w:val="00637E79"/>
    <w:rsid w:val="006827B5"/>
    <w:rsid w:val="00790253"/>
    <w:rsid w:val="00897AC7"/>
    <w:rsid w:val="00932DB0"/>
    <w:rsid w:val="00965004"/>
    <w:rsid w:val="009A5DF2"/>
    <w:rsid w:val="00B918EA"/>
    <w:rsid w:val="00BB0E4A"/>
    <w:rsid w:val="00F92BB2"/>
    <w:rsid w:val="00FA15C8"/>
    <w:rsid w:val="00FF34FF"/>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E12058"/>
  <w15:chartTrackingRefBased/>
  <w15:docId w15:val="{00E4B387-3CFC-4FAE-A64B-93CC77349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92BB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F92BB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F92BB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F92BB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F92BB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F92BB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92BB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92BB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92BB2"/>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92BB2"/>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F92BB2"/>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F92BB2"/>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F92BB2"/>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F92BB2"/>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F92BB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92BB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92BB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92BB2"/>
    <w:rPr>
      <w:rFonts w:eastAsiaTheme="majorEastAsia" w:cstheme="majorBidi"/>
      <w:color w:val="272727" w:themeColor="text1" w:themeTint="D8"/>
    </w:rPr>
  </w:style>
  <w:style w:type="paragraph" w:styleId="Ttulo">
    <w:name w:val="Title"/>
    <w:basedOn w:val="Normal"/>
    <w:next w:val="Normal"/>
    <w:link w:val="TtuloCar"/>
    <w:uiPriority w:val="10"/>
    <w:qFormat/>
    <w:rsid w:val="00F92B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92BB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92BB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92BB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92BB2"/>
    <w:pPr>
      <w:spacing w:before="160"/>
      <w:jc w:val="center"/>
    </w:pPr>
    <w:rPr>
      <w:i/>
      <w:iCs/>
      <w:color w:val="404040" w:themeColor="text1" w:themeTint="BF"/>
    </w:rPr>
  </w:style>
  <w:style w:type="character" w:customStyle="1" w:styleId="CitaCar">
    <w:name w:val="Cita Car"/>
    <w:basedOn w:val="Fuentedeprrafopredeter"/>
    <w:link w:val="Cita"/>
    <w:uiPriority w:val="29"/>
    <w:rsid w:val="00F92BB2"/>
    <w:rPr>
      <w:i/>
      <w:iCs/>
      <w:color w:val="404040" w:themeColor="text1" w:themeTint="BF"/>
    </w:rPr>
  </w:style>
  <w:style w:type="paragraph" w:styleId="Prrafodelista">
    <w:name w:val="List Paragraph"/>
    <w:basedOn w:val="Normal"/>
    <w:uiPriority w:val="34"/>
    <w:qFormat/>
    <w:rsid w:val="00F92BB2"/>
    <w:pPr>
      <w:ind w:left="720"/>
      <w:contextualSpacing/>
    </w:pPr>
  </w:style>
  <w:style w:type="character" w:styleId="nfasisintenso">
    <w:name w:val="Intense Emphasis"/>
    <w:basedOn w:val="Fuentedeprrafopredeter"/>
    <w:uiPriority w:val="21"/>
    <w:qFormat/>
    <w:rsid w:val="00F92BB2"/>
    <w:rPr>
      <w:i/>
      <w:iCs/>
      <w:color w:val="0F4761" w:themeColor="accent1" w:themeShade="BF"/>
    </w:rPr>
  </w:style>
  <w:style w:type="paragraph" w:styleId="Citadestacada">
    <w:name w:val="Intense Quote"/>
    <w:basedOn w:val="Normal"/>
    <w:next w:val="Normal"/>
    <w:link w:val="CitadestacadaCar"/>
    <w:uiPriority w:val="30"/>
    <w:qFormat/>
    <w:rsid w:val="00F92B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F92BB2"/>
    <w:rPr>
      <w:i/>
      <w:iCs/>
      <w:color w:val="0F4761" w:themeColor="accent1" w:themeShade="BF"/>
    </w:rPr>
  </w:style>
  <w:style w:type="character" w:styleId="Referenciaintensa">
    <w:name w:val="Intense Reference"/>
    <w:basedOn w:val="Fuentedeprrafopredeter"/>
    <w:uiPriority w:val="32"/>
    <w:qFormat/>
    <w:rsid w:val="00F92BB2"/>
    <w:rPr>
      <w:b/>
      <w:bCs/>
      <w:smallCaps/>
      <w:color w:val="0F4761" w:themeColor="accent1" w:themeShade="BF"/>
      <w:spacing w:val="5"/>
    </w:rPr>
  </w:style>
  <w:style w:type="paragraph" w:styleId="Encabezado">
    <w:name w:val="header"/>
    <w:basedOn w:val="Normal"/>
    <w:link w:val="EncabezadoCar"/>
    <w:uiPriority w:val="99"/>
    <w:unhideWhenUsed/>
    <w:rsid w:val="00BB0E4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B0E4A"/>
  </w:style>
  <w:style w:type="paragraph" w:styleId="Piedepgina">
    <w:name w:val="footer"/>
    <w:basedOn w:val="Normal"/>
    <w:link w:val="PiedepginaCar"/>
    <w:uiPriority w:val="99"/>
    <w:unhideWhenUsed/>
    <w:rsid w:val="00BB0E4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B0E4A"/>
  </w:style>
  <w:style w:type="paragraph" w:styleId="Bibliografa">
    <w:name w:val="Bibliography"/>
    <w:basedOn w:val="Normal"/>
    <w:next w:val="Normal"/>
    <w:uiPriority w:val="37"/>
    <w:unhideWhenUsed/>
    <w:rsid w:val="005C38D7"/>
  </w:style>
  <w:style w:type="character" w:styleId="Hipervnculo">
    <w:name w:val="Hyperlink"/>
    <w:basedOn w:val="Fuentedeprrafopredeter"/>
    <w:uiPriority w:val="99"/>
    <w:unhideWhenUsed/>
    <w:rsid w:val="005C38D7"/>
    <w:rPr>
      <w:color w:val="467886" w:themeColor="hyperlink"/>
      <w:u w:val="single"/>
    </w:rPr>
  </w:style>
  <w:style w:type="character" w:styleId="Mencinsinresolver">
    <w:name w:val="Unresolved Mention"/>
    <w:basedOn w:val="Fuentedeprrafopredeter"/>
    <w:uiPriority w:val="99"/>
    <w:semiHidden/>
    <w:unhideWhenUsed/>
    <w:rsid w:val="005C38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9326953">
      <w:bodyDiv w:val="1"/>
      <w:marLeft w:val="0"/>
      <w:marRight w:val="0"/>
      <w:marTop w:val="0"/>
      <w:marBottom w:val="0"/>
      <w:divBdr>
        <w:top w:val="none" w:sz="0" w:space="0" w:color="auto"/>
        <w:left w:val="none" w:sz="0" w:space="0" w:color="auto"/>
        <w:bottom w:val="none" w:sz="0" w:space="0" w:color="auto"/>
        <w:right w:val="none" w:sz="0" w:space="0" w:color="auto"/>
      </w:divBdr>
    </w:div>
    <w:div w:id="1101801659">
      <w:bodyDiv w:val="1"/>
      <w:marLeft w:val="0"/>
      <w:marRight w:val="0"/>
      <w:marTop w:val="0"/>
      <w:marBottom w:val="0"/>
      <w:divBdr>
        <w:top w:val="none" w:sz="0" w:space="0" w:color="auto"/>
        <w:left w:val="none" w:sz="0" w:space="0" w:color="auto"/>
        <w:bottom w:val="none" w:sz="0" w:space="0" w:color="auto"/>
        <w:right w:val="none" w:sz="0" w:space="0" w:color="auto"/>
      </w:divBdr>
    </w:div>
    <w:div w:id="1151097891">
      <w:bodyDiv w:val="1"/>
      <w:marLeft w:val="0"/>
      <w:marRight w:val="0"/>
      <w:marTop w:val="0"/>
      <w:marBottom w:val="0"/>
      <w:divBdr>
        <w:top w:val="none" w:sz="0" w:space="0" w:color="auto"/>
        <w:left w:val="none" w:sz="0" w:space="0" w:color="auto"/>
        <w:bottom w:val="none" w:sz="0" w:space="0" w:color="auto"/>
        <w:right w:val="none" w:sz="0" w:space="0" w:color="auto"/>
      </w:divBdr>
    </w:div>
    <w:div w:id="1210456384">
      <w:bodyDiv w:val="1"/>
      <w:marLeft w:val="0"/>
      <w:marRight w:val="0"/>
      <w:marTop w:val="0"/>
      <w:marBottom w:val="0"/>
      <w:divBdr>
        <w:top w:val="none" w:sz="0" w:space="0" w:color="auto"/>
        <w:left w:val="none" w:sz="0" w:space="0" w:color="auto"/>
        <w:bottom w:val="none" w:sz="0" w:space="0" w:color="auto"/>
        <w:right w:val="none" w:sz="0" w:space="0" w:color="auto"/>
      </w:divBdr>
    </w:div>
    <w:div w:id="1305355072">
      <w:bodyDiv w:val="1"/>
      <w:marLeft w:val="0"/>
      <w:marRight w:val="0"/>
      <w:marTop w:val="0"/>
      <w:marBottom w:val="0"/>
      <w:divBdr>
        <w:top w:val="none" w:sz="0" w:space="0" w:color="auto"/>
        <w:left w:val="none" w:sz="0" w:space="0" w:color="auto"/>
        <w:bottom w:val="none" w:sz="0" w:space="0" w:color="auto"/>
        <w:right w:val="none" w:sz="0" w:space="0" w:color="auto"/>
      </w:divBdr>
    </w:div>
    <w:div w:id="1428235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arazon.es/cultura/historia/20211104/mut2osmlt5f6zdvb2g2sjkwpby.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abrujulaverde.com/2020/11/guerra-del-asiento-la-primera-contienda-moderna-y-globa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Jor20</b:Tag>
    <b:SourceType>InternetSite</b:SourceType>
    <b:Guid>{23FF9737-1F9C-45FE-ABC9-63B1915C05AA}</b:Guid>
    <b:Title>LBV</b:Title>
    <b:Year>2020</b:Year>
    <b:Author>
      <b:Author>
        <b:NameList>
          <b:Person>
            <b:Last>Álvarez</b:Last>
            <b:First>Jorge</b:First>
          </b:Person>
        </b:NameList>
      </b:Author>
    </b:Author>
    <b:Month>noviembre</b:Month>
    <b:Day>16</b:Day>
    <b:URL>https://www.labrujulaverde.com/2020/11/guerra-del-asiento-la-primera-contienda-moderna-y-global</b:URL>
    <b:RefOrder>1</b:RefOrder>
  </b:Source>
  <b:Source>
    <b:Tag>Áng21</b:Tag>
    <b:SourceType>InternetSite</b:SourceType>
    <b:Guid>{8520C8B5-2C2E-43C5-A667-5166D1CE2D96}</b:Guid>
    <b:Author>
      <b:Author>
        <b:NameList>
          <b:Person>
            <b:Last>Santos</b:Last>
            <b:First>Ángel</b:First>
            <b:Middle>Luis de</b:Middle>
          </b:Person>
        </b:NameList>
      </b:Author>
    </b:Author>
    <b:Title>La Razón</b:Title>
    <b:Year>2021</b:Year>
    <b:Month>noviembre</b:Month>
    <b:Day>04</b:Day>
    <b:URL>https://www.larazon.es/cultura/historia/20211104/mut2osmlt5f6zdvb2g2sjkwpby.html</b:URL>
    <b:RefOrder>2</b:RefOrder>
  </b:Source>
  <b:Source>
    <b:Tag>Rod</b:Tag>
    <b:SourceType>Report</b:SourceType>
    <b:Guid>{C047F338-4451-4A28-9394-3FF2BF95EAE8}</b:Guid>
    <b:Title>Apuntes de historia naval Tomo II</b:Title>
    <b:Author>
      <b:Author>
        <b:NameList>
          <b:Person>
            <b:Last>SORIA-GALVARRO</b:Last>
            <b:First>Rodolfo</b:First>
          </b:Person>
        </b:NameList>
      </b:Author>
    </b:Author>
    <b:RefOrder>3</b:RefOrder>
  </b:Source>
</b:Sources>
</file>

<file path=customXml/itemProps1.xml><?xml version="1.0" encoding="utf-8"?>
<ds:datastoreItem xmlns:ds="http://schemas.openxmlformats.org/officeDocument/2006/customXml" ds:itemID="{56B5D7A6-6BE6-4F1A-9867-89112F83F4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7</Pages>
  <Words>1850</Words>
  <Characters>10178</Characters>
  <Application>Microsoft Office Word</Application>
  <DocSecurity>0</DocSecurity>
  <Lines>84</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 Novoa Acevedo</dc:creator>
  <cp:keywords/>
  <dc:description/>
  <cp:lastModifiedBy>Cata Novoa Acevedo</cp:lastModifiedBy>
  <cp:revision>8</cp:revision>
  <dcterms:created xsi:type="dcterms:W3CDTF">2025-03-09T19:33:00Z</dcterms:created>
  <dcterms:modified xsi:type="dcterms:W3CDTF">2025-03-11T01:23:00Z</dcterms:modified>
</cp:coreProperties>
</file>