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D6475" w14:textId="066A721F" w:rsidR="00942945" w:rsidRDefault="005E6D8E" w:rsidP="00FB7640">
      <w:pPr>
        <w:pStyle w:val="NormalWeb"/>
        <w:shd w:val="clear" w:color="auto" w:fill="FFFFFF"/>
        <w:jc w:val="center"/>
        <w:rPr>
          <w:rFonts w:asciiTheme="minorHAnsi" w:hAnsiTheme="minorHAnsi" w:cstheme="minorHAnsi"/>
          <w:b/>
          <w:sz w:val="32"/>
          <w:szCs w:val="32"/>
        </w:rPr>
      </w:pPr>
      <w:r w:rsidRPr="00083C35">
        <w:rPr>
          <w:rFonts w:asciiTheme="minorHAnsi" w:hAnsiTheme="minorHAnsi" w:cstheme="minorHAnsi"/>
          <w:b/>
          <w:sz w:val="32"/>
          <w:szCs w:val="32"/>
        </w:rPr>
        <w:t>“IZAMIENTO DE LA GRAN BANDERA”</w:t>
      </w:r>
    </w:p>
    <w:p w14:paraId="783B71FA" w14:textId="51A6C899" w:rsidR="00942945" w:rsidRPr="00942945" w:rsidRDefault="005E6D8E" w:rsidP="00FB7640">
      <w:pPr>
        <w:pStyle w:val="NormalWeb"/>
        <w:shd w:val="clear" w:color="auto" w:fill="FFFFFF"/>
        <w:jc w:val="center"/>
        <w:rPr>
          <w:rFonts w:asciiTheme="minorHAnsi" w:hAnsiTheme="minorHAnsi" w:cstheme="minorHAnsi"/>
          <w:b/>
          <w:sz w:val="32"/>
          <w:szCs w:val="32"/>
        </w:rPr>
        <w:sectPr w:rsidR="00942945" w:rsidRPr="00942945" w:rsidSect="00083C35">
          <w:headerReference w:type="default" r:id="rId8"/>
          <w:pgSz w:w="11907" w:h="16839" w:code="9"/>
          <w:pgMar w:top="1134" w:right="1701" w:bottom="1134" w:left="1701" w:header="720" w:footer="720" w:gutter="567"/>
          <w:cols w:space="720"/>
          <w:docGrid w:linePitch="360"/>
        </w:sectPr>
      </w:pPr>
      <w:r w:rsidRPr="00083C35">
        <w:rPr>
          <w:rFonts w:asciiTheme="minorHAnsi" w:hAnsiTheme="minorHAnsi" w:cstheme="minorHAnsi"/>
          <w:b/>
          <w:sz w:val="32"/>
          <w:szCs w:val="32"/>
        </w:rPr>
        <w:t>INICIO MES DEL MAR 2024</w:t>
      </w:r>
    </w:p>
    <w:p w14:paraId="72F179BF" w14:textId="01A0286C" w:rsidR="005E6D8E" w:rsidRPr="00942945" w:rsidRDefault="005E6D8E" w:rsidP="00942945">
      <w:pPr>
        <w:pStyle w:val="NormalWeb"/>
        <w:spacing w:line="276" w:lineRule="auto"/>
        <w:jc w:val="both"/>
        <w:rPr>
          <w:rFonts w:asciiTheme="minorHAnsi" w:hAnsiTheme="minorHAnsi" w:cstheme="minorHAnsi"/>
        </w:rPr>
      </w:pPr>
      <w:r w:rsidRPr="00942945">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2429A2D4" w:rsidR="005E6D8E" w:rsidRPr="00942945" w:rsidRDefault="005E6D8E" w:rsidP="00942945">
      <w:pPr>
        <w:pStyle w:val="NormalWeb"/>
        <w:spacing w:line="276" w:lineRule="auto"/>
        <w:jc w:val="both"/>
        <w:rPr>
          <w:rFonts w:asciiTheme="minorHAnsi" w:hAnsiTheme="minorHAnsi" w:cstheme="minorHAnsi"/>
        </w:rPr>
      </w:pPr>
      <w:r w:rsidRPr="00942945">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w:t>
      </w:r>
      <w:r w:rsidRPr="00942945">
        <w:rPr>
          <w:rFonts w:asciiTheme="minorHAnsi" w:hAnsiTheme="minorHAnsi" w:cstheme="minorHAnsi"/>
        </w:rPr>
        <w:lastRenderedPageBreak/>
        <w:t>Naval, Oficiales de la Reserva Naval y un Escuadrón del Regimiento Escolta Presidencial N°1 “Granaderos”, rindió</w:t>
      </w:r>
      <w:r w:rsidR="00023138" w:rsidRPr="00942945">
        <w:rPr>
          <w:rFonts w:asciiTheme="minorHAnsi" w:hAnsiTheme="minorHAnsi" w:cstheme="minorHAnsi"/>
        </w:rPr>
        <w:t xml:space="preserve"> </w:t>
      </w:r>
      <w:r w:rsidRPr="00942945">
        <w:rPr>
          <w:rFonts w:asciiTheme="minorHAnsi" w:hAnsiTheme="minorHAnsi" w:cstheme="minorHAnsi"/>
        </w:rPr>
        <w:t>honores a la Ministra de Defensa. Posteriormente, se entonó</w:t>
      </w:r>
      <w:r w:rsidR="00023138" w:rsidRPr="00942945">
        <w:rPr>
          <w:rFonts w:asciiTheme="minorHAnsi" w:hAnsiTheme="minorHAnsi" w:cstheme="minorHAnsi"/>
        </w:rPr>
        <w:t xml:space="preserve"> </w:t>
      </w:r>
      <w:r w:rsidRPr="00942945">
        <w:rPr>
          <w:rFonts w:asciiTheme="minorHAnsi" w:hAnsiTheme="minorHAnsi" w:cstheme="minorHAnsi"/>
        </w:rPr>
        <w:t xml:space="preserve">el Himno Nacional para concluir la ceremonia con el izamiento del Pabellón Nacional. </w:t>
      </w:r>
    </w:p>
    <w:p w14:paraId="636B28D7" w14:textId="7AF5FF5A" w:rsidR="005E6D8E" w:rsidRPr="00942945" w:rsidRDefault="005E6D8E" w:rsidP="00942945">
      <w:pPr>
        <w:pStyle w:val="NormalWeb"/>
        <w:spacing w:line="276" w:lineRule="auto"/>
        <w:jc w:val="both"/>
        <w:rPr>
          <w:rFonts w:asciiTheme="minorHAnsi" w:hAnsiTheme="minorHAnsi" w:cstheme="minorHAnsi"/>
        </w:rPr>
      </w:pPr>
      <w:r w:rsidRPr="00942945">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942945">
        <w:rPr>
          <w:rFonts w:asciiTheme="minorHAnsi" w:hAnsiTheme="minorHAnsi" w:cstheme="minorHAnsi"/>
        </w:rPr>
        <w:t xml:space="preserve"> </w:t>
      </w:r>
    </w:p>
    <w:p w14:paraId="0EBBDEC9" w14:textId="77777777" w:rsidR="00942945" w:rsidRDefault="00942945" w:rsidP="00942945">
      <w:pPr>
        <w:pStyle w:val="NormalWeb"/>
        <w:spacing w:line="276" w:lineRule="auto"/>
        <w:jc w:val="both"/>
        <w:rPr>
          <w:rFonts w:asciiTheme="minorHAnsi" w:hAnsiTheme="minorHAnsi" w:cstheme="minorHAnsi"/>
        </w:rPr>
        <w:sectPr w:rsidR="00942945" w:rsidSect="00942945">
          <w:type w:val="continuous"/>
          <w:pgSz w:w="11907" w:h="16839" w:code="9"/>
          <w:pgMar w:top="1134" w:right="1701" w:bottom="1134" w:left="1701" w:header="720" w:footer="720" w:gutter="567"/>
          <w:cols w:num="2" w:space="720"/>
          <w:docGrid w:linePitch="360"/>
        </w:sectPr>
      </w:pPr>
    </w:p>
    <w:p w14:paraId="3A07A1FA" w14:textId="30F2C66F" w:rsidR="000A0622" w:rsidRDefault="00FB7640" w:rsidP="000A0622">
      <w:pPr>
        <w:jc w:val="both"/>
        <w:rPr>
          <w:rFonts w:ascii="Arial" w:hAnsi="Arial" w:cs="Arial"/>
          <w:sz w:val="24"/>
          <w:szCs w:val="24"/>
          <w:shd w:val="clear" w:color="auto" w:fill="FFFFFF"/>
        </w:rPr>
      </w:pPr>
      <w:r>
        <w:rPr>
          <w:rFonts w:ascii="Arial" w:hAnsi="Arial" w:cs="Arial"/>
          <w:noProof/>
          <w:sz w:val="24"/>
          <w:szCs w:val="24"/>
          <w:shd w:val="clear" w:color="auto" w:fill="FFFFFF"/>
          <w:lang w:eastAsia="es-CL"/>
        </w:rPr>
        <w:lastRenderedPageBreak/>
        <w:drawing>
          <wp:anchor distT="0" distB="0" distL="114300" distR="114300" simplePos="0" relativeHeight="251658240" behindDoc="1" locked="0" layoutInCell="1" allowOverlap="1" wp14:anchorId="67D924C0" wp14:editId="6313A361">
            <wp:simplePos x="0" y="0"/>
            <wp:positionH relativeFrom="margin">
              <wp:align>center</wp:align>
            </wp:positionH>
            <wp:positionV relativeFrom="paragraph">
              <wp:posOffset>12700</wp:posOffset>
            </wp:positionV>
            <wp:extent cx="3540125" cy="1866265"/>
            <wp:effectExtent l="0" t="0" r="3175" b="635"/>
            <wp:wrapTight wrapText="bothSides">
              <wp:wrapPolygon edited="0">
                <wp:start x="0" y="0"/>
                <wp:lineTo x="0" y="21387"/>
                <wp:lineTo x="21503" y="21387"/>
                <wp:lineTo x="21503"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40125" cy="1866265"/>
                    </a:xfrm>
                    <a:prstGeom prst="rect">
                      <a:avLst/>
                    </a:prstGeom>
                  </pic:spPr>
                </pic:pic>
              </a:graphicData>
            </a:graphic>
            <wp14:sizeRelH relativeFrom="page">
              <wp14:pctWidth>0</wp14:pctWidth>
            </wp14:sizeRelH>
            <wp14:sizeRelV relativeFrom="page">
              <wp14:pctHeight>0</wp14:pctHeight>
            </wp14:sizeRelV>
          </wp:anchor>
        </w:drawing>
      </w:r>
    </w:p>
    <w:p w14:paraId="706A12D1" w14:textId="072EFED4" w:rsidR="00942945" w:rsidRDefault="00942945" w:rsidP="005E6D8E">
      <w:pPr>
        <w:pStyle w:val="NormalWeb"/>
        <w:rPr>
          <w:rFonts w:ascii="Arial" w:hAnsi="Arial" w:cs="Arial"/>
          <w:i/>
          <w:iCs/>
          <w:sz w:val="20"/>
          <w:szCs w:val="20"/>
        </w:rPr>
      </w:pPr>
    </w:p>
    <w:p w14:paraId="736B83C5" w14:textId="4FC183E1" w:rsidR="00942945" w:rsidRDefault="00942945" w:rsidP="005E6D8E">
      <w:pPr>
        <w:pStyle w:val="NormalWeb"/>
        <w:rPr>
          <w:rFonts w:ascii="Arial" w:hAnsi="Arial" w:cs="Arial"/>
          <w:i/>
          <w:iCs/>
          <w:sz w:val="20"/>
          <w:szCs w:val="20"/>
        </w:rPr>
      </w:pPr>
    </w:p>
    <w:p w14:paraId="7EAB14D3" w14:textId="5A2B4A44" w:rsidR="00942945" w:rsidRDefault="00942945" w:rsidP="005E6D8E">
      <w:pPr>
        <w:pStyle w:val="NormalWeb"/>
        <w:rPr>
          <w:rFonts w:ascii="Arial" w:hAnsi="Arial" w:cs="Arial"/>
          <w:i/>
          <w:iCs/>
          <w:sz w:val="20"/>
          <w:szCs w:val="20"/>
        </w:rPr>
      </w:pPr>
    </w:p>
    <w:p w14:paraId="044AD107" w14:textId="72C37B5F" w:rsidR="00942945" w:rsidRDefault="00942945" w:rsidP="005E6D8E">
      <w:pPr>
        <w:pStyle w:val="NormalWeb"/>
        <w:rPr>
          <w:rFonts w:ascii="Arial" w:hAnsi="Arial" w:cs="Arial"/>
          <w:i/>
          <w:iCs/>
          <w:sz w:val="20"/>
          <w:szCs w:val="20"/>
        </w:rPr>
      </w:pPr>
    </w:p>
    <w:p w14:paraId="45419C16" w14:textId="77777777" w:rsidR="00942945" w:rsidRDefault="00942945" w:rsidP="005E6D8E">
      <w:pPr>
        <w:pStyle w:val="NormalWeb"/>
        <w:rPr>
          <w:rFonts w:ascii="Arial" w:hAnsi="Arial" w:cs="Arial"/>
          <w:i/>
          <w:iCs/>
          <w:sz w:val="20"/>
          <w:szCs w:val="20"/>
        </w:rPr>
      </w:pPr>
    </w:p>
    <w:p w14:paraId="647289B4" w14:textId="7E5325AD" w:rsidR="00942945" w:rsidRDefault="00942945" w:rsidP="00942945">
      <w:pPr>
        <w:pStyle w:val="NormalWeb"/>
        <w:spacing w:line="276" w:lineRule="auto"/>
        <w:jc w:val="both"/>
        <w:rPr>
          <w:rFonts w:asciiTheme="minorHAnsi" w:hAnsiTheme="minorHAnsi" w:cstheme="minorHAnsi"/>
        </w:rPr>
      </w:pPr>
      <w:r w:rsidRPr="00942945">
        <w:rPr>
          <w:rFonts w:asciiTheme="minorHAnsi" w:hAnsiTheme="minorHAnsi" w:cstheme="minorHAnsi"/>
        </w:rPr>
        <w:t xml:space="preserve">Este significativo y tradicional acto se realiza en honor a las Glorias Navales, el que nos hace recordar, paralelamente, la importancia de la Armada de Chile para el </w:t>
      </w:r>
      <w:r w:rsidRPr="00942945">
        <w:rPr>
          <w:rFonts w:asciiTheme="minorHAnsi" w:hAnsiTheme="minorHAnsi" w:cstheme="minorHAnsi"/>
        </w:rPr>
        <w:t>próspero</w:t>
      </w:r>
      <w:r w:rsidRPr="00942945">
        <w:rPr>
          <w:rFonts w:asciiTheme="minorHAnsi" w:hAnsiTheme="minorHAnsi" w:cstheme="minorHAnsi"/>
        </w:rPr>
        <w:t xml:space="preserve"> desarrollo de la nación a través del mar. </w:t>
      </w:r>
      <w:r>
        <w:rPr>
          <w:rStyle w:val="Refdenotaalpie"/>
          <w:rFonts w:asciiTheme="minorHAnsi" w:hAnsiTheme="minorHAnsi" w:cstheme="minorHAnsi"/>
        </w:rPr>
        <w:footnoteReference w:id="1"/>
      </w:r>
    </w:p>
    <w:p w14:paraId="12403B77" w14:textId="77777777" w:rsidR="00023138" w:rsidRDefault="00023138" w:rsidP="000A0622">
      <w:pPr>
        <w:jc w:val="both"/>
        <w:rPr>
          <w:rFonts w:ascii="Arial" w:hAnsi="Arial" w:cs="Arial"/>
          <w:sz w:val="24"/>
          <w:szCs w:val="24"/>
          <w:shd w:val="clear" w:color="auto" w:fill="FFFFFF"/>
        </w:rPr>
      </w:pPr>
    </w:p>
    <w:p w14:paraId="354D6AB4" w14:textId="77777777" w:rsidR="005A222A" w:rsidRPr="00FB7640" w:rsidRDefault="005A222A" w:rsidP="00FB7640">
      <w:pPr>
        <w:jc w:val="center"/>
        <w:rPr>
          <w:rFonts w:ascii="Arial" w:hAnsi="Arial" w:cs="Arial"/>
          <w:b/>
          <w:sz w:val="28"/>
          <w:szCs w:val="28"/>
          <w:shd w:val="clear" w:color="auto" w:fill="FFFFFF"/>
        </w:rPr>
      </w:pPr>
      <w:r w:rsidRPr="00FB7640">
        <w:rPr>
          <w:rFonts w:ascii="Arial" w:hAnsi="Arial" w:cs="Arial"/>
          <w:b/>
          <w:sz w:val="28"/>
          <w:szCs w:val="28"/>
          <w:shd w:val="clear" w:color="auto" w:fill="FFFFFF"/>
        </w:rPr>
        <w:lastRenderedPageBreak/>
        <w:t>Clasificación de las proteínas:</w:t>
      </w:r>
    </w:p>
    <w:p w14:paraId="76033E99" w14:textId="77777777" w:rsidR="005A222A" w:rsidRPr="000E0542" w:rsidRDefault="005A222A" w:rsidP="00DA349F">
      <w:pPr>
        <w:pStyle w:val="Sinespaciado"/>
        <w:numPr>
          <w:ilvl w:val="0"/>
          <w:numId w:val="4"/>
        </w:numPr>
        <w:spacing w:line="360" w:lineRule="auto"/>
        <w:rPr>
          <w:rFonts w:ascii="Arial" w:hAnsi="Arial" w:cs="Arial"/>
          <w:b/>
          <w:sz w:val="24"/>
          <w:szCs w:val="24"/>
          <w:shd w:val="clear" w:color="auto" w:fill="FFFFFF"/>
        </w:rPr>
      </w:pPr>
      <w:proofErr w:type="spellStart"/>
      <w:r w:rsidRPr="000E0542">
        <w:rPr>
          <w:rFonts w:ascii="Arial" w:hAnsi="Arial" w:cs="Arial"/>
          <w:b/>
          <w:sz w:val="24"/>
          <w:szCs w:val="24"/>
          <w:shd w:val="clear" w:color="auto" w:fill="FFFFFF"/>
        </w:rPr>
        <w:t>Holoproteínas</w:t>
      </w:r>
      <w:proofErr w:type="spellEnd"/>
      <w:r w:rsidRPr="000E0542">
        <w:rPr>
          <w:rFonts w:ascii="Arial" w:hAnsi="Arial" w:cs="Arial"/>
          <w:b/>
          <w:sz w:val="24"/>
          <w:szCs w:val="24"/>
          <w:shd w:val="clear" w:color="auto" w:fill="FFFFFF"/>
        </w:rPr>
        <w:t>:</w:t>
      </w:r>
    </w:p>
    <w:p w14:paraId="75857129" w14:textId="77777777" w:rsidR="005A222A" w:rsidRPr="00FB7640" w:rsidRDefault="005A222A" w:rsidP="000E0542">
      <w:pPr>
        <w:pStyle w:val="Sinespaciado"/>
        <w:numPr>
          <w:ilvl w:val="1"/>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Fibrosas:</w:t>
      </w:r>
    </w:p>
    <w:p w14:paraId="1B531C38" w14:textId="77777777" w:rsidR="005A222A" w:rsidRPr="00FB7640"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colágeno</w:t>
      </w:r>
    </w:p>
    <w:p w14:paraId="5E6E6097" w14:textId="77777777" w:rsidR="005A222A" w:rsidRPr="00FB7640"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queratina</w:t>
      </w:r>
    </w:p>
    <w:p w14:paraId="4B7C6F4D" w14:textId="77777777" w:rsidR="005A222A" w:rsidRPr="00FB7640"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elastina</w:t>
      </w:r>
    </w:p>
    <w:p w14:paraId="7FC6ACC5" w14:textId="77777777" w:rsidR="005A222A" w:rsidRDefault="005A222A" w:rsidP="000E0542">
      <w:pPr>
        <w:pStyle w:val="Sinespaciado"/>
        <w:numPr>
          <w:ilvl w:val="2"/>
          <w:numId w:val="4"/>
        </w:numPr>
        <w:spacing w:line="360" w:lineRule="auto"/>
        <w:rPr>
          <w:rFonts w:ascii="Arial" w:hAnsi="Arial" w:cs="Arial"/>
          <w:sz w:val="24"/>
          <w:szCs w:val="24"/>
          <w:shd w:val="clear" w:color="auto" w:fill="FFFFFF"/>
        </w:rPr>
      </w:pPr>
      <w:proofErr w:type="spellStart"/>
      <w:r w:rsidRPr="00FB7640">
        <w:rPr>
          <w:rFonts w:ascii="Arial" w:hAnsi="Arial" w:cs="Arial"/>
          <w:sz w:val="24"/>
          <w:szCs w:val="24"/>
          <w:shd w:val="clear" w:color="auto" w:fill="FFFFFF"/>
        </w:rPr>
        <w:t>fibroína</w:t>
      </w:r>
      <w:proofErr w:type="spellEnd"/>
    </w:p>
    <w:p w14:paraId="6BD3DFB5" w14:textId="77777777" w:rsidR="000E0542" w:rsidRPr="00FB7640" w:rsidRDefault="000E0542" w:rsidP="000E0542">
      <w:pPr>
        <w:pStyle w:val="Sinespaciado"/>
        <w:spacing w:line="360" w:lineRule="auto"/>
        <w:ind w:left="851"/>
        <w:rPr>
          <w:rFonts w:ascii="Arial" w:hAnsi="Arial" w:cs="Arial"/>
          <w:sz w:val="24"/>
          <w:szCs w:val="24"/>
          <w:shd w:val="clear" w:color="auto" w:fill="FFFFFF"/>
        </w:rPr>
      </w:pPr>
    </w:p>
    <w:p w14:paraId="03DEEC91" w14:textId="77777777" w:rsidR="005A222A" w:rsidRPr="00FB7640" w:rsidRDefault="005A222A" w:rsidP="000E0542">
      <w:pPr>
        <w:pStyle w:val="Sinespaciado"/>
        <w:numPr>
          <w:ilvl w:val="1"/>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Globulosas:</w:t>
      </w:r>
    </w:p>
    <w:p w14:paraId="1A2638D7" w14:textId="77777777" w:rsidR="005A222A" w:rsidRPr="00FB7640"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albuminas</w:t>
      </w:r>
    </w:p>
    <w:p w14:paraId="475F527E" w14:textId="77777777" w:rsidR="005A222A" w:rsidRPr="00FB7640"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globulina</w:t>
      </w:r>
    </w:p>
    <w:p w14:paraId="2EEC8311" w14:textId="77777777" w:rsidR="005A222A" w:rsidRPr="00FB7640"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histonas</w:t>
      </w:r>
    </w:p>
    <w:p w14:paraId="426CEE1B" w14:textId="77777777" w:rsidR="005A222A"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enzimas</w:t>
      </w:r>
    </w:p>
    <w:p w14:paraId="3A3A0C07" w14:textId="77777777" w:rsidR="000E0542" w:rsidRPr="00FB7640" w:rsidRDefault="000E0542" w:rsidP="000E0542">
      <w:pPr>
        <w:pStyle w:val="Sinespaciado"/>
        <w:spacing w:line="360" w:lineRule="auto"/>
        <w:ind w:left="851"/>
        <w:rPr>
          <w:rFonts w:ascii="Arial" w:hAnsi="Arial" w:cs="Arial"/>
          <w:sz w:val="24"/>
          <w:szCs w:val="24"/>
          <w:shd w:val="clear" w:color="auto" w:fill="FFFFFF"/>
        </w:rPr>
      </w:pPr>
    </w:p>
    <w:p w14:paraId="67F74DDC" w14:textId="77777777" w:rsidR="005A222A" w:rsidRPr="000E0542" w:rsidRDefault="005A222A" w:rsidP="00DA349F">
      <w:pPr>
        <w:pStyle w:val="Sinespaciado"/>
        <w:numPr>
          <w:ilvl w:val="0"/>
          <w:numId w:val="4"/>
        </w:numPr>
        <w:spacing w:line="360" w:lineRule="auto"/>
        <w:rPr>
          <w:rFonts w:ascii="Arial" w:hAnsi="Arial" w:cs="Arial"/>
          <w:b/>
          <w:sz w:val="24"/>
          <w:szCs w:val="24"/>
          <w:shd w:val="clear" w:color="auto" w:fill="FFFFFF"/>
        </w:rPr>
      </w:pPr>
      <w:proofErr w:type="spellStart"/>
      <w:r w:rsidRPr="000E0542">
        <w:rPr>
          <w:rFonts w:ascii="Arial" w:hAnsi="Arial" w:cs="Arial"/>
          <w:b/>
          <w:sz w:val="24"/>
          <w:szCs w:val="24"/>
          <w:shd w:val="clear" w:color="auto" w:fill="FFFFFF"/>
        </w:rPr>
        <w:t>Heteroproteínas</w:t>
      </w:r>
      <w:proofErr w:type="spellEnd"/>
      <w:r w:rsidRPr="000E0542">
        <w:rPr>
          <w:rFonts w:ascii="Arial" w:hAnsi="Arial" w:cs="Arial"/>
          <w:b/>
          <w:sz w:val="24"/>
          <w:szCs w:val="24"/>
          <w:shd w:val="clear" w:color="auto" w:fill="FFFFFF"/>
        </w:rPr>
        <w:t>:</w:t>
      </w:r>
    </w:p>
    <w:p w14:paraId="1572D8C7" w14:textId="77777777" w:rsidR="005A222A" w:rsidRPr="00FB7640" w:rsidRDefault="005A222A" w:rsidP="000E0542">
      <w:pPr>
        <w:pStyle w:val="Sinespaciado"/>
        <w:numPr>
          <w:ilvl w:val="1"/>
          <w:numId w:val="4"/>
        </w:numPr>
        <w:spacing w:line="360" w:lineRule="auto"/>
        <w:rPr>
          <w:rFonts w:ascii="Arial" w:hAnsi="Arial" w:cs="Arial"/>
          <w:sz w:val="24"/>
          <w:szCs w:val="24"/>
          <w:shd w:val="clear" w:color="auto" w:fill="FFFFFF"/>
        </w:rPr>
      </w:pPr>
      <w:proofErr w:type="spellStart"/>
      <w:r w:rsidRPr="00FB7640">
        <w:rPr>
          <w:rFonts w:ascii="Arial" w:hAnsi="Arial" w:cs="Arial"/>
          <w:sz w:val="24"/>
          <w:szCs w:val="24"/>
          <w:shd w:val="clear" w:color="auto" w:fill="FFFFFF"/>
        </w:rPr>
        <w:t>Glucoproteína</w:t>
      </w:r>
      <w:proofErr w:type="spellEnd"/>
      <w:r w:rsidRPr="00FB7640">
        <w:rPr>
          <w:rFonts w:ascii="Arial" w:hAnsi="Arial" w:cs="Arial"/>
          <w:sz w:val="24"/>
          <w:szCs w:val="24"/>
          <w:shd w:val="clear" w:color="auto" w:fill="FFFFFF"/>
        </w:rPr>
        <w:t>:</w:t>
      </w:r>
    </w:p>
    <w:p w14:paraId="71F2F453" w14:textId="77777777" w:rsidR="005A222A" w:rsidRPr="00FB7640"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mucinas</w:t>
      </w:r>
    </w:p>
    <w:p w14:paraId="10941089" w14:textId="77777777" w:rsidR="005A222A" w:rsidRPr="00FB7640"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proteína anticoagulante</w:t>
      </w:r>
    </w:p>
    <w:p w14:paraId="1B4B1F54" w14:textId="77777777" w:rsidR="005A222A" w:rsidRDefault="005A222A" w:rsidP="000E0542">
      <w:pPr>
        <w:pStyle w:val="Sinespaciado"/>
        <w:numPr>
          <w:ilvl w:val="2"/>
          <w:numId w:val="4"/>
        </w:numPr>
        <w:spacing w:line="360" w:lineRule="auto"/>
        <w:rPr>
          <w:rFonts w:ascii="Arial" w:hAnsi="Arial" w:cs="Arial"/>
          <w:sz w:val="24"/>
          <w:szCs w:val="24"/>
          <w:shd w:val="clear" w:color="auto" w:fill="FFFFFF"/>
        </w:rPr>
      </w:pPr>
      <w:proofErr w:type="spellStart"/>
      <w:r w:rsidRPr="00FB7640">
        <w:rPr>
          <w:rFonts w:ascii="Arial" w:hAnsi="Arial" w:cs="Arial"/>
          <w:sz w:val="24"/>
          <w:szCs w:val="24"/>
          <w:shd w:val="clear" w:color="auto" w:fill="FFFFFF"/>
        </w:rPr>
        <w:t>glucoproteína</w:t>
      </w:r>
      <w:proofErr w:type="spellEnd"/>
      <w:r w:rsidRPr="00FB7640">
        <w:rPr>
          <w:rFonts w:ascii="Arial" w:hAnsi="Arial" w:cs="Arial"/>
          <w:sz w:val="24"/>
          <w:szCs w:val="24"/>
          <w:shd w:val="clear" w:color="auto" w:fill="FFFFFF"/>
        </w:rPr>
        <w:t xml:space="preserve"> A y B</w:t>
      </w:r>
    </w:p>
    <w:p w14:paraId="6AC51BD1" w14:textId="77777777" w:rsidR="000E0542" w:rsidRPr="00FB7640" w:rsidRDefault="000E0542" w:rsidP="000E0542">
      <w:pPr>
        <w:pStyle w:val="Sinespaciado"/>
        <w:spacing w:line="360" w:lineRule="auto"/>
        <w:ind w:left="851"/>
        <w:rPr>
          <w:rFonts w:ascii="Arial" w:hAnsi="Arial" w:cs="Arial"/>
          <w:sz w:val="24"/>
          <w:szCs w:val="24"/>
          <w:shd w:val="clear" w:color="auto" w:fill="FFFFFF"/>
        </w:rPr>
      </w:pPr>
    </w:p>
    <w:p w14:paraId="2BFD9EE7" w14:textId="77777777" w:rsidR="005A222A" w:rsidRPr="00FB7640" w:rsidRDefault="005A222A" w:rsidP="000E0542">
      <w:pPr>
        <w:pStyle w:val="Sinespaciado"/>
        <w:numPr>
          <w:ilvl w:val="1"/>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Fosfoproteína:</w:t>
      </w:r>
    </w:p>
    <w:p w14:paraId="3BC5BF09" w14:textId="77777777" w:rsidR="005A222A" w:rsidRPr="00FB7640"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caseína de la leche</w:t>
      </w:r>
    </w:p>
    <w:p w14:paraId="2C3EA22C" w14:textId="77777777" w:rsidR="005A222A"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vitelina</w:t>
      </w:r>
    </w:p>
    <w:p w14:paraId="76064D01" w14:textId="77777777" w:rsidR="000E0542" w:rsidRPr="00FB7640" w:rsidRDefault="000E0542" w:rsidP="000E0542">
      <w:pPr>
        <w:pStyle w:val="Sinespaciado"/>
        <w:spacing w:line="360" w:lineRule="auto"/>
        <w:ind w:left="851"/>
        <w:rPr>
          <w:rFonts w:ascii="Arial" w:hAnsi="Arial" w:cs="Arial"/>
          <w:sz w:val="24"/>
          <w:szCs w:val="24"/>
          <w:shd w:val="clear" w:color="auto" w:fill="FFFFFF"/>
        </w:rPr>
      </w:pPr>
    </w:p>
    <w:p w14:paraId="79E04D05" w14:textId="77777777" w:rsidR="005A222A" w:rsidRPr="00FB7640" w:rsidRDefault="005A222A" w:rsidP="000E0542">
      <w:pPr>
        <w:pStyle w:val="Sinespaciado"/>
        <w:numPr>
          <w:ilvl w:val="1"/>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Lipoproteína:</w:t>
      </w:r>
    </w:p>
    <w:p w14:paraId="2CF7AD42" w14:textId="77777777" w:rsidR="005A222A" w:rsidRPr="00FB7640"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HDL</w:t>
      </w:r>
    </w:p>
    <w:p w14:paraId="34BE7ACB" w14:textId="06EC2D92" w:rsidR="005A222A" w:rsidRDefault="000E0542" w:rsidP="000E0542">
      <w:pPr>
        <w:pStyle w:val="Sinespaciado"/>
        <w:numPr>
          <w:ilvl w:val="2"/>
          <w:numId w:val="4"/>
        </w:numPr>
        <w:spacing w:line="360" w:lineRule="auto"/>
        <w:rPr>
          <w:rFonts w:ascii="Arial" w:hAnsi="Arial" w:cs="Arial"/>
          <w:sz w:val="24"/>
          <w:szCs w:val="24"/>
          <w:shd w:val="clear" w:color="auto" w:fill="FFFFFF"/>
        </w:rPr>
      </w:pPr>
      <w:r>
        <w:rPr>
          <w:rFonts w:ascii="Arial" w:hAnsi="Arial" w:cs="Arial"/>
          <w:sz w:val="24"/>
          <w:szCs w:val="24"/>
          <w:shd w:val="clear" w:color="auto" w:fill="FFFFFF"/>
        </w:rPr>
        <w:t>LD</w:t>
      </w:r>
    </w:p>
    <w:p w14:paraId="2D9CDE3B" w14:textId="77777777" w:rsidR="000E0542" w:rsidRPr="00FB7640" w:rsidRDefault="000E0542" w:rsidP="000E0542">
      <w:pPr>
        <w:pStyle w:val="Sinespaciado"/>
        <w:spacing w:line="360" w:lineRule="auto"/>
        <w:ind w:left="851"/>
        <w:rPr>
          <w:rFonts w:ascii="Arial" w:hAnsi="Arial" w:cs="Arial"/>
          <w:sz w:val="24"/>
          <w:szCs w:val="24"/>
          <w:shd w:val="clear" w:color="auto" w:fill="FFFFFF"/>
        </w:rPr>
      </w:pPr>
    </w:p>
    <w:p w14:paraId="0A7991F8" w14:textId="77777777" w:rsidR="005A222A" w:rsidRPr="00FB7640" w:rsidRDefault="005A222A" w:rsidP="000E0542">
      <w:pPr>
        <w:pStyle w:val="Sinespaciado"/>
        <w:numPr>
          <w:ilvl w:val="1"/>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Cromoproteínas:</w:t>
      </w:r>
    </w:p>
    <w:p w14:paraId="74E190DC" w14:textId="77777777" w:rsidR="005A222A" w:rsidRPr="00FB7640"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hemoglobina</w:t>
      </w:r>
    </w:p>
    <w:p w14:paraId="0C7F49DA" w14:textId="77777777" w:rsidR="005A222A" w:rsidRPr="00FB7640" w:rsidRDefault="005A222A" w:rsidP="000E0542">
      <w:pPr>
        <w:pStyle w:val="Sinespaciado"/>
        <w:numPr>
          <w:ilvl w:val="2"/>
          <w:numId w:val="4"/>
        </w:numPr>
        <w:spacing w:line="360" w:lineRule="auto"/>
        <w:rPr>
          <w:rFonts w:ascii="Arial" w:hAnsi="Arial" w:cs="Arial"/>
          <w:sz w:val="24"/>
          <w:szCs w:val="24"/>
          <w:shd w:val="clear" w:color="auto" w:fill="FFFFFF"/>
        </w:rPr>
      </w:pPr>
      <w:r w:rsidRPr="00FB7640">
        <w:rPr>
          <w:rFonts w:ascii="Arial" w:hAnsi="Arial" w:cs="Arial"/>
          <w:sz w:val="24"/>
          <w:szCs w:val="24"/>
          <w:shd w:val="clear" w:color="auto" w:fill="FFFFFF"/>
        </w:rPr>
        <w:t>hemocianina</w:t>
      </w:r>
    </w:p>
    <w:p w14:paraId="2437AE84" w14:textId="77777777" w:rsidR="0093414A" w:rsidRDefault="0093414A" w:rsidP="009050DF">
      <w:pPr>
        <w:pStyle w:val="Sinespaciado"/>
        <w:rPr>
          <w:shd w:val="clear" w:color="auto" w:fill="FFFFFF"/>
        </w:rPr>
      </w:pPr>
      <w:bookmarkStart w:id="0" w:name="_GoBack"/>
      <w:bookmarkEnd w:id="0"/>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942945">
      <w:type w:val="continuous"/>
      <w:pgSz w:w="11907" w:h="16839"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8DB056" w14:textId="77777777" w:rsidR="0098485D" w:rsidRDefault="0098485D" w:rsidP="005D5414">
      <w:pPr>
        <w:spacing w:after="0" w:line="240" w:lineRule="auto"/>
      </w:pPr>
      <w:r>
        <w:separator/>
      </w:r>
    </w:p>
  </w:endnote>
  <w:endnote w:type="continuationSeparator" w:id="0">
    <w:p w14:paraId="15607767" w14:textId="77777777" w:rsidR="0098485D" w:rsidRDefault="0098485D"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58F88B" w14:textId="77777777" w:rsidR="0098485D" w:rsidRDefault="0098485D" w:rsidP="005D5414">
      <w:pPr>
        <w:spacing w:after="0" w:line="240" w:lineRule="auto"/>
      </w:pPr>
      <w:r>
        <w:separator/>
      </w:r>
    </w:p>
  </w:footnote>
  <w:footnote w:type="continuationSeparator" w:id="0">
    <w:p w14:paraId="779DD1A8" w14:textId="77777777" w:rsidR="0098485D" w:rsidRDefault="0098485D" w:rsidP="005D5414">
      <w:pPr>
        <w:spacing w:after="0" w:line="240" w:lineRule="auto"/>
      </w:pPr>
      <w:r>
        <w:continuationSeparator/>
      </w:r>
    </w:p>
  </w:footnote>
  <w:footnote w:id="1">
    <w:p w14:paraId="41C424D2" w14:textId="31869EEA" w:rsidR="00942945" w:rsidRPr="00942945" w:rsidRDefault="00942945">
      <w:pPr>
        <w:pStyle w:val="Textonotapie"/>
        <w:rPr>
          <w:lang w:val="es-MX"/>
        </w:rPr>
      </w:pPr>
      <w:r>
        <w:rPr>
          <w:rStyle w:val="Refdenotaalpie"/>
        </w:rPr>
        <w:footnoteRef/>
      </w:r>
      <w:r>
        <w:t xml:space="preserve"> </w:t>
      </w:r>
      <w:r w:rsidRPr="00942945">
        <w:rPr>
          <w:i/>
        </w:rPr>
        <w:t>Periódico Fogonazo Escuela Naval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81AD2F" w14:textId="100540A7" w:rsidR="00083C35" w:rsidRPr="00083C35" w:rsidRDefault="00942945" w:rsidP="00083C35">
    <w:pPr>
      <w:pStyle w:val="Encabezado"/>
      <w:rPr>
        <w:rFonts w:ascii="Arial" w:hAnsi="Arial" w:cs="Arial"/>
        <w:b/>
        <w:sz w:val="24"/>
        <w:szCs w:val="24"/>
        <w:lang w:val="es-MX"/>
      </w:rPr>
    </w:pPr>
    <w:r w:rsidRPr="00083C35">
      <w:rPr>
        <w:rFonts w:ascii="Arial" w:hAnsi="Arial" w:cs="Arial"/>
        <w:b/>
        <w:noProof/>
        <w:sz w:val="24"/>
        <w:szCs w:val="24"/>
        <w:lang w:eastAsia="es-CL"/>
      </w:rPr>
      <w:drawing>
        <wp:anchor distT="0" distB="0" distL="114300" distR="114300" simplePos="0" relativeHeight="251658240" behindDoc="1" locked="0" layoutInCell="1" allowOverlap="1" wp14:anchorId="144846EB" wp14:editId="5BE6C66C">
          <wp:simplePos x="0" y="0"/>
          <wp:positionH relativeFrom="page">
            <wp:posOffset>4167402</wp:posOffset>
          </wp:positionH>
          <wp:positionV relativeFrom="paragraph">
            <wp:posOffset>-182245</wp:posOffset>
          </wp:positionV>
          <wp:extent cx="393065" cy="436880"/>
          <wp:effectExtent l="0" t="0" r="6985" b="1270"/>
          <wp:wrapTight wrapText="bothSides">
            <wp:wrapPolygon edited="0">
              <wp:start x="0" y="0"/>
              <wp:lineTo x="0" y="20721"/>
              <wp:lineTo x="20937" y="20721"/>
              <wp:lineTo x="20937"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7716" t="12649" r="-1" b="13825"/>
                  <a:stretch/>
                </pic:blipFill>
                <pic:spPr bwMode="auto">
                  <a:xfrm>
                    <a:off x="0" y="0"/>
                    <a:ext cx="393065" cy="436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3C35" w:rsidRPr="00083C35">
      <w:rPr>
        <w:rFonts w:ascii="Arial" w:hAnsi="Arial" w:cs="Arial"/>
        <w:b/>
        <w:sz w:val="24"/>
        <w:szCs w:val="24"/>
        <w:lang w:val="es-MX"/>
      </w:rPr>
      <w:t>ESCUELA NAVAL “ARTURO PRAT”</w:t>
    </w:r>
  </w:p>
  <w:p w14:paraId="39DABBC6" w14:textId="77777777" w:rsidR="00083C35" w:rsidRDefault="00083C35" w:rsidP="00083C35">
    <w:pPr>
      <w:pStyle w:val="Encabezado"/>
      <w:pBdr>
        <w:bottom w:val="single" w:sz="12" w:space="1" w:color="auto"/>
      </w:pBdr>
      <w:rPr>
        <w:rFonts w:ascii="Arial" w:hAnsi="Arial" w:cs="Arial"/>
        <w:b/>
        <w:sz w:val="24"/>
        <w:szCs w:val="24"/>
        <w:lang w:val="es-MX"/>
      </w:rPr>
    </w:pPr>
    <w:r w:rsidRPr="00083C35">
      <w:rPr>
        <w:rFonts w:ascii="Arial" w:hAnsi="Arial" w:cs="Arial"/>
        <w:b/>
        <w:sz w:val="24"/>
        <w:szCs w:val="24"/>
        <w:lang w:val="es-MX"/>
      </w:rPr>
      <w:t>HERRAMIENTAS TECNOLÓGICAS</w:t>
    </w:r>
  </w:p>
  <w:p w14:paraId="40EEB218" w14:textId="77777777" w:rsidR="00FB7640" w:rsidRPr="00083C35" w:rsidRDefault="00FB7640" w:rsidP="00083C35">
    <w:pPr>
      <w:pStyle w:val="Encabezado"/>
      <w:pBdr>
        <w:bottom w:val="single" w:sz="12" w:space="1" w:color="auto"/>
      </w:pBdr>
      <w:rPr>
        <w:rFonts w:ascii="Arial" w:hAnsi="Arial" w:cs="Arial"/>
        <w:b/>
        <w:sz w:val="24"/>
        <w:szCs w:val="24"/>
        <w:lang w:val="es-MX"/>
      </w:rPr>
    </w:pPr>
  </w:p>
  <w:p w14:paraId="3DC626BA" w14:textId="77777777" w:rsidR="00083C35" w:rsidRPr="00083C35" w:rsidRDefault="00083C35" w:rsidP="00083C35">
    <w:pPr>
      <w:pStyle w:val="Encabezado"/>
      <w:rPr>
        <w:rFonts w:ascii="Arial" w:hAnsi="Arial" w:cs="Arial"/>
        <w:b/>
        <w:sz w:val="24"/>
        <w:szCs w:val="24"/>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9B5D8E"/>
    <w:multiLevelType w:val="multilevel"/>
    <w:tmpl w:val="1A4E7C84"/>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83C35"/>
    <w:rsid w:val="000A0622"/>
    <w:rsid w:val="000E0542"/>
    <w:rsid w:val="00163BE1"/>
    <w:rsid w:val="00234C19"/>
    <w:rsid w:val="00291ADE"/>
    <w:rsid w:val="002C41B6"/>
    <w:rsid w:val="002D0122"/>
    <w:rsid w:val="00393D5E"/>
    <w:rsid w:val="003A3C74"/>
    <w:rsid w:val="00427C0D"/>
    <w:rsid w:val="004615EB"/>
    <w:rsid w:val="0048708A"/>
    <w:rsid w:val="004A290A"/>
    <w:rsid w:val="004D2B7A"/>
    <w:rsid w:val="00523D37"/>
    <w:rsid w:val="005308DF"/>
    <w:rsid w:val="005762FB"/>
    <w:rsid w:val="005A222A"/>
    <w:rsid w:val="005D5414"/>
    <w:rsid w:val="005E6D8E"/>
    <w:rsid w:val="006A281C"/>
    <w:rsid w:val="007466DF"/>
    <w:rsid w:val="00775CD1"/>
    <w:rsid w:val="008377E3"/>
    <w:rsid w:val="00852329"/>
    <w:rsid w:val="008C2CC4"/>
    <w:rsid w:val="009050DF"/>
    <w:rsid w:val="00906F0B"/>
    <w:rsid w:val="0093414A"/>
    <w:rsid w:val="009422B1"/>
    <w:rsid w:val="00942945"/>
    <w:rsid w:val="00970E36"/>
    <w:rsid w:val="0098485D"/>
    <w:rsid w:val="009F224C"/>
    <w:rsid w:val="00A26421"/>
    <w:rsid w:val="00BD0309"/>
    <w:rsid w:val="00C458DF"/>
    <w:rsid w:val="00D60FA4"/>
    <w:rsid w:val="00D957AC"/>
    <w:rsid w:val="00DA349F"/>
    <w:rsid w:val="00DB2C05"/>
    <w:rsid w:val="00E36689"/>
    <w:rsid w:val="00E93EE2"/>
    <w:rsid w:val="00EF03BE"/>
    <w:rsid w:val="00F27F4C"/>
    <w:rsid w:val="00F816E4"/>
    <w:rsid w:val="00F93B95"/>
    <w:rsid w:val="00FB7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B3CAC-69C8-4F20-8F21-BAE9970AB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284</Words>
  <Characters>1565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5</cp:revision>
  <dcterms:created xsi:type="dcterms:W3CDTF">2025-02-19T15:40:00Z</dcterms:created>
  <dcterms:modified xsi:type="dcterms:W3CDTF">2025-02-27T15:36:00Z</dcterms:modified>
</cp:coreProperties>
</file>