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numPr>
          <w:ilvl w:val="0"/>
          <w:numId w:val="1"/>
        </w:numPr>
        <w:shd w:fill="ffffff" w:val="clear"/>
        <w:spacing w:after="240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color w:val="1d2125"/>
          <w:sz w:val="24"/>
          <w:szCs w:val="24"/>
          <w:rtl w:val="0"/>
        </w:rPr>
        <w:t xml:space="preserve">Se solicita investigar de dónde viene la palabra tonelada y si ella se refería inicialmente a volumen, masa o peso.</w:t>
      </w:r>
    </w:p>
    <w:p w:rsidR="00000000" w:rsidDel="00000000" w:rsidP="00000000" w:rsidRDefault="00000000" w:rsidRPr="00000000" w14:paraId="00000002">
      <w:pPr>
        <w:rPr>
          <w:color w:val="1d2125"/>
          <w:sz w:val="24"/>
          <w:szCs w:val="24"/>
          <w:highlight w:val="white"/>
        </w:rPr>
      </w:pPr>
      <w:r w:rsidDel="00000000" w:rsidR="00000000" w:rsidRPr="00000000">
        <w:rPr>
          <w:color w:val="1d2125"/>
          <w:sz w:val="24"/>
          <w:szCs w:val="24"/>
          <w:highlight w:val="white"/>
          <w:rtl w:val="0"/>
        </w:rPr>
        <w:t xml:space="preserve">Su significado viene de tonel y de ada que indica contenido, conjunto, abundancia o exceso.</w:t>
      </w:r>
    </w:p>
    <w:p w:rsidR="00000000" w:rsidDel="00000000" w:rsidP="00000000" w:rsidRDefault="00000000" w:rsidRPr="00000000" w14:paraId="00000003">
      <w:pPr>
        <w:rPr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color w:val="1d2125"/>
          <w:sz w:val="24"/>
          <w:szCs w:val="24"/>
          <w:highlight w:val="white"/>
        </w:rPr>
      </w:pPr>
      <w:r w:rsidDel="00000000" w:rsidR="00000000" w:rsidRPr="00000000">
        <w:rPr>
          <w:color w:val="1d2125"/>
          <w:sz w:val="24"/>
          <w:szCs w:val="24"/>
          <w:highlight w:val="white"/>
          <w:rtl w:val="0"/>
        </w:rPr>
        <w:t xml:space="preserve">Existen 2 unidades de masa distintas para la tonelada</w:t>
      </w:r>
    </w:p>
    <w:p w:rsidR="00000000" w:rsidDel="00000000" w:rsidP="00000000" w:rsidRDefault="00000000" w:rsidRPr="00000000" w14:paraId="00000005">
      <w:pPr>
        <w:rPr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color w:val="1d2125"/>
          <w:sz w:val="24"/>
          <w:szCs w:val="24"/>
          <w:highlight w:val="white"/>
        </w:rPr>
      </w:pPr>
      <w:r w:rsidDel="00000000" w:rsidR="00000000" w:rsidRPr="00000000">
        <w:rPr>
          <w:color w:val="1d2125"/>
          <w:sz w:val="24"/>
          <w:szCs w:val="24"/>
          <w:highlight w:val="white"/>
          <w:rtl w:val="0"/>
        </w:rPr>
        <w:t xml:space="preserve">Tonelada métrica: La tonelada larga era muy utilizada en Reino Unido, pero se hizo obsoleta desde que adoptó la tonelada métrica. La tonelada larga equivale a 2240 </w:t>
      </w:r>
      <w:hyperlink r:id="rId6">
        <w:r w:rsidDel="00000000" w:rsidR="00000000" w:rsidRPr="00000000">
          <w:rPr>
            <w:color w:val="1d2125"/>
            <w:sz w:val="24"/>
            <w:szCs w:val="24"/>
            <w:highlight w:val="white"/>
            <w:rtl w:val="0"/>
          </w:rPr>
          <w:t xml:space="preserve">libras avoirdupois</w:t>
        </w:r>
      </w:hyperlink>
      <w:r w:rsidDel="00000000" w:rsidR="00000000" w:rsidRPr="00000000">
        <w:rPr>
          <w:color w:val="1d2125"/>
          <w:sz w:val="24"/>
          <w:szCs w:val="24"/>
          <w:highlight w:val="white"/>
          <w:rtl w:val="0"/>
        </w:rPr>
        <w:t xml:space="preserve"> y vale aproximadamente 1016,05 </w:t>
      </w:r>
      <w:hyperlink r:id="rId7">
        <w:r w:rsidDel="00000000" w:rsidR="00000000" w:rsidRPr="00000000">
          <w:rPr>
            <w:color w:val="1d2125"/>
            <w:sz w:val="24"/>
            <w:szCs w:val="24"/>
            <w:highlight w:val="white"/>
            <w:rtl w:val="0"/>
          </w:rPr>
          <w:t xml:space="preserve">kg</w:t>
        </w:r>
      </w:hyperlink>
      <w:r w:rsidDel="00000000" w:rsidR="00000000" w:rsidRPr="00000000">
        <w:rPr>
          <w:color w:val="1d2125"/>
          <w:sz w:val="24"/>
          <w:szCs w:val="24"/>
          <w:highlight w:val="white"/>
          <w:rtl w:val="0"/>
        </w:rPr>
        <w:t xml:space="preserve">.</w:t>
      </w:r>
    </w:p>
    <w:p w:rsidR="00000000" w:rsidDel="00000000" w:rsidP="00000000" w:rsidRDefault="00000000" w:rsidRPr="00000000" w14:paraId="00000007">
      <w:pPr>
        <w:rPr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color w:val="1d2125"/>
          <w:sz w:val="24"/>
          <w:szCs w:val="24"/>
          <w:highlight w:val="white"/>
        </w:rPr>
      </w:pPr>
      <w:r w:rsidDel="00000000" w:rsidR="00000000" w:rsidRPr="00000000">
        <w:rPr>
          <w:color w:val="1d2125"/>
          <w:sz w:val="24"/>
          <w:szCs w:val="24"/>
          <w:highlight w:val="white"/>
          <w:rtl w:val="0"/>
        </w:rPr>
        <w:t xml:space="preserve">Tonelada corta: equivale a 907,18474 </w:t>
      </w:r>
      <w:hyperlink r:id="rId8">
        <w:r w:rsidDel="00000000" w:rsidR="00000000" w:rsidRPr="00000000">
          <w:rPr>
            <w:color w:val="1d2125"/>
            <w:sz w:val="24"/>
            <w:szCs w:val="24"/>
            <w:highlight w:val="white"/>
            <w:rtl w:val="0"/>
          </w:rPr>
          <w:t xml:space="preserve">kg</w:t>
        </w:r>
      </w:hyperlink>
      <w:r w:rsidDel="00000000" w:rsidR="00000000" w:rsidRPr="00000000">
        <w:rPr>
          <w:color w:val="1d2125"/>
          <w:sz w:val="24"/>
          <w:szCs w:val="24"/>
          <w:highlight w:val="white"/>
          <w:rtl w:val="0"/>
        </w:rPr>
        <w:t xml:space="preserve"> y a 2000 </w:t>
      </w:r>
      <w:hyperlink r:id="rId9">
        <w:r w:rsidDel="00000000" w:rsidR="00000000" w:rsidRPr="00000000">
          <w:rPr>
            <w:color w:val="1d2125"/>
            <w:sz w:val="24"/>
            <w:szCs w:val="24"/>
            <w:highlight w:val="white"/>
            <w:rtl w:val="0"/>
          </w:rPr>
          <w:t xml:space="preserve">libras avoirdupois</w:t>
        </w:r>
      </w:hyperlink>
      <w:r w:rsidDel="00000000" w:rsidR="00000000" w:rsidRPr="00000000">
        <w:rPr>
          <w:color w:val="1d2125"/>
          <w:sz w:val="24"/>
          <w:szCs w:val="24"/>
          <w:highlight w:val="white"/>
          <w:rtl w:val="0"/>
        </w:rPr>
        <w:t xml:space="preserve">. En inglés se llama </w:t>
      </w:r>
      <w:r w:rsidDel="00000000" w:rsidR="00000000" w:rsidRPr="00000000">
        <w:rPr>
          <w:i w:val="1"/>
          <w:color w:val="1d2125"/>
          <w:sz w:val="24"/>
          <w:szCs w:val="24"/>
          <w:highlight w:val="white"/>
          <w:rtl w:val="0"/>
        </w:rPr>
        <w:t xml:space="preserve">short ton</w:t>
      </w:r>
      <w:r w:rsidDel="00000000" w:rsidR="00000000" w:rsidRPr="00000000">
        <w:rPr>
          <w:color w:val="1d2125"/>
          <w:sz w:val="24"/>
          <w:szCs w:val="24"/>
          <w:highlight w:val="white"/>
          <w:rtl w:val="0"/>
        </w:rPr>
        <w:t xml:space="preserve">, aunque en el uso habitual de </w:t>
      </w:r>
      <w:hyperlink r:id="rId10">
        <w:r w:rsidDel="00000000" w:rsidR="00000000" w:rsidRPr="00000000">
          <w:rPr>
            <w:color w:val="1d2125"/>
            <w:sz w:val="24"/>
            <w:szCs w:val="24"/>
            <w:highlight w:val="white"/>
            <w:rtl w:val="0"/>
          </w:rPr>
          <w:t xml:space="preserve">Estados Unidos</w:t>
        </w:r>
      </w:hyperlink>
      <w:r w:rsidDel="00000000" w:rsidR="00000000" w:rsidRPr="00000000">
        <w:rPr>
          <w:color w:val="1d2125"/>
          <w:sz w:val="24"/>
          <w:szCs w:val="24"/>
          <w:highlight w:val="white"/>
          <w:rtl w:val="0"/>
        </w:rPr>
        <w:t xml:space="preserve"> se le llama </w:t>
      </w:r>
      <w:r w:rsidDel="00000000" w:rsidR="00000000" w:rsidRPr="00000000">
        <w:rPr>
          <w:i w:val="1"/>
          <w:color w:val="1d2125"/>
          <w:sz w:val="24"/>
          <w:szCs w:val="24"/>
          <w:highlight w:val="white"/>
          <w:rtl w:val="0"/>
        </w:rPr>
        <w:t xml:space="preserve">tonelada (ton)</w:t>
      </w:r>
      <w:r w:rsidDel="00000000" w:rsidR="00000000" w:rsidRPr="00000000">
        <w:rPr>
          <w:color w:val="1d2125"/>
          <w:sz w:val="24"/>
          <w:szCs w:val="24"/>
          <w:highlight w:val="white"/>
          <w:rtl w:val="0"/>
        </w:rPr>
        <w:t xml:space="preserve">, como la métrica, y hasta se abrevia </w:t>
      </w:r>
      <w:r w:rsidDel="00000000" w:rsidR="00000000" w:rsidRPr="00000000">
        <w:rPr>
          <w:i w:val="1"/>
          <w:color w:val="1d2125"/>
          <w:sz w:val="24"/>
          <w:szCs w:val="24"/>
          <w:highlight w:val="white"/>
          <w:rtl w:val="0"/>
        </w:rPr>
        <w:t xml:space="preserve">t</w:t>
      </w:r>
      <w:r w:rsidDel="00000000" w:rsidR="00000000" w:rsidRPr="00000000">
        <w:rPr>
          <w:color w:val="1d2125"/>
          <w:sz w:val="24"/>
          <w:szCs w:val="24"/>
          <w:highlight w:val="white"/>
          <w:rtl w:val="0"/>
        </w:rPr>
        <w:t xml:space="preserve">.</w:t>
      </w:r>
    </w:p>
    <w:p w:rsidR="00000000" w:rsidDel="00000000" w:rsidP="00000000" w:rsidRDefault="00000000" w:rsidRPr="00000000" w14:paraId="00000009">
      <w:pPr>
        <w:rPr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color w:val="1d2125"/>
          <w:sz w:val="24"/>
          <w:szCs w:val="24"/>
          <w:highlight w:val="white"/>
        </w:rPr>
      </w:pPr>
      <w:r w:rsidDel="00000000" w:rsidR="00000000" w:rsidRPr="00000000">
        <w:rPr>
          <w:color w:val="1d2125"/>
          <w:sz w:val="24"/>
          <w:szCs w:val="24"/>
          <w:highlight w:val="white"/>
          <w:rtl w:val="0"/>
        </w:rPr>
        <w:t xml:space="preserve">También existe la tonelada (marítima) que se utiliza como medida de </w:t>
      </w:r>
      <w:hyperlink r:id="rId11">
        <w:r w:rsidDel="00000000" w:rsidR="00000000" w:rsidRPr="00000000">
          <w:rPr>
            <w:color w:val="1d2125"/>
            <w:sz w:val="24"/>
            <w:szCs w:val="24"/>
            <w:highlight w:val="white"/>
            <w:rtl w:val="0"/>
          </w:rPr>
          <w:t xml:space="preserve">volumen</w:t>
        </w:r>
      </w:hyperlink>
      <w:r w:rsidDel="00000000" w:rsidR="00000000" w:rsidRPr="00000000">
        <w:rPr>
          <w:color w:val="1d2125"/>
          <w:sz w:val="24"/>
          <w:szCs w:val="24"/>
          <w:highlight w:val="white"/>
          <w:rtl w:val="0"/>
        </w:rPr>
        <w:t xml:space="preserve"> cuando se mide el desplazamiento de un barco o tonelaje. La cantidad de </w:t>
      </w:r>
      <w:hyperlink r:id="rId12">
        <w:r w:rsidDel="00000000" w:rsidR="00000000" w:rsidRPr="00000000">
          <w:rPr>
            <w:color w:val="1d2125"/>
            <w:sz w:val="24"/>
            <w:szCs w:val="24"/>
            <w:highlight w:val="white"/>
            <w:rtl w:val="0"/>
          </w:rPr>
          <w:t xml:space="preserve">agua</w:t>
        </w:r>
      </w:hyperlink>
      <w:r w:rsidDel="00000000" w:rsidR="00000000" w:rsidRPr="00000000">
        <w:rPr>
          <w:color w:val="1d2125"/>
          <w:sz w:val="24"/>
          <w:szCs w:val="24"/>
          <w:highlight w:val="white"/>
          <w:rtl w:val="0"/>
        </w:rPr>
        <w:t xml:space="preserve"> desplazada por un volumen de una tonelada tiene una masa similar a las toneladas de masa listadas más abajo, 1132,7.</w:t>
      </w:r>
    </w:p>
    <w:p w:rsidR="00000000" w:rsidDel="00000000" w:rsidP="00000000" w:rsidRDefault="00000000" w:rsidRPr="00000000" w14:paraId="0000000B">
      <w:pPr>
        <w:rPr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hd w:fill="ffffff" w:val="clear"/>
        <w:spacing w:after="240" w:lineRule="auto"/>
        <w:ind w:left="720" w:firstLine="0"/>
        <w:rPr>
          <w:color w:val="1d2125"/>
          <w:sz w:val="24"/>
          <w:szCs w:val="24"/>
          <w:highlight w:val="white"/>
        </w:rPr>
      </w:pPr>
      <w:r w:rsidDel="00000000" w:rsidR="00000000" w:rsidRPr="00000000">
        <w:rPr>
          <w:color w:val="1d2125"/>
          <w:sz w:val="24"/>
          <w:szCs w:val="24"/>
          <w:highlight w:val="white"/>
          <w:rtl w:val="0"/>
        </w:rPr>
        <w:t xml:space="preserve">Investigar en qué consisten las 9 esclusas de  Béziers y cómo se maneja el tránsito de embarcaciones a través de él.</w:t>
      </w:r>
    </w:p>
    <w:p w:rsidR="00000000" w:rsidDel="00000000" w:rsidP="00000000" w:rsidRDefault="00000000" w:rsidRPr="00000000" w14:paraId="0000000D">
      <w:pPr>
        <w:shd w:fill="ffffff" w:val="clear"/>
        <w:spacing w:after="240" w:lineRule="auto"/>
        <w:ind w:left="0" w:firstLine="0"/>
        <w:rPr>
          <w:color w:val="1d2125"/>
          <w:sz w:val="24"/>
          <w:szCs w:val="24"/>
          <w:highlight w:val="white"/>
        </w:rPr>
      </w:pPr>
      <w:r w:rsidDel="00000000" w:rsidR="00000000" w:rsidRPr="00000000">
        <w:rPr>
          <w:color w:val="1d2125"/>
          <w:sz w:val="24"/>
          <w:szCs w:val="24"/>
          <w:highlight w:val="white"/>
          <w:rtl w:val="0"/>
        </w:rPr>
        <w:t xml:space="preserve">De las nueve que la componen se usan siete. Y hay horarios para que los barcos, en su mayoría de recreo, las atraviesen tanto en un sentido como en el otro.</w:t>
      </w:r>
    </w:p>
    <w:p w:rsidR="00000000" w:rsidDel="00000000" w:rsidP="00000000" w:rsidRDefault="00000000" w:rsidRPr="00000000" w14:paraId="0000000E">
      <w:pPr>
        <w:shd w:fill="ffffff" w:val="clear"/>
        <w:spacing w:after="240" w:lineRule="auto"/>
        <w:ind w:left="0" w:firstLine="0"/>
        <w:rPr>
          <w:color w:val="1d2125"/>
          <w:sz w:val="24"/>
          <w:szCs w:val="24"/>
          <w:highlight w:val="white"/>
        </w:rPr>
      </w:pPr>
      <w:r w:rsidDel="00000000" w:rsidR="00000000" w:rsidRPr="00000000">
        <w:rPr>
          <w:color w:val="1d2125"/>
          <w:sz w:val="24"/>
          <w:szCs w:val="24"/>
          <w:shd w:fill="f9f9f9" w:val="clear"/>
          <w:rtl w:val="0"/>
        </w:rPr>
        <w:t xml:space="preserve">Podríamos decir que las 9 esclusas de Beziers son como las esclusas de Miraflores del Canal de Panamá pero en pequeñas.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hd w:fill="ffffff" w:val="clear"/>
        <w:spacing w:after="240" w:lineRule="auto"/>
        <w:ind w:left="0" w:firstLine="0"/>
        <w:rPr>
          <w:color w:val="1d2125"/>
          <w:sz w:val="24"/>
          <w:szCs w:val="24"/>
          <w:highlight w:val="white"/>
        </w:rPr>
      </w:pPr>
      <w:r w:rsidDel="00000000" w:rsidR="00000000" w:rsidRPr="00000000">
        <w:rPr>
          <w:color w:val="1d2125"/>
          <w:sz w:val="24"/>
          <w:szCs w:val="24"/>
          <w:highlight w:val="white"/>
          <w:rtl w:val="0"/>
        </w:rPr>
        <w:t xml:space="preserve">Estas funcionan de la siguiente manera, el canal está dividido por compuertas con distintos niveles de agua, la embarcación entra y se cierran l as compuertas y a continuación se empieza a llenar de agua el estanque, cuando esta llegue al nivel de la siguiente compuerta esta se abre para que acceda la embarcación, este proceso se repite durante las 7 esclusas que funcionan de las 9.</w:t>
      </w:r>
    </w:p>
    <w:p w:rsidR="00000000" w:rsidDel="00000000" w:rsidP="00000000" w:rsidRDefault="00000000" w:rsidRPr="00000000" w14:paraId="00000010">
      <w:pPr>
        <w:rPr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rFonts w:ascii="Roboto" w:cs="Roboto" w:eastAsia="Roboto" w:hAnsi="Roboto"/>
        <w:color w:val="1d2125"/>
        <w:sz w:val="23"/>
        <w:szCs w:val="23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https://apicultura.fandom.com/wiki/Volumen_(f%C3%ADsica)" TargetMode="External"/><Relationship Id="rId10" Type="http://schemas.openxmlformats.org/officeDocument/2006/relationships/hyperlink" Target="https://apicultura.fandom.com/wiki/Estados_Unidos" TargetMode="External"/><Relationship Id="rId12" Type="http://schemas.openxmlformats.org/officeDocument/2006/relationships/hyperlink" Target="https://apicultura.fandom.com/wiki/Agua" TargetMode="External"/><Relationship Id="rId9" Type="http://schemas.openxmlformats.org/officeDocument/2006/relationships/hyperlink" Target="https://apicultura.fandom.com/wiki/Libra_(unidad_de_masa)" TargetMode="External"/><Relationship Id="rId5" Type="http://schemas.openxmlformats.org/officeDocument/2006/relationships/styles" Target="styles.xml"/><Relationship Id="rId6" Type="http://schemas.openxmlformats.org/officeDocument/2006/relationships/hyperlink" Target="https://apicultura.fandom.com/wiki/Libra_(unidad_de_masa)" TargetMode="External"/><Relationship Id="rId7" Type="http://schemas.openxmlformats.org/officeDocument/2006/relationships/hyperlink" Target="https://apicultura.fandom.com/wiki/Kg" TargetMode="External"/><Relationship Id="rId8" Type="http://schemas.openxmlformats.org/officeDocument/2006/relationships/hyperlink" Target="https://apicultura.fandom.com/wiki/Kg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