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11013D" w14:textId="77777777" w:rsidR="0025697E" w:rsidRDefault="0025697E" w:rsidP="00957F1F">
      <w:pPr>
        <w:spacing w:line="360" w:lineRule="auto"/>
        <w:jc w:val="both"/>
      </w:pPr>
    </w:p>
    <w:p w14:paraId="26C8D91F" w14:textId="77777777" w:rsidR="00957F1F" w:rsidRDefault="00957F1F"/>
    <w:p w14:paraId="2730F48A" w14:textId="77777777" w:rsidR="00957F1F" w:rsidRDefault="00957F1F"/>
    <w:p w14:paraId="642C2D15" w14:textId="480C607F" w:rsidR="00957F1F" w:rsidRPr="00957F1F" w:rsidRDefault="00957F1F">
      <w:pPr>
        <w:rPr>
          <w:rFonts w:ascii="Arial" w:hAnsi="Arial" w:cs="Arial"/>
          <w:b/>
          <w:bCs/>
          <w:sz w:val="24"/>
          <w:szCs w:val="24"/>
        </w:rPr>
      </w:pPr>
      <w:r w:rsidRPr="00957F1F">
        <w:rPr>
          <w:rFonts w:ascii="Arial" w:hAnsi="Arial" w:cs="Arial"/>
          <w:sz w:val="24"/>
          <w:szCs w:val="24"/>
        </w:rPr>
        <w:t xml:space="preserve">                                             </w:t>
      </w:r>
      <w:r w:rsidRPr="00957F1F">
        <w:rPr>
          <w:rFonts w:ascii="Arial" w:hAnsi="Arial" w:cs="Arial"/>
          <w:b/>
          <w:bCs/>
          <w:sz w:val="24"/>
          <w:szCs w:val="24"/>
        </w:rPr>
        <w:t>HISTORIA NAVAL APLICADA</w:t>
      </w:r>
    </w:p>
    <w:p w14:paraId="1D94B5D8" w14:textId="4EEB761C" w:rsidR="00957F1F" w:rsidRDefault="00957F1F">
      <w:pPr>
        <w:rPr>
          <w:rFonts w:ascii="Arial" w:hAnsi="Arial" w:cs="Arial"/>
          <w:i/>
          <w:iCs/>
          <w:sz w:val="24"/>
          <w:szCs w:val="24"/>
        </w:rPr>
      </w:pPr>
      <w:r w:rsidRPr="00957F1F">
        <w:rPr>
          <w:rFonts w:ascii="Arial" w:hAnsi="Arial" w:cs="Arial"/>
          <w:sz w:val="24"/>
          <w:szCs w:val="24"/>
        </w:rPr>
        <w:t xml:space="preserve">                                                   </w:t>
      </w:r>
      <w:r w:rsidRPr="00957F1F">
        <w:rPr>
          <w:rFonts w:ascii="Arial" w:hAnsi="Arial" w:cs="Arial"/>
          <w:i/>
          <w:iCs/>
          <w:sz w:val="24"/>
          <w:szCs w:val="24"/>
        </w:rPr>
        <w:t>“Batalla de Angamos”</w:t>
      </w:r>
    </w:p>
    <w:p w14:paraId="29EC67BB" w14:textId="77777777" w:rsidR="00957F1F" w:rsidRDefault="00957F1F">
      <w:pPr>
        <w:rPr>
          <w:rFonts w:ascii="Arial" w:hAnsi="Arial" w:cs="Arial"/>
          <w:i/>
          <w:iCs/>
          <w:sz w:val="24"/>
          <w:szCs w:val="24"/>
        </w:rPr>
      </w:pPr>
    </w:p>
    <w:p w14:paraId="53D6F5D8" w14:textId="77777777" w:rsidR="00957F1F" w:rsidRDefault="00957F1F">
      <w:pPr>
        <w:rPr>
          <w:rFonts w:ascii="Arial" w:hAnsi="Arial" w:cs="Arial"/>
          <w:i/>
          <w:iCs/>
          <w:sz w:val="24"/>
          <w:szCs w:val="24"/>
        </w:rPr>
      </w:pPr>
    </w:p>
    <w:p w14:paraId="052F3E56" w14:textId="77777777" w:rsidR="00957F1F" w:rsidRDefault="00957F1F">
      <w:pPr>
        <w:rPr>
          <w:rFonts w:ascii="Arial" w:hAnsi="Arial" w:cs="Arial"/>
          <w:i/>
          <w:iCs/>
          <w:sz w:val="24"/>
          <w:szCs w:val="24"/>
        </w:rPr>
      </w:pPr>
    </w:p>
    <w:p w14:paraId="75CC028C" w14:textId="77777777" w:rsidR="00957F1F" w:rsidRDefault="00957F1F">
      <w:pPr>
        <w:rPr>
          <w:rFonts w:ascii="Arial" w:hAnsi="Arial" w:cs="Arial"/>
          <w:i/>
          <w:iCs/>
          <w:sz w:val="24"/>
          <w:szCs w:val="24"/>
        </w:rPr>
      </w:pPr>
    </w:p>
    <w:p w14:paraId="16CA6CB6" w14:textId="77777777" w:rsidR="00957F1F" w:rsidRDefault="00957F1F">
      <w:pPr>
        <w:rPr>
          <w:rFonts w:ascii="Arial" w:hAnsi="Arial" w:cs="Arial"/>
          <w:i/>
          <w:iCs/>
          <w:sz w:val="24"/>
          <w:szCs w:val="24"/>
        </w:rPr>
      </w:pPr>
    </w:p>
    <w:p w14:paraId="518F024C" w14:textId="77777777" w:rsidR="00957F1F" w:rsidRDefault="00957F1F">
      <w:pPr>
        <w:rPr>
          <w:rFonts w:ascii="Arial" w:hAnsi="Arial" w:cs="Arial"/>
          <w:i/>
          <w:iCs/>
          <w:sz w:val="24"/>
          <w:szCs w:val="24"/>
        </w:rPr>
      </w:pPr>
    </w:p>
    <w:p w14:paraId="27948A43" w14:textId="77777777" w:rsidR="00957F1F" w:rsidRDefault="00957F1F">
      <w:pPr>
        <w:rPr>
          <w:rFonts w:ascii="Arial" w:hAnsi="Arial" w:cs="Arial"/>
          <w:i/>
          <w:iCs/>
          <w:sz w:val="24"/>
          <w:szCs w:val="24"/>
        </w:rPr>
      </w:pPr>
    </w:p>
    <w:p w14:paraId="08D38603" w14:textId="77777777" w:rsidR="00957F1F" w:rsidRDefault="00957F1F">
      <w:pPr>
        <w:rPr>
          <w:rFonts w:ascii="Arial" w:hAnsi="Arial" w:cs="Arial"/>
          <w:i/>
          <w:iCs/>
          <w:sz w:val="24"/>
          <w:szCs w:val="24"/>
        </w:rPr>
      </w:pPr>
    </w:p>
    <w:p w14:paraId="7416D5C7" w14:textId="77777777" w:rsidR="00957F1F" w:rsidRDefault="00957F1F">
      <w:pPr>
        <w:rPr>
          <w:rFonts w:ascii="Arial" w:hAnsi="Arial" w:cs="Arial"/>
          <w:sz w:val="24"/>
          <w:szCs w:val="24"/>
        </w:rPr>
      </w:pPr>
    </w:p>
    <w:p w14:paraId="3E2881FE" w14:textId="77777777" w:rsidR="00957F1F" w:rsidRDefault="00957F1F">
      <w:pPr>
        <w:rPr>
          <w:rFonts w:ascii="Arial" w:hAnsi="Arial" w:cs="Arial"/>
          <w:sz w:val="24"/>
          <w:szCs w:val="24"/>
        </w:rPr>
      </w:pPr>
    </w:p>
    <w:p w14:paraId="7D70AB0F" w14:textId="77777777" w:rsidR="00957F1F" w:rsidRDefault="00957F1F">
      <w:pPr>
        <w:rPr>
          <w:rFonts w:ascii="Arial" w:hAnsi="Arial" w:cs="Arial"/>
          <w:sz w:val="24"/>
          <w:szCs w:val="24"/>
        </w:rPr>
      </w:pPr>
    </w:p>
    <w:p w14:paraId="7490D4E5" w14:textId="77777777" w:rsidR="00957F1F" w:rsidRDefault="00957F1F">
      <w:pPr>
        <w:rPr>
          <w:rFonts w:ascii="Arial" w:hAnsi="Arial" w:cs="Arial"/>
          <w:sz w:val="24"/>
          <w:szCs w:val="24"/>
        </w:rPr>
      </w:pPr>
    </w:p>
    <w:p w14:paraId="20646BD1" w14:textId="5EA3EFE6" w:rsidR="00957F1F" w:rsidRDefault="00957F1F">
      <w:pPr>
        <w:rPr>
          <w:rFonts w:ascii="Arial" w:hAnsi="Arial" w:cs="Arial"/>
          <w:sz w:val="24"/>
          <w:szCs w:val="24"/>
        </w:rPr>
      </w:pPr>
      <w:r>
        <w:rPr>
          <w:rFonts w:ascii="Arial" w:hAnsi="Arial" w:cs="Arial"/>
          <w:sz w:val="24"/>
          <w:szCs w:val="24"/>
        </w:rPr>
        <w:t xml:space="preserve">                                                                     </w:t>
      </w:r>
    </w:p>
    <w:p w14:paraId="29DD9875" w14:textId="77777777" w:rsidR="00957F1F" w:rsidRDefault="00957F1F">
      <w:pPr>
        <w:rPr>
          <w:rFonts w:ascii="Arial" w:hAnsi="Arial" w:cs="Arial"/>
          <w:sz w:val="24"/>
          <w:szCs w:val="24"/>
        </w:rPr>
      </w:pPr>
    </w:p>
    <w:p w14:paraId="56996283" w14:textId="77777777" w:rsidR="00957F1F" w:rsidRDefault="00957F1F">
      <w:pPr>
        <w:rPr>
          <w:rFonts w:ascii="Arial" w:hAnsi="Arial" w:cs="Arial"/>
          <w:sz w:val="24"/>
          <w:szCs w:val="24"/>
        </w:rPr>
      </w:pPr>
    </w:p>
    <w:p w14:paraId="23EAF801" w14:textId="77777777" w:rsidR="00957F1F" w:rsidRDefault="00957F1F">
      <w:pPr>
        <w:rPr>
          <w:rFonts w:ascii="Arial" w:hAnsi="Arial" w:cs="Arial"/>
          <w:sz w:val="24"/>
          <w:szCs w:val="24"/>
        </w:rPr>
      </w:pPr>
    </w:p>
    <w:p w14:paraId="0CB96A3C" w14:textId="77777777" w:rsidR="00957F1F" w:rsidRDefault="00957F1F">
      <w:pPr>
        <w:rPr>
          <w:rFonts w:ascii="Arial" w:hAnsi="Arial" w:cs="Arial"/>
          <w:sz w:val="24"/>
          <w:szCs w:val="24"/>
        </w:rPr>
      </w:pPr>
    </w:p>
    <w:p w14:paraId="24595078" w14:textId="77777777" w:rsidR="00957F1F" w:rsidRDefault="00957F1F">
      <w:pPr>
        <w:rPr>
          <w:rFonts w:ascii="Arial" w:hAnsi="Arial" w:cs="Arial"/>
          <w:sz w:val="24"/>
          <w:szCs w:val="24"/>
        </w:rPr>
      </w:pPr>
    </w:p>
    <w:p w14:paraId="318F16F9" w14:textId="7B9FC6A1" w:rsidR="00957F1F" w:rsidRDefault="00957F1F">
      <w:pPr>
        <w:rPr>
          <w:rFonts w:ascii="Arial" w:hAnsi="Arial" w:cs="Arial"/>
          <w:sz w:val="24"/>
          <w:szCs w:val="24"/>
        </w:rPr>
      </w:pPr>
      <w:r>
        <w:rPr>
          <w:rFonts w:ascii="Arial" w:hAnsi="Arial" w:cs="Arial"/>
          <w:sz w:val="24"/>
          <w:szCs w:val="24"/>
        </w:rPr>
        <w:t xml:space="preserve">                                              CADETES: C. SCHAWRZENBERG P.  y C.YÁÑEZ D.</w:t>
      </w:r>
    </w:p>
    <w:p w14:paraId="5F79A51A" w14:textId="3A42EFDD" w:rsidR="00957F1F" w:rsidRDefault="00957F1F">
      <w:pPr>
        <w:rPr>
          <w:rFonts w:ascii="Arial" w:hAnsi="Arial" w:cs="Arial"/>
          <w:sz w:val="24"/>
          <w:szCs w:val="24"/>
        </w:rPr>
      </w:pPr>
      <w:r>
        <w:rPr>
          <w:rFonts w:ascii="Arial" w:hAnsi="Arial" w:cs="Arial"/>
          <w:sz w:val="24"/>
          <w:szCs w:val="24"/>
        </w:rPr>
        <w:t xml:space="preserve">                                              CURSO: 3C </w:t>
      </w:r>
    </w:p>
    <w:p w14:paraId="468168B6" w14:textId="63FB198C" w:rsidR="00957F1F" w:rsidRDefault="00957F1F">
      <w:pPr>
        <w:rPr>
          <w:rFonts w:ascii="Arial" w:hAnsi="Arial" w:cs="Arial"/>
          <w:sz w:val="24"/>
          <w:szCs w:val="24"/>
        </w:rPr>
      </w:pPr>
      <w:r>
        <w:rPr>
          <w:rFonts w:ascii="Arial" w:hAnsi="Arial" w:cs="Arial"/>
          <w:sz w:val="24"/>
          <w:szCs w:val="24"/>
        </w:rPr>
        <w:t xml:space="preserve">                                               AÑO: 2025</w:t>
      </w:r>
    </w:p>
    <w:p w14:paraId="32126AB4" w14:textId="77777777" w:rsidR="00957F1F" w:rsidRDefault="00957F1F">
      <w:pPr>
        <w:rPr>
          <w:rFonts w:ascii="Arial" w:hAnsi="Arial" w:cs="Arial"/>
          <w:sz w:val="24"/>
          <w:szCs w:val="24"/>
        </w:rPr>
      </w:pPr>
    </w:p>
    <w:p w14:paraId="6835B985" w14:textId="77777777" w:rsidR="00957F1F" w:rsidRDefault="00957F1F">
      <w:pPr>
        <w:rPr>
          <w:rFonts w:ascii="Arial" w:hAnsi="Arial" w:cs="Arial"/>
          <w:sz w:val="24"/>
          <w:szCs w:val="24"/>
        </w:rPr>
      </w:pPr>
    </w:p>
    <w:p w14:paraId="570CD217" w14:textId="54F3EB94" w:rsidR="00957F1F" w:rsidRDefault="00957F1F" w:rsidP="00957F1F">
      <w:pPr>
        <w:pStyle w:val="Prrafodelista"/>
        <w:numPr>
          <w:ilvl w:val="0"/>
          <w:numId w:val="1"/>
        </w:numPr>
        <w:rPr>
          <w:rFonts w:ascii="Arial" w:hAnsi="Arial" w:cs="Arial"/>
          <w:b/>
          <w:bCs/>
          <w:sz w:val="24"/>
          <w:szCs w:val="24"/>
        </w:rPr>
      </w:pPr>
      <w:r w:rsidRPr="00957F1F">
        <w:rPr>
          <w:rFonts w:ascii="Arial" w:hAnsi="Arial" w:cs="Arial"/>
          <w:b/>
          <w:bCs/>
          <w:sz w:val="24"/>
          <w:szCs w:val="24"/>
        </w:rPr>
        <w:lastRenderedPageBreak/>
        <w:t>SITUACIÓN HISTORICA:</w:t>
      </w:r>
    </w:p>
    <w:p w14:paraId="390E9024" w14:textId="77777777" w:rsidR="001A09B3" w:rsidRDefault="00096804" w:rsidP="006F3BA7">
      <w:pPr>
        <w:spacing w:line="360" w:lineRule="auto"/>
        <w:jc w:val="both"/>
        <w:rPr>
          <w:rFonts w:ascii="Arial" w:hAnsi="Arial" w:cs="Arial"/>
          <w:sz w:val="24"/>
          <w:szCs w:val="24"/>
        </w:rPr>
      </w:pPr>
      <w:r>
        <w:rPr>
          <w:rFonts w:ascii="Arial" w:hAnsi="Arial" w:cs="Arial"/>
          <w:sz w:val="24"/>
          <w:szCs w:val="24"/>
        </w:rPr>
        <w:t>El combate naval de Angamos (8 de octubre de 1879) fue un enfrentamiento naval crucial entre las fuerzas Chilenas y Peruanas en el contexto de la Guerra del Pacifico. En este importante combate las Armada de Chile logró capturar al monitor “Huáscar”, comandado por el Almirante Miguel Grau</w:t>
      </w:r>
      <w:r w:rsidR="00D90F44">
        <w:rPr>
          <w:rFonts w:ascii="Arial" w:hAnsi="Arial" w:cs="Arial"/>
          <w:sz w:val="24"/>
          <w:szCs w:val="24"/>
        </w:rPr>
        <w:t>.</w:t>
      </w:r>
    </w:p>
    <w:p w14:paraId="50C5761F" w14:textId="23930B4A" w:rsidR="00DE4DC8" w:rsidRPr="00DE4DC8" w:rsidRDefault="00DE4DC8" w:rsidP="00224DB5">
      <w:pPr>
        <w:spacing w:line="360" w:lineRule="auto"/>
        <w:rPr>
          <w:rFonts w:ascii="Arial" w:hAnsi="Arial" w:cs="Arial"/>
          <w:sz w:val="24"/>
          <w:szCs w:val="24"/>
        </w:rPr>
      </w:pPr>
      <w:r w:rsidRPr="00DE4DC8">
        <w:rPr>
          <w:rFonts w:ascii="Arial" w:eastAsia="Times New Roman" w:hAnsi="Arial" w:cs="Arial"/>
          <w:color w:val="000000"/>
          <w:sz w:val="24"/>
          <w:szCs w:val="24"/>
        </w:rPr>
        <w:t>Desde el inicio de la guerra, el</w:t>
      </w:r>
      <w:r w:rsidRPr="00DE4DC8">
        <w:rPr>
          <w:rStyle w:val="apple-converted-space"/>
          <w:rFonts w:ascii="Arial" w:eastAsia="Times New Roman" w:hAnsi="Arial" w:cs="Arial"/>
          <w:color w:val="000000"/>
          <w:sz w:val="24"/>
          <w:szCs w:val="24"/>
        </w:rPr>
        <w:t> </w:t>
      </w:r>
      <w:r w:rsidRPr="00DE4DC8">
        <w:rPr>
          <w:rStyle w:val="nfasis"/>
          <w:rFonts w:ascii="Arial" w:eastAsia="Times New Roman" w:hAnsi="Arial" w:cs="Arial"/>
          <w:color w:val="000000"/>
          <w:sz w:val="24"/>
          <w:szCs w:val="24"/>
        </w:rPr>
        <w:t>Huáscar</w:t>
      </w:r>
      <w:r w:rsidRPr="00DE4DC8">
        <w:rPr>
          <w:rStyle w:val="apple-converted-space"/>
          <w:rFonts w:ascii="Arial" w:eastAsia="Times New Roman" w:hAnsi="Arial" w:cs="Arial"/>
          <w:color w:val="000000"/>
          <w:sz w:val="24"/>
          <w:szCs w:val="24"/>
        </w:rPr>
        <w:t> </w:t>
      </w:r>
      <w:r w:rsidRPr="00DE4DC8">
        <w:rPr>
          <w:rFonts w:ascii="Arial" w:eastAsia="Times New Roman" w:hAnsi="Arial" w:cs="Arial"/>
          <w:color w:val="000000"/>
          <w:sz w:val="24"/>
          <w:szCs w:val="24"/>
        </w:rPr>
        <w:t>se había convertido en la principal arma defensiva del Perú en el mar. Bajo el mando de Grau, este monitor realizó una serie de incursiones exitosas que hostigaron a la escuadra chilena, impidieron el transporte de tropas enemigas y mantuvieron en</w:t>
      </w:r>
      <w:r w:rsidR="0059070E">
        <w:rPr>
          <w:rFonts w:ascii="Arial" w:eastAsia="Times New Roman" w:hAnsi="Arial" w:cs="Arial"/>
          <w:color w:val="000000"/>
          <w:sz w:val="24"/>
          <w:szCs w:val="24"/>
        </w:rPr>
        <w:t xml:space="preserve"> </w:t>
      </w:r>
      <w:r w:rsidR="004D782E">
        <w:rPr>
          <w:rFonts w:ascii="Arial" w:eastAsia="Times New Roman" w:hAnsi="Arial" w:cs="Arial"/>
          <w:color w:val="000000"/>
          <w:sz w:val="24"/>
          <w:szCs w:val="24"/>
        </w:rPr>
        <w:t>angustia</w:t>
      </w:r>
      <w:r w:rsidRPr="00DE4DC8">
        <w:rPr>
          <w:rFonts w:ascii="Arial" w:eastAsia="Times New Roman" w:hAnsi="Arial" w:cs="Arial"/>
          <w:color w:val="000000"/>
          <w:sz w:val="24"/>
          <w:szCs w:val="24"/>
        </w:rPr>
        <w:t xml:space="preserve"> al mando chileno. Sus acciones incluyeron la captura y destrucción de embarcaciones enemigas, como el transporte</w:t>
      </w:r>
      <w:r w:rsidRPr="00DE4DC8">
        <w:rPr>
          <w:rStyle w:val="apple-converted-space"/>
          <w:rFonts w:ascii="Arial" w:eastAsia="Times New Roman" w:hAnsi="Arial" w:cs="Arial"/>
          <w:color w:val="000000"/>
          <w:sz w:val="24"/>
          <w:szCs w:val="24"/>
        </w:rPr>
        <w:t> </w:t>
      </w:r>
      <w:r w:rsidRPr="00DE4DC8">
        <w:rPr>
          <w:rStyle w:val="nfasis"/>
          <w:rFonts w:ascii="Arial" w:eastAsia="Times New Roman" w:hAnsi="Arial" w:cs="Arial"/>
          <w:color w:val="000000"/>
          <w:sz w:val="24"/>
          <w:szCs w:val="24"/>
        </w:rPr>
        <w:t>Rímac</w:t>
      </w:r>
      <w:r w:rsidRPr="00DE4DC8">
        <w:rPr>
          <w:rFonts w:ascii="Arial" w:eastAsia="Times New Roman" w:hAnsi="Arial" w:cs="Arial"/>
          <w:color w:val="000000"/>
          <w:sz w:val="24"/>
          <w:szCs w:val="24"/>
        </w:rPr>
        <w:t>, lo que obligó a Chile a reorganizar su estrategia naval.</w:t>
      </w:r>
    </w:p>
    <w:p w14:paraId="43162D46" w14:textId="77777777" w:rsidR="00194BCF" w:rsidRDefault="00D90F44" w:rsidP="00224DB5">
      <w:pPr>
        <w:spacing w:line="360" w:lineRule="auto"/>
        <w:rPr>
          <w:rFonts w:ascii="Arial" w:hAnsi="Arial" w:cs="Arial"/>
          <w:sz w:val="24"/>
          <w:szCs w:val="24"/>
        </w:rPr>
      </w:pPr>
      <w:r>
        <w:rPr>
          <w:rFonts w:ascii="Arial" w:hAnsi="Arial" w:cs="Arial"/>
          <w:sz w:val="24"/>
          <w:szCs w:val="24"/>
        </w:rPr>
        <w:t xml:space="preserve"> </w:t>
      </w:r>
      <w:r w:rsidRPr="00D90F44">
        <w:rPr>
          <w:rFonts w:ascii="Arial" w:hAnsi="Arial" w:cs="Arial"/>
          <w:sz w:val="24"/>
          <w:szCs w:val="24"/>
        </w:rPr>
        <w:t>La captura del</w:t>
      </w:r>
      <w:r>
        <w:rPr>
          <w:rFonts w:ascii="Arial" w:hAnsi="Arial" w:cs="Arial"/>
          <w:sz w:val="24"/>
          <w:szCs w:val="24"/>
        </w:rPr>
        <w:t xml:space="preserve"> buque mas importante de la flota peruana</w:t>
      </w:r>
      <w:r w:rsidRPr="00D90F44">
        <w:rPr>
          <w:rFonts w:ascii="Arial" w:hAnsi="Arial" w:cs="Arial"/>
          <w:sz w:val="24"/>
          <w:szCs w:val="24"/>
        </w:rPr>
        <w:t xml:space="preserve"> no solo representó una pérdida material para el </w:t>
      </w:r>
      <w:r>
        <w:rPr>
          <w:rFonts w:ascii="Arial" w:hAnsi="Arial" w:cs="Arial"/>
          <w:sz w:val="24"/>
          <w:szCs w:val="24"/>
        </w:rPr>
        <w:t>país</w:t>
      </w:r>
      <w:r w:rsidRPr="00D90F44">
        <w:rPr>
          <w:rFonts w:ascii="Arial" w:hAnsi="Arial" w:cs="Arial"/>
          <w:sz w:val="24"/>
          <w:szCs w:val="24"/>
        </w:rPr>
        <w:t>, sino que también significó un golpe moral y estratégico, pues con la desaparición de su principal buque de combate, el dominio chileno del mar quedó prácticamente asegurado.</w:t>
      </w:r>
    </w:p>
    <w:p w14:paraId="08015A09" w14:textId="77777777" w:rsidR="00194BCF" w:rsidRDefault="00D90F44" w:rsidP="00224DB5">
      <w:pPr>
        <w:spacing w:line="360" w:lineRule="auto"/>
        <w:rPr>
          <w:rFonts w:ascii="Arial" w:hAnsi="Arial" w:cs="Arial"/>
          <w:sz w:val="24"/>
          <w:szCs w:val="24"/>
        </w:rPr>
      </w:pPr>
      <w:r w:rsidRPr="00D90F44">
        <w:rPr>
          <w:rFonts w:ascii="Arial" w:hAnsi="Arial" w:cs="Arial"/>
          <w:sz w:val="24"/>
          <w:szCs w:val="24"/>
        </w:rPr>
        <w:t>Este hecho permitió a Chile llevar a cabo sin grandes obstáculos su ofensiva terrestre, facilitando la invasión del territorio peruano en las siguientes fases del conflicto</w:t>
      </w:r>
      <w:r w:rsidR="00096804">
        <w:rPr>
          <w:rFonts w:ascii="Arial" w:hAnsi="Arial" w:cs="Arial"/>
          <w:sz w:val="24"/>
          <w:szCs w:val="24"/>
        </w:rPr>
        <w:t>.</w:t>
      </w:r>
      <w:r>
        <w:rPr>
          <w:rFonts w:ascii="Arial" w:hAnsi="Arial" w:cs="Arial"/>
          <w:sz w:val="24"/>
          <w:szCs w:val="24"/>
        </w:rPr>
        <w:t xml:space="preserve"> </w:t>
      </w:r>
      <w:r w:rsidRPr="00D90F44">
        <w:rPr>
          <w:rFonts w:ascii="Arial" w:hAnsi="Arial" w:cs="Arial"/>
          <w:sz w:val="24"/>
          <w:szCs w:val="24"/>
        </w:rPr>
        <w:t>La batalla tuvo lugar en aguas cercanas a Punta Angamos,</w:t>
      </w:r>
      <w:r>
        <w:rPr>
          <w:rFonts w:ascii="Arial" w:hAnsi="Arial" w:cs="Arial"/>
          <w:sz w:val="24"/>
          <w:szCs w:val="24"/>
        </w:rPr>
        <w:t xml:space="preserve"> donde la batalla fue</w:t>
      </w:r>
      <w:r w:rsidRPr="00D90F44">
        <w:rPr>
          <w:rFonts w:ascii="Arial" w:hAnsi="Arial" w:cs="Arial"/>
          <w:sz w:val="24"/>
          <w:szCs w:val="24"/>
        </w:rPr>
        <w:t xml:space="preserve"> compuesta por los acorazados </w:t>
      </w:r>
      <w:r w:rsidRPr="00D90F44">
        <w:rPr>
          <w:rFonts w:ascii="Arial" w:hAnsi="Arial" w:cs="Arial"/>
          <w:i/>
          <w:iCs/>
          <w:sz w:val="24"/>
          <w:szCs w:val="24"/>
        </w:rPr>
        <w:t>Blanco Encalada</w:t>
      </w:r>
      <w:r w:rsidRPr="00D90F44">
        <w:rPr>
          <w:rFonts w:ascii="Arial" w:hAnsi="Arial" w:cs="Arial"/>
          <w:sz w:val="24"/>
          <w:szCs w:val="24"/>
        </w:rPr>
        <w:t xml:space="preserve"> y </w:t>
      </w:r>
      <w:r w:rsidRPr="00D90F44">
        <w:rPr>
          <w:rFonts w:ascii="Arial" w:hAnsi="Arial" w:cs="Arial"/>
          <w:i/>
          <w:iCs/>
          <w:sz w:val="24"/>
          <w:szCs w:val="24"/>
        </w:rPr>
        <w:t>Cochrane</w:t>
      </w:r>
      <w:r>
        <w:rPr>
          <w:rFonts w:ascii="Arial" w:hAnsi="Arial" w:cs="Arial"/>
          <w:i/>
          <w:iCs/>
          <w:sz w:val="24"/>
          <w:szCs w:val="24"/>
        </w:rPr>
        <w:t xml:space="preserve"> </w:t>
      </w:r>
      <w:r w:rsidRPr="00D90F44">
        <w:rPr>
          <w:rFonts w:ascii="Arial" w:hAnsi="Arial" w:cs="Arial"/>
          <w:sz w:val="24"/>
          <w:szCs w:val="24"/>
        </w:rPr>
        <w:t>(Chile</w:t>
      </w:r>
      <w:r>
        <w:rPr>
          <w:rFonts w:ascii="Arial" w:hAnsi="Arial" w:cs="Arial"/>
          <w:i/>
          <w:iCs/>
          <w:sz w:val="24"/>
          <w:szCs w:val="24"/>
        </w:rPr>
        <w:t>)</w:t>
      </w:r>
      <w:r w:rsidRPr="00D90F44">
        <w:rPr>
          <w:rFonts w:ascii="Arial" w:hAnsi="Arial" w:cs="Arial"/>
          <w:sz w:val="24"/>
          <w:szCs w:val="24"/>
        </w:rPr>
        <w:t xml:space="preserve">, contra el </w:t>
      </w:r>
      <w:r w:rsidRPr="00D90F44">
        <w:rPr>
          <w:rFonts w:ascii="Arial" w:hAnsi="Arial" w:cs="Arial"/>
          <w:i/>
          <w:iCs/>
          <w:sz w:val="24"/>
          <w:szCs w:val="24"/>
        </w:rPr>
        <w:t>Huáscar</w:t>
      </w:r>
      <w:r w:rsidRPr="00D90F44">
        <w:rPr>
          <w:rFonts w:ascii="Arial" w:hAnsi="Arial" w:cs="Arial"/>
          <w:sz w:val="24"/>
          <w:szCs w:val="24"/>
        </w:rPr>
        <w:t xml:space="preserve"> y la corbeta </w:t>
      </w:r>
      <w:r w:rsidRPr="00D90F44">
        <w:rPr>
          <w:rFonts w:ascii="Arial" w:hAnsi="Arial" w:cs="Arial"/>
          <w:i/>
          <w:iCs/>
          <w:sz w:val="24"/>
          <w:szCs w:val="24"/>
        </w:rPr>
        <w:t>Unión</w:t>
      </w:r>
      <w:r w:rsidRPr="00D90F44">
        <w:rPr>
          <w:rFonts w:ascii="Arial" w:hAnsi="Arial" w:cs="Arial"/>
          <w:sz w:val="24"/>
          <w:szCs w:val="24"/>
        </w:rPr>
        <w:t>, que formaban parte de la armada peruana.</w:t>
      </w:r>
    </w:p>
    <w:p w14:paraId="302B1163" w14:textId="44D3AF85" w:rsidR="00096804" w:rsidRDefault="00D90F44" w:rsidP="00224DB5">
      <w:pPr>
        <w:spacing w:line="360" w:lineRule="auto"/>
        <w:rPr>
          <w:rFonts w:ascii="Arial" w:hAnsi="Arial" w:cs="Arial"/>
          <w:sz w:val="24"/>
          <w:szCs w:val="24"/>
        </w:rPr>
      </w:pPr>
      <w:r w:rsidRPr="00D90F44">
        <w:t xml:space="preserve"> </w:t>
      </w:r>
      <w:r w:rsidRPr="00D90F44">
        <w:rPr>
          <w:rFonts w:ascii="Arial" w:hAnsi="Arial" w:cs="Arial"/>
          <w:sz w:val="24"/>
          <w:szCs w:val="24"/>
        </w:rPr>
        <w:t xml:space="preserve">A lo largo de la contienda, Grau había llevado a cabo una serie de acciones audaces que complicaron las operaciones de la escuadra chilena, retrasando su avance y protegiendo las costas peruanas. Sin embargo, la superioridad numérica y tecnológica de Chile en Angamos fue determinante para sellar el destino del </w:t>
      </w:r>
      <w:r w:rsidRPr="00D90F44">
        <w:rPr>
          <w:rFonts w:ascii="Arial" w:hAnsi="Arial" w:cs="Arial"/>
          <w:i/>
          <w:iCs/>
          <w:sz w:val="24"/>
          <w:szCs w:val="24"/>
        </w:rPr>
        <w:t>Huáscar</w:t>
      </w:r>
      <w:r w:rsidRPr="00D90F44">
        <w:rPr>
          <w:rFonts w:ascii="Arial" w:hAnsi="Arial" w:cs="Arial"/>
          <w:sz w:val="24"/>
          <w:szCs w:val="24"/>
        </w:rPr>
        <w:t>.</w:t>
      </w:r>
    </w:p>
    <w:p w14:paraId="286418D8" w14:textId="77777777" w:rsidR="00D90F44" w:rsidRDefault="00D90F44" w:rsidP="006F3BA7">
      <w:pPr>
        <w:spacing w:line="360" w:lineRule="auto"/>
        <w:rPr>
          <w:rFonts w:ascii="Arial" w:hAnsi="Arial" w:cs="Arial"/>
          <w:sz w:val="24"/>
          <w:szCs w:val="24"/>
        </w:rPr>
      </w:pPr>
    </w:p>
    <w:p w14:paraId="683EF6BE" w14:textId="77777777" w:rsidR="004115D3" w:rsidRDefault="004115D3" w:rsidP="006F3BA7">
      <w:pPr>
        <w:spacing w:line="360" w:lineRule="auto"/>
        <w:rPr>
          <w:rFonts w:ascii="Arial" w:hAnsi="Arial" w:cs="Arial"/>
          <w:sz w:val="24"/>
          <w:szCs w:val="24"/>
        </w:rPr>
      </w:pPr>
    </w:p>
    <w:p w14:paraId="7AE85A43" w14:textId="77777777" w:rsidR="004115D3" w:rsidRDefault="004115D3" w:rsidP="006F3BA7">
      <w:pPr>
        <w:spacing w:line="360" w:lineRule="auto"/>
        <w:rPr>
          <w:rFonts w:ascii="Arial" w:hAnsi="Arial" w:cs="Arial"/>
          <w:sz w:val="24"/>
          <w:szCs w:val="24"/>
        </w:rPr>
      </w:pPr>
    </w:p>
    <w:p w14:paraId="105E20EB" w14:textId="77777777" w:rsidR="004115D3" w:rsidRDefault="004115D3" w:rsidP="006F3BA7">
      <w:pPr>
        <w:spacing w:line="360" w:lineRule="auto"/>
        <w:rPr>
          <w:rFonts w:ascii="Arial" w:hAnsi="Arial" w:cs="Arial"/>
          <w:sz w:val="24"/>
          <w:szCs w:val="24"/>
        </w:rPr>
      </w:pPr>
    </w:p>
    <w:p w14:paraId="330870AF" w14:textId="31B73B0C" w:rsidR="00D90F44" w:rsidRDefault="00D90F44" w:rsidP="006F3BA7">
      <w:pPr>
        <w:pStyle w:val="Prrafodelista"/>
        <w:numPr>
          <w:ilvl w:val="0"/>
          <w:numId w:val="1"/>
        </w:numPr>
        <w:spacing w:line="360" w:lineRule="auto"/>
        <w:rPr>
          <w:rFonts w:ascii="Arial" w:hAnsi="Arial" w:cs="Arial"/>
          <w:b/>
          <w:bCs/>
          <w:sz w:val="24"/>
          <w:szCs w:val="24"/>
        </w:rPr>
      </w:pPr>
      <w:r w:rsidRPr="00D90F44">
        <w:rPr>
          <w:rFonts w:ascii="Arial" w:hAnsi="Arial" w:cs="Arial"/>
          <w:b/>
          <w:bCs/>
          <w:sz w:val="24"/>
          <w:szCs w:val="24"/>
        </w:rPr>
        <w:lastRenderedPageBreak/>
        <w:t>DESARROLLO</w:t>
      </w:r>
    </w:p>
    <w:p w14:paraId="73E972EB" w14:textId="77777777" w:rsidR="00194BCF" w:rsidRDefault="00AA5919" w:rsidP="006F3BA7">
      <w:pPr>
        <w:spacing w:line="360" w:lineRule="auto"/>
        <w:rPr>
          <w:rFonts w:ascii="Arial" w:hAnsi="Arial" w:cs="Arial"/>
          <w:sz w:val="24"/>
          <w:szCs w:val="24"/>
        </w:rPr>
      </w:pPr>
      <w:r w:rsidRPr="00AA5919">
        <w:rPr>
          <w:rFonts w:ascii="Arial" w:hAnsi="Arial" w:cs="Arial"/>
          <w:sz w:val="24"/>
          <w:szCs w:val="24"/>
        </w:rPr>
        <w:t xml:space="preserve">El </w:t>
      </w:r>
      <w:r w:rsidRPr="00AA5919">
        <w:rPr>
          <w:rFonts w:ascii="Arial" w:hAnsi="Arial" w:cs="Arial"/>
          <w:i/>
          <w:iCs/>
          <w:sz w:val="24"/>
          <w:szCs w:val="24"/>
        </w:rPr>
        <w:t>Huáscar</w:t>
      </w:r>
      <w:r w:rsidRPr="00AA5919">
        <w:rPr>
          <w:rFonts w:ascii="Arial" w:hAnsi="Arial" w:cs="Arial"/>
          <w:sz w:val="24"/>
          <w:szCs w:val="24"/>
        </w:rPr>
        <w:t xml:space="preserve"> fue un problema para Chile durante la Guerra del Pacífico debido a su impacto estratégico en el dominio del mar. Este monitor blindado, representó una amenaza considerable para la escuadra chilena y el abastecimiento de su ejército. Ante la amenaza que representaba el </w:t>
      </w:r>
      <w:r w:rsidRPr="00AA5919">
        <w:rPr>
          <w:rFonts w:ascii="Arial" w:hAnsi="Arial" w:cs="Arial"/>
          <w:i/>
          <w:iCs/>
          <w:sz w:val="24"/>
          <w:szCs w:val="24"/>
        </w:rPr>
        <w:t>Huáscar</w:t>
      </w:r>
      <w:r w:rsidRPr="00AA5919">
        <w:rPr>
          <w:rFonts w:ascii="Arial" w:hAnsi="Arial" w:cs="Arial"/>
          <w:sz w:val="24"/>
          <w:szCs w:val="24"/>
        </w:rPr>
        <w:t xml:space="preserve">, la escuadra chilena organizó un plan para capturarlo. Conformaron una flota de persecución liderada por los acorazados </w:t>
      </w:r>
      <w:r w:rsidRPr="00AA5919">
        <w:rPr>
          <w:rFonts w:ascii="Arial" w:hAnsi="Arial" w:cs="Arial"/>
          <w:i/>
          <w:iCs/>
          <w:sz w:val="24"/>
          <w:szCs w:val="24"/>
        </w:rPr>
        <w:t>Blanco Encalada</w:t>
      </w:r>
      <w:r w:rsidRPr="00AA5919">
        <w:rPr>
          <w:rFonts w:ascii="Arial" w:hAnsi="Arial" w:cs="Arial"/>
          <w:sz w:val="24"/>
          <w:szCs w:val="24"/>
        </w:rPr>
        <w:t xml:space="preserve"> y </w:t>
      </w:r>
      <w:r w:rsidRPr="00AA5919">
        <w:rPr>
          <w:rFonts w:ascii="Arial" w:hAnsi="Arial" w:cs="Arial"/>
          <w:i/>
          <w:iCs/>
          <w:sz w:val="24"/>
          <w:szCs w:val="24"/>
        </w:rPr>
        <w:t>Cochrane</w:t>
      </w:r>
      <w:r w:rsidRPr="00AA5919">
        <w:rPr>
          <w:rFonts w:ascii="Arial" w:hAnsi="Arial" w:cs="Arial"/>
          <w:sz w:val="24"/>
          <w:szCs w:val="24"/>
        </w:rPr>
        <w:t xml:space="preserve">, acompañados por otras naves como la corbeta </w:t>
      </w:r>
      <w:r w:rsidRPr="00AA5919">
        <w:rPr>
          <w:rFonts w:ascii="Arial" w:hAnsi="Arial" w:cs="Arial"/>
          <w:i/>
          <w:iCs/>
          <w:sz w:val="24"/>
          <w:szCs w:val="24"/>
        </w:rPr>
        <w:t>O’Higgins</w:t>
      </w:r>
      <w:r w:rsidRPr="00AA5919">
        <w:rPr>
          <w:rFonts w:ascii="Arial" w:hAnsi="Arial" w:cs="Arial"/>
          <w:sz w:val="24"/>
          <w:szCs w:val="24"/>
        </w:rPr>
        <w:t xml:space="preserve">, el transporte </w:t>
      </w:r>
      <w:r w:rsidRPr="00AA5919">
        <w:rPr>
          <w:rFonts w:ascii="Arial" w:hAnsi="Arial" w:cs="Arial"/>
          <w:i/>
          <w:iCs/>
          <w:sz w:val="24"/>
          <w:szCs w:val="24"/>
        </w:rPr>
        <w:t>Loa</w:t>
      </w:r>
      <w:r w:rsidRPr="00AA5919">
        <w:rPr>
          <w:rFonts w:ascii="Arial" w:hAnsi="Arial" w:cs="Arial"/>
          <w:sz w:val="24"/>
          <w:szCs w:val="24"/>
        </w:rPr>
        <w:t xml:space="preserve"> y la cañonera </w:t>
      </w:r>
      <w:r w:rsidRPr="00AA5919">
        <w:rPr>
          <w:rFonts w:ascii="Arial" w:hAnsi="Arial" w:cs="Arial"/>
          <w:i/>
          <w:iCs/>
          <w:sz w:val="24"/>
          <w:szCs w:val="24"/>
        </w:rPr>
        <w:t>Covadonga</w:t>
      </w:r>
      <w:r w:rsidRPr="00AA5919">
        <w:rPr>
          <w:rFonts w:ascii="Arial" w:hAnsi="Arial" w:cs="Arial"/>
          <w:sz w:val="24"/>
          <w:szCs w:val="24"/>
        </w:rPr>
        <w:t>.</w:t>
      </w:r>
    </w:p>
    <w:p w14:paraId="0AB033E6" w14:textId="77777777" w:rsidR="00194BCF" w:rsidRDefault="00AA5919" w:rsidP="006F3BA7">
      <w:pPr>
        <w:spacing w:line="360" w:lineRule="auto"/>
        <w:rPr>
          <w:rFonts w:ascii="Arial" w:hAnsi="Arial" w:cs="Arial"/>
          <w:sz w:val="24"/>
          <w:szCs w:val="24"/>
        </w:rPr>
      </w:pPr>
      <w:r w:rsidRPr="00AA5919">
        <w:rPr>
          <w:rFonts w:ascii="Arial" w:hAnsi="Arial" w:cs="Arial"/>
          <w:sz w:val="24"/>
          <w:szCs w:val="24"/>
        </w:rPr>
        <w:t xml:space="preserve"> Estas naves tenían la misión de cerrar el paso al </w:t>
      </w:r>
      <w:r w:rsidRPr="00AA5919">
        <w:rPr>
          <w:rFonts w:ascii="Arial" w:hAnsi="Arial" w:cs="Arial"/>
          <w:i/>
          <w:iCs/>
          <w:sz w:val="24"/>
          <w:szCs w:val="24"/>
        </w:rPr>
        <w:t>Huáscar</w:t>
      </w:r>
      <w:r w:rsidRPr="00AA5919">
        <w:rPr>
          <w:rFonts w:ascii="Arial" w:hAnsi="Arial" w:cs="Arial"/>
          <w:sz w:val="24"/>
          <w:szCs w:val="24"/>
        </w:rPr>
        <w:t xml:space="preserve"> y forzar un combate en condiciones favorables para Chile. </w:t>
      </w:r>
      <w:r w:rsidR="00C2049E" w:rsidRPr="00AA5919">
        <w:rPr>
          <w:rFonts w:ascii="Arial" w:hAnsi="Arial" w:cs="Arial"/>
          <w:sz w:val="24"/>
          <w:szCs w:val="24"/>
        </w:rPr>
        <w:t xml:space="preserve">La persecución había comenzado la noche anterior, cuando la flota chilena, con mejor velocidad y armamento, forzó al </w:t>
      </w:r>
      <w:r w:rsidR="00C2049E" w:rsidRPr="00AA5919">
        <w:rPr>
          <w:rStyle w:val="nfasis"/>
          <w:rFonts w:ascii="Arial" w:hAnsi="Arial" w:cs="Arial"/>
          <w:sz w:val="24"/>
          <w:szCs w:val="24"/>
        </w:rPr>
        <w:t>Huáscar</w:t>
      </w:r>
      <w:r w:rsidR="00C2049E" w:rsidRPr="00AA5919">
        <w:rPr>
          <w:rFonts w:ascii="Arial" w:hAnsi="Arial" w:cs="Arial"/>
          <w:sz w:val="24"/>
          <w:szCs w:val="24"/>
        </w:rPr>
        <w:t xml:space="preserve"> y a la corbeta </w:t>
      </w:r>
      <w:r w:rsidR="00C2049E" w:rsidRPr="00AA5919">
        <w:rPr>
          <w:rStyle w:val="nfasis"/>
          <w:rFonts w:ascii="Arial" w:hAnsi="Arial" w:cs="Arial"/>
          <w:sz w:val="24"/>
          <w:szCs w:val="24"/>
        </w:rPr>
        <w:t>Unión</w:t>
      </w:r>
      <w:r w:rsidR="00C2049E" w:rsidRPr="00AA5919">
        <w:rPr>
          <w:rFonts w:ascii="Arial" w:hAnsi="Arial" w:cs="Arial"/>
          <w:sz w:val="24"/>
          <w:szCs w:val="24"/>
        </w:rPr>
        <w:t xml:space="preserve"> a separarse. Ante la inminencia del combate y la imposibilidad de escapar, Miguel Grau decidió enfrentar a los buques enemigos con valentía.</w:t>
      </w:r>
      <w:r w:rsidR="00D60577" w:rsidRPr="00AA5919">
        <w:rPr>
          <w:rFonts w:ascii="Arial" w:hAnsi="Arial" w:cs="Arial"/>
          <w:sz w:val="24"/>
          <w:szCs w:val="24"/>
        </w:rPr>
        <w:t xml:space="preserve"> </w:t>
      </w:r>
      <w:r w:rsidR="00D60577" w:rsidRPr="00957F1F">
        <w:rPr>
          <w:rFonts w:ascii="Arial" w:hAnsi="Arial" w:cs="Arial"/>
          <w:sz w:val="24"/>
          <w:szCs w:val="24"/>
        </w:rPr>
        <w:t>De acuerdo con Basadre (2005), "</w:t>
      </w:r>
      <w:r w:rsidR="00D60577" w:rsidRPr="00957F1F">
        <w:rPr>
          <w:rFonts w:ascii="Arial" w:hAnsi="Arial" w:cs="Arial"/>
          <w:i/>
          <w:iCs/>
          <w:sz w:val="24"/>
          <w:szCs w:val="24"/>
        </w:rPr>
        <w:t>la superioridad artillera chilena y la imposibilidad del Huáscar de evadir el cerco determinaron el desenlace de la batalla"</w:t>
      </w:r>
      <w:r w:rsidR="00D60577" w:rsidRPr="00957F1F">
        <w:rPr>
          <w:rFonts w:ascii="Arial" w:hAnsi="Arial" w:cs="Arial"/>
          <w:sz w:val="24"/>
          <w:szCs w:val="24"/>
        </w:rPr>
        <w:t xml:space="preserve"> (p. 312). </w:t>
      </w:r>
    </w:p>
    <w:p w14:paraId="284419C2" w14:textId="77777777" w:rsidR="00E01F7F" w:rsidRDefault="00D60577" w:rsidP="006F3BA7">
      <w:pPr>
        <w:spacing w:line="360" w:lineRule="auto"/>
        <w:rPr>
          <w:rFonts w:ascii="Arial" w:hAnsi="Arial" w:cs="Arial"/>
          <w:sz w:val="24"/>
          <w:szCs w:val="24"/>
        </w:rPr>
      </w:pPr>
      <w:r w:rsidRPr="00957F1F">
        <w:rPr>
          <w:rFonts w:ascii="Arial" w:hAnsi="Arial" w:cs="Arial"/>
          <w:sz w:val="24"/>
          <w:szCs w:val="24"/>
        </w:rPr>
        <w:t>A pesar de los intentos de Grau por maniobrar y resistir, su embarcación fue severamente dañada por el fuego enemigo.</w:t>
      </w:r>
      <w:r w:rsidR="00AA5919" w:rsidRPr="00AA5919">
        <w:rPr>
          <w:rFonts w:ascii="Arial" w:hAnsi="Arial" w:cs="Arial"/>
          <w:sz w:val="24"/>
          <w:szCs w:val="24"/>
        </w:rPr>
        <w:t xml:space="preserve"> Es así como</w:t>
      </w:r>
      <w:r w:rsidR="00C2049E" w:rsidRPr="00AA5919">
        <w:rPr>
          <w:rFonts w:ascii="Arial" w:hAnsi="Arial" w:cs="Arial"/>
          <w:sz w:val="24"/>
          <w:szCs w:val="24"/>
        </w:rPr>
        <w:t xml:space="preserve"> el </w:t>
      </w:r>
      <w:r w:rsidR="00C2049E" w:rsidRPr="00AA5919">
        <w:rPr>
          <w:rStyle w:val="nfasis"/>
          <w:rFonts w:ascii="Arial" w:hAnsi="Arial" w:cs="Arial"/>
          <w:sz w:val="24"/>
          <w:szCs w:val="24"/>
        </w:rPr>
        <w:t>Huáscar</w:t>
      </w:r>
      <w:r w:rsidR="00C2049E" w:rsidRPr="00AA5919">
        <w:rPr>
          <w:rFonts w:ascii="Arial" w:hAnsi="Arial" w:cs="Arial"/>
          <w:sz w:val="24"/>
          <w:szCs w:val="24"/>
        </w:rPr>
        <w:t xml:space="preserve"> fue sometido a un intenso bombardeo por parte de los acorazados chilenos, cuyas armas de mayor calibre causaron graves daños en el blindaje del monitor peruano. A pesar de la</w:t>
      </w:r>
      <w:r w:rsidR="00AA5919" w:rsidRPr="00AA5919">
        <w:rPr>
          <w:rFonts w:ascii="Arial" w:hAnsi="Arial" w:cs="Arial"/>
          <w:sz w:val="24"/>
          <w:szCs w:val="24"/>
        </w:rPr>
        <w:t xml:space="preserve"> clara </w:t>
      </w:r>
      <w:r w:rsidR="00C2049E" w:rsidRPr="00AA5919">
        <w:rPr>
          <w:rFonts w:ascii="Arial" w:hAnsi="Arial" w:cs="Arial"/>
          <w:sz w:val="24"/>
          <w:szCs w:val="24"/>
        </w:rPr>
        <w:t>desventaja, Grau intentó maniobrar para acercarse a sus enemigos y responder con su artillería, pero los disparos chilenos fueron precisos y devastadores. Uno de los proyectiles impactó en la torre de mando, causando la muerte instantánea de</w:t>
      </w:r>
      <w:r w:rsidR="00AA5919" w:rsidRPr="00AA5919">
        <w:rPr>
          <w:rFonts w:ascii="Arial" w:hAnsi="Arial" w:cs="Arial"/>
          <w:sz w:val="24"/>
          <w:szCs w:val="24"/>
        </w:rPr>
        <w:t>l Almirante</w:t>
      </w:r>
      <w:r w:rsidR="00C2049E" w:rsidRPr="00AA5919">
        <w:rPr>
          <w:rFonts w:ascii="Arial" w:hAnsi="Arial" w:cs="Arial"/>
          <w:sz w:val="24"/>
          <w:szCs w:val="24"/>
        </w:rPr>
        <w:t xml:space="preserve"> Miguel Grau.</w:t>
      </w:r>
    </w:p>
    <w:p w14:paraId="0F22A709" w14:textId="77777777" w:rsidR="008232C1" w:rsidRDefault="00C2049E" w:rsidP="006F3BA7">
      <w:pPr>
        <w:spacing w:line="360" w:lineRule="auto"/>
        <w:rPr>
          <w:rFonts w:ascii="Arial" w:hAnsi="Arial" w:cs="Arial"/>
          <w:sz w:val="24"/>
          <w:szCs w:val="24"/>
        </w:rPr>
      </w:pPr>
      <w:r w:rsidRPr="00AA5919">
        <w:rPr>
          <w:rFonts w:ascii="Arial" w:hAnsi="Arial" w:cs="Arial"/>
          <w:sz w:val="24"/>
          <w:szCs w:val="24"/>
        </w:rPr>
        <w:t xml:space="preserve"> A pesar de la pérdida de su comandante, la tripulación del </w:t>
      </w:r>
      <w:r w:rsidRPr="00AA5919">
        <w:rPr>
          <w:rStyle w:val="nfasis"/>
          <w:rFonts w:ascii="Arial" w:hAnsi="Arial" w:cs="Arial"/>
          <w:sz w:val="24"/>
          <w:szCs w:val="24"/>
        </w:rPr>
        <w:t>Huáscar</w:t>
      </w:r>
      <w:r w:rsidRPr="00AA5919">
        <w:rPr>
          <w:rFonts w:ascii="Arial" w:hAnsi="Arial" w:cs="Arial"/>
          <w:sz w:val="24"/>
          <w:szCs w:val="24"/>
        </w:rPr>
        <w:t xml:space="preserve"> continuó la lucha bajo el mando del capitán Elías Aguirre, pero la superioridad chilena se hizo evidente.</w:t>
      </w:r>
      <w:r w:rsidR="00D60577" w:rsidRPr="00AA5919">
        <w:rPr>
          <w:rFonts w:ascii="Arial" w:hAnsi="Arial" w:cs="Arial"/>
          <w:sz w:val="24"/>
          <w:szCs w:val="24"/>
        </w:rPr>
        <w:t xml:space="preserve"> Tras más de una hora de combate, los daños sufridos por el </w:t>
      </w:r>
      <w:r w:rsidR="00D60577" w:rsidRPr="00AA5919">
        <w:rPr>
          <w:rFonts w:ascii="Arial" w:eastAsia="Times New Roman" w:hAnsi="Arial" w:cs="Arial"/>
          <w:i/>
          <w:iCs/>
          <w:sz w:val="24"/>
          <w:szCs w:val="24"/>
        </w:rPr>
        <w:t>Huáscar</w:t>
      </w:r>
      <w:r w:rsidR="00D60577" w:rsidRPr="00AA5919">
        <w:rPr>
          <w:rFonts w:ascii="Arial" w:hAnsi="Arial" w:cs="Arial"/>
          <w:sz w:val="24"/>
          <w:szCs w:val="24"/>
        </w:rPr>
        <w:t xml:space="preserve"> lo dejaron prácticamente inoperativo. La artillería chilena destruyó su sistema de dirección y sus cañones fueron inutilizados. Finalmente, las tropas chilenas lograron abordar el monitor, asegurando su captura. Con esto, el Perú perdió a su más valiosa nave de combate y, con ella, el control del mar.</w:t>
      </w:r>
      <w:r w:rsidR="00AA5919" w:rsidRPr="00AA5919">
        <w:rPr>
          <w:rFonts w:ascii="Arial" w:hAnsi="Arial" w:cs="Arial"/>
          <w:sz w:val="24"/>
          <w:szCs w:val="24"/>
        </w:rPr>
        <w:t xml:space="preserve"> </w:t>
      </w:r>
      <w:r w:rsidR="00AA5919" w:rsidRPr="00957F1F">
        <w:rPr>
          <w:rFonts w:ascii="Arial" w:hAnsi="Arial" w:cs="Arial"/>
          <w:sz w:val="24"/>
          <w:szCs w:val="24"/>
        </w:rPr>
        <w:t xml:space="preserve">La captura del </w:t>
      </w:r>
      <w:r w:rsidR="00AA5919" w:rsidRPr="00957F1F">
        <w:rPr>
          <w:rFonts w:ascii="Arial" w:hAnsi="Arial" w:cs="Arial"/>
          <w:i/>
          <w:iCs/>
          <w:sz w:val="24"/>
          <w:szCs w:val="24"/>
        </w:rPr>
        <w:t>Huáscar</w:t>
      </w:r>
      <w:r w:rsidR="00AA5919" w:rsidRPr="00957F1F">
        <w:rPr>
          <w:rFonts w:ascii="Arial" w:hAnsi="Arial" w:cs="Arial"/>
          <w:sz w:val="24"/>
          <w:szCs w:val="24"/>
        </w:rPr>
        <w:t xml:space="preserve"> tuvo repercusiones significativas en el curso de la guerra. </w:t>
      </w:r>
      <w:r w:rsidR="00AA5919" w:rsidRPr="00957F1F">
        <w:rPr>
          <w:rFonts w:ascii="Arial" w:hAnsi="Arial" w:cs="Arial"/>
          <w:sz w:val="24"/>
          <w:szCs w:val="24"/>
        </w:rPr>
        <w:lastRenderedPageBreak/>
        <w:t>Chile aseguró el dominio del mar, lo que facilitó su estrategia de invasiones terrestres en territorio peruano y boliviano.</w:t>
      </w:r>
    </w:p>
    <w:p w14:paraId="5B4E798D" w14:textId="42173395" w:rsidR="00AA5919" w:rsidRPr="00957F1F" w:rsidRDefault="00AA5919" w:rsidP="006F3BA7">
      <w:pPr>
        <w:spacing w:line="360" w:lineRule="auto"/>
        <w:rPr>
          <w:rFonts w:ascii="Arial" w:hAnsi="Arial" w:cs="Arial"/>
          <w:i/>
          <w:iCs/>
          <w:sz w:val="24"/>
          <w:szCs w:val="24"/>
        </w:rPr>
      </w:pPr>
      <w:r w:rsidRPr="00957F1F">
        <w:rPr>
          <w:rFonts w:ascii="Arial" w:hAnsi="Arial" w:cs="Arial"/>
          <w:sz w:val="24"/>
          <w:szCs w:val="24"/>
        </w:rPr>
        <w:t xml:space="preserve"> En palabras de Vicuña Mackenna (1880), "</w:t>
      </w:r>
      <w:r w:rsidRPr="00957F1F">
        <w:rPr>
          <w:rFonts w:ascii="Arial" w:hAnsi="Arial" w:cs="Arial"/>
          <w:i/>
          <w:iCs/>
          <w:sz w:val="24"/>
          <w:szCs w:val="24"/>
        </w:rPr>
        <w:t>la caída del Huáscar representó la consolidación del poder naval chileno en el Pacífico" (p. 223).</w:t>
      </w:r>
    </w:p>
    <w:p w14:paraId="51F3A314" w14:textId="77777777" w:rsidR="00957F1F" w:rsidRDefault="00957F1F">
      <w:pPr>
        <w:rPr>
          <w:rFonts w:ascii="Arial" w:hAnsi="Arial" w:cs="Arial"/>
          <w:sz w:val="24"/>
          <w:szCs w:val="24"/>
        </w:rPr>
      </w:pPr>
    </w:p>
    <w:p w14:paraId="07C5B2BB" w14:textId="77777777" w:rsidR="008232C1" w:rsidRDefault="008232C1">
      <w:pPr>
        <w:rPr>
          <w:rFonts w:ascii="Arial" w:hAnsi="Arial" w:cs="Arial"/>
          <w:sz w:val="24"/>
          <w:szCs w:val="24"/>
        </w:rPr>
      </w:pPr>
    </w:p>
    <w:p w14:paraId="21881017" w14:textId="17FC9385" w:rsidR="001B0A51" w:rsidRPr="001B0A51" w:rsidRDefault="006F3BA7" w:rsidP="001B0A51">
      <w:pPr>
        <w:pStyle w:val="Prrafodelista"/>
        <w:numPr>
          <w:ilvl w:val="0"/>
          <w:numId w:val="1"/>
        </w:numPr>
        <w:rPr>
          <w:rFonts w:ascii="Arial" w:hAnsi="Arial" w:cs="Arial"/>
          <w:b/>
          <w:bCs/>
          <w:sz w:val="24"/>
          <w:szCs w:val="24"/>
        </w:rPr>
      </w:pPr>
      <w:r w:rsidRPr="001B0A51">
        <w:rPr>
          <w:rFonts w:ascii="Arial" w:hAnsi="Arial" w:cs="Arial"/>
          <w:b/>
          <w:bCs/>
          <w:sz w:val="24"/>
          <w:szCs w:val="24"/>
        </w:rPr>
        <w:t>COMENTARIO PERSONAL</w:t>
      </w:r>
    </w:p>
    <w:p w14:paraId="4B70D6C0" w14:textId="77777777" w:rsidR="00354DE2" w:rsidRDefault="0096374D" w:rsidP="00BA3894">
      <w:pPr>
        <w:spacing w:line="360" w:lineRule="auto"/>
        <w:jc w:val="both"/>
        <w:rPr>
          <w:rFonts w:ascii="Arial" w:hAnsi="Arial" w:cs="Arial"/>
          <w:sz w:val="24"/>
          <w:szCs w:val="24"/>
        </w:rPr>
      </w:pPr>
      <w:r w:rsidRPr="00BA3894">
        <w:rPr>
          <w:rFonts w:ascii="Arial" w:hAnsi="Arial" w:cs="Arial"/>
          <w:sz w:val="24"/>
          <w:szCs w:val="24"/>
        </w:rPr>
        <w:t xml:space="preserve">En el ámbito de concepto de </w:t>
      </w:r>
      <w:r w:rsidR="001B2426" w:rsidRPr="00BA3894">
        <w:rPr>
          <w:rFonts w:ascii="Arial" w:hAnsi="Arial" w:cs="Arial"/>
          <w:sz w:val="24"/>
          <w:szCs w:val="24"/>
        </w:rPr>
        <w:t xml:space="preserve">guerra naval </w:t>
      </w:r>
      <w:r w:rsidR="00286B2B" w:rsidRPr="00BA3894">
        <w:rPr>
          <w:rFonts w:ascii="Arial" w:hAnsi="Arial" w:cs="Arial"/>
          <w:sz w:val="24"/>
          <w:szCs w:val="24"/>
        </w:rPr>
        <w:t xml:space="preserve">la </w:t>
      </w:r>
      <w:r w:rsidR="0018223B" w:rsidRPr="00BA3894">
        <w:rPr>
          <w:rFonts w:ascii="Arial" w:hAnsi="Arial" w:cs="Arial"/>
          <w:sz w:val="24"/>
          <w:szCs w:val="24"/>
        </w:rPr>
        <w:t>B</w:t>
      </w:r>
      <w:r w:rsidR="00286B2B" w:rsidRPr="00BA3894">
        <w:rPr>
          <w:rFonts w:ascii="Arial" w:hAnsi="Arial" w:cs="Arial"/>
          <w:sz w:val="24"/>
          <w:szCs w:val="24"/>
        </w:rPr>
        <w:t xml:space="preserve">atalla de Angamos es un claro ejemplo de cómo el factor sorpresa juega un papel crucial en la guerra naval y en los conflictos bélicos en general. En este combate, la escuadra chilena utilizó la sorpresa de manera estratégica para acorralar y capturar al </w:t>
      </w:r>
      <w:r w:rsidR="00286B2B" w:rsidRPr="00BA3894">
        <w:rPr>
          <w:rFonts w:ascii="Arial" w:hAnsi="Arial" w:cs="Arial"/>
          <w:i/>
          <w:iCs/>
          <w:sz w:val="24"/>
          <w:szCs w:val="24"/>
        </w:rPr>
        <w:t>Huáscar</w:t>
      </w:r>
      <w:r w:rsidR="00286B2B" w:rsidRPr="00BA3894">
        <w:rPr>
          <w:rFonts w:ascii="Arial" w:hAnsi="Arial" w:cs="Arial"/>
          <w:sz w:val="24"/>
          <w:szCs w:val="24"/>
        </w:rPr>
        <w:t>, un buque que había estado causando estragos en sus operaciones navales.</w:t>
      </w:r>
      <w:r w:rsidR="00847CBD" w:rsidRPr="00BA3894">
        <w:rPr>
          <w:rFonts w:ascii="Arial" w:hAnsi="Arial" w:cs="Arial"/>
          <w:sz w:val="24"/>
          <w:szCs w:val="24"/>
        </w:rPr>
        <w:t xml:space="preserve"> Así mismo se puede ver reflejado el concepto naval de concentración, que se refiere a la superioridad numérica y de fuego en un punto decisivo para lograr la victoria.</w:t>
      </w:r>
    </w:p>
    <w:p w14:paraId="5BC56C44" w14:textId="77777777" w:rsidR="00354DE2" w:rsidRDefault="00847CBD" w:rsidP="00BA3894">
      <w:pPr>
        <w:spacing w:line="360" w:lineRule="auto"/>
        <w:jc w:val="both"/>
        <w:rPr>
          <w:rFonts w:ascii="Arial" w:hAnsi="Arial" w:cs="Arial"/>
          <w:sz w:val="24"/>
          <w:szCs w:val="24"/>
        </w:rPr>
      </w:pPr>
      <w:r w:rsidRPr="00BA3894">
        <w:rPr>
          <w:rFonts w:ascii="Arial" w:hAnsi="Arial" w:cs="Arial"/>
          <w:sz w:val="24"/>
          <w:szCs w:val="24"/>
        </w:rPr>
        <w:t xml:space="preserve"> En este combate, la escuadra chilena aplicó este principio al reunir una fuerza considerablemente superior contra un único objetivo: el </w:t>
      </w:r>
      <w:r w:rsidRPr="00BA3894">
        <w:rPr>
          <w:rFonts w:ascii="Arial" w:hAnsi="Arial" w:cs="Arial"/>
          <w:i/>
          <w:iCs/>
          <w:sz w:val="24"/>
          <w:szCs w:val="24"/>
        </w:rPr>
        <w:t>Huáscar</w:t>
      </w:r>
      <w:r w:rsidRPr="00BA3894">
        <w:rPr>
          <w:rFonts w:ascii="Arial" w:hAnsi="Arial" w:cs="Arial"/>
          <w:sz w:val="24"/>
          <w:szCs w:val="24"/>
        </w:rPr>
        <w:t>.</w:t>
      </w:r>
      <w:r w:rsidR="00F75CD9" w:rsidRPr="00BA3894">
        <w:rPr>
          <w:rFonts w:ascii="Arial" w:hAnsi="Arial" w:cs="Arial"/>
          <w:sz w:val="24"/>
          <w:szCs w:val="24"/>
        </w:rPr>
        <w:t xml:space="preserve"> Por otro </w:t>
      </w:r>
      <w:r w:rsidR="00947B0E" w:rsidRPr="00BA3894">
        <w:rPr>
          <w:rFonts w:ascii="Arial" w:hAnsi="Arial" w:cs="Arial"/>
          <w:sz w:val="24"/>
          <w:szCs w:val="24"/>
        </w:rPr>
        <w:t>lado,</w:t>
      </w:r>
      <w:r w:rsidR="00F75CD9" w:rsidRPr="00BA3894">
        <w:rPr>
          <w:rFonts w:ascii="Arial" w:hAnsi="Arial" w:cs="Arial"/>
          <w:sz w:val="24"/>
          <w:szCs w:val="24"/>
        </w:rPr>
        <w:t xml:space="preserve"> si hablamos de la Batalla de Angamos el concepto naval fundamental es la cooperación ya que la victoria chilena no se logró únicamente por la superioridad de sus buques, sino por la coordinación eficiente entre sus unidades navales. La cooperación entre los distintos barcos permitió ejecutar una estrategia de cerco y captura del </w:t>
      </w:r>
      <w:r w:rsidR="00F75CD9" w:rsidRPr="00BA3894">
        <w:rPr>
          <w:rFonts w:ascii="Arial" w:hAnsi="Arial" w:cs="Arial"/>
          <w:i/>
          <w:iCs/>
          <w:sz w:val="24"/>
          <w:szCs w:val="24"/>
        </w:rPr>
        <w:t>Huáscar</w:t>
      </w:r>
      <w:r w:rsidR="00F75CD9" w:rsidRPr="00BA3894">
        <w:rPr>
          <w:rFonts w:ascii="Arial" w:hAnsi="Arial" w:cs="Arial"/>
          <w:sz w:val="24"/>
          <w:szCs w:val="24"/>
        </w:rPr>
        <w:t>, asegurando el dominio marítimo de Chile en la Guerra del Pacífico.</w:t>
      </w:r>
    </w:p>
    <w:p w14:paraId="0A0C269F" w14:textId="22D17A42" w:rsidR="00AF3AFF" w:rsidRPr="0033182B" w:rsidRDefault="0072030B" w:rsidP="0033182B">
      <w:pPr>
        <w:spacing w:line="360" w:lineRule="auto"/>
        <w:jc w:val="both"/>
        <w:rPr>
          <w:rFonts w:ascii="Arial" w:hAnsi="Arial" w:cs="Arial"/>
          <w:sz w:val="24"/>
          <w:szCs w:val="24"/>
        </w:rPr>
      </w:pPr>
      <w:r w:rsidRPr="00BA3894">
        <w:rPr>
          <w:rFonts w:ascii="Arial" w:hAnsi="Arial" w:cs="Arial"/>
          <w:sz w:val="24"/>
          <w:szCs w:val="24"/>
        </w:rPr>
        <w:t xml:space="preserve"> </w:t>
      </w:r>
      <w:r w:rsidR="00B669D4" w:rsidRPr="0033182B">
        <w:rPr>
          <w:rFonts w:ascii="Arial" w:hAnsi="Arial" w:cs="Arial"/>
          <w:sz w:val="24"/>
          <w:szCs w:val="24"/>
        </w:rPr>
        <w:t>Desde el inicio de la Guerra del Pacífico, el Huáscar fue una amenaza para Chile, obligándolo a cambiar su estrategia. En vez de defenderse, la armada chilena optó por una ofensiva decisiva, organizando su persecución para neutralizarlo.</w:t>
      </w:r>
    </w:p>
    <w:p w14:paraId="33D6C2B6" w14:textId="77777777" w:rsidR="00957F1F" w:rsidRDefault="00957F1F">
      <w:pPr>
        <w:rPr>
          <w:rFonts w:ascii="Arial" w:hAnsi="Arial" w:cs="Arial"/>
          <w:sz w:val="24"/>
          <w:szCs w:val="24"/>
        </w:rPr>
      </w:pPr>
    </w:p>
    <w:p w14:paraId="022027B6" w14:textId="77777777" w:rsidR="006E4FFD" w:rsidRDefault="006E4FFD">
      <w:pPr>
        <w:rPr>
          <w:rFonts w:ascii="Arial" w:hAnsi="Arial" w:cs="Arial"/>
          <w:sz w:val="24"/>
          <w:szCs w:val="24"/>
        </w:rPr>
      </w:pPr>
    </w:p>
    <w:p w14:paraId="66080B27" w14:textId="77777777" w:rsidR="006E4FFD" w:rsidRDefault="006E4FFD">
      <w:pPr>
        <w:rPr>
          <w:rFonts w:ascii="Arial" w:hAnsi="Arial" w:cs="Arial"/>
          <w:sz w:val="24"/>
          <w:szCs w:val="24"/>
        </w:rPr>
      </w:pPr>
    </w:p>
    <w:p w14:paraId="7CDDDB6A" w14:textId="77777777" w:rsidR="006E4FFD" w:rsidRDefault="006E4FFD">
      <w:pPr>
        <w:rPr>
          <w:rFonts w:ascii="Arial" w:hAnsi="Arial" w:cs="Arial"/>
          <w:sz w:val="24"/>
          <w:szCs w:val="24"/>
        </w:rPr>
      </w:pPr>
    </w:p>
    <w:p w14:paraId="78D87BDD" w14:textId="77777777" w:rsidR="006E4FFD" w:rsidRDefault="006E4FFD">
      <w:pPr>
        <w:rPr>
          <w:rFonts w:ascii="Arial" w:hAnsi="Arial" w:cs="Arial"/>
          <w:sz w:val="24"/>
          <w:szCs w:val="24"/>
        </w:rPr>
      </w:pPr>
    </w:p>
    <w:p w14:paraId="6BDE01AF" w14:textId="4CD95F98" w:rsidR="00957F1F" w:rsidRPr="00D228B3" w:rsidRDefault="003B36F2">
      <w:pPr>
        <w:rPr>
          <w:rFonts w:ascii="Arial" w:hAnsi="Arial" w:cs="Arial"/>
          <w:b/>
          <w:bCs/>
          <w:sz w:val="24"/>
          <w:szCs w:val="24"/>
        </w:rPr>
      </w:pPr>
      <w:r w:rsidRPr="00D228B3">
        <w:rPr>
          <w:rFonts w:ascii="Arial" w:hAnsi="Arial" w:cs="Arial"/>
          <w:b/>
          <w:bCs/>
          <w:sz w:val="24"/>
          <w:szCs w:val="24"/>
        </w:rPr>
        <w:lastRenderedPageBreak/>
        <w:t>ANEXOS</w:t>
      </w:r>
    </w:p>
    <w:p w14:paraId="1E00EF40" w14:textId="504CD714" w:rsidR="00957F1F" w:rsidRDefault="00B06939">
      <w:pPr>
        <w:rPr>
          <w:rFonts w:ascii="Arial" w:hAnsi="Arial" w:cs="Arial"/>
          <w:sz w:val="24"/>
          <w:szCs w:val="24"/>
        </w:rPr>
      </w:pPr>
      <w:r>
        <w:rPr>
          <w:rFonts w:ascii="Arial" w:hAnsi="Arial" w:cs="Arial"/>
          <w:noProof/>
          <w:sz w:val="24"/>
          <w:szCs w:val="24"/>
        </w:rPr>
        <w:drawing>
          <wp:anchor distT="0" distB="0" distL="114300" distR="114300" simplePos="0" relativeHeight="251658240" behindDoc="0" locked="0" layoutInCell="1" allowOverlap="1" wp14:anchorId="41A9E07B" wp14:editId="31DC177A">
            <wp:simplePos x="0" y="0"/>
            <wp:positionH relativeFrom="column">
              <wp:posOffset>300990</wp:posOffset>
            </wp:positionH>
            <wp:positionV relativeFrom="paragraph">
              <wp:posOffset>8890</wp:posOffset>
            </wp:positionV>
            <wp:extent cx="4772025" cy="4581525"/>
            <wp:effectExtent l="0" t="0" r="9525" b="9525"/>
            <wp:wrapSquare wrapText="bothSides"/>
            <wp:docPr id="19399576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772025" cy="4581525"/>
                    </a:xfrm>
                    <a:prstGeom prst="rect">
                      <a:avLst/>
                    </a:prstGeom>
                    <a:noFill/>
                  </pic:spPr>
                </pic:pic>
              </a:graphicData>
            </a:graphic>
            <wp14:sizeRelH relativeFrom="page">
              <wp14:pctWidth>0</wp14:pctWidth>
            </wp14:sizeRelH>
            <wp14:sizeRelV relativeFrom="page">
              <wp14:pctHeight>0</wp14:pctHeight>
            </wp14:sizeRelV>
          </wp:anchor>
        </w:drawing>
      </w:r>
    </w:p>
    <w:p w14:paraId="56432280" w14:textId="3751984F" w:rsidR="00957F1F" w:rsidRDefault="00957F1F">
      <w:pPr>
        <w:rPr>
          <w:rFonts w:ascii="Arial" w:hAnsi="Arial" w:cs="Arial"/>
          <w:sz w:val="24"/>
          <w:szCs w:val="24"/>
        </w:rPr>
      </w:pPr>
    </w:p>
    <w:p w14:paraId="63B327A0" w14:textId="77777777" w:rsidR="00957F1F" w:rsidRDefault="00957F1F">
      <w:pPr>
        <w:rPr>
          <w:rFonts w:ascii="Arial" w:hAnsi="Arial" w:cs="Arial"/>
          <w:sz w:val="24"/>
          <w:szCs w:val="24"/>
        </w:rPr>
      </w:pPr>
    </w:p>
    <w:p w14:paraId="13BDB6E1" w14:textId="0EE83B01" w:rsidR="00957F1F" w:rsidRDefault="00957F1F">
      <w:pPr>
        <w:rPr>
          <w:rFonts w:ascii="Arial" w:hAnsi="Arial" w:cs="Arial"/>
          <w:sz w:val="24"/>
          <w:szCs w:val="24"/>
        </w:rPr>
      </w:pPr>
    </w:p>
    <w:p w14:paraId="39790565" w14:textId="77777777" w:rsidR="00957F1F" w:rsidRDefault="00957F1F">
      <w:pPr>
        <w:rPr>
          <w:rFonts w:ascii="Arial" w:hAnsi="Arial" w:cs="Arial"/>
          <w:sz w:val="24"/>
          <w:szCs w:val="24"/>
        </w:rPr>
      </w:pPr>
    </w:p>
    <w:p w14:paraId="4B75D99A" w14:textId="21CFDD50" w:rsidR="00957F1F" w:rsidRDefault="00957F1F">
      <w:pPr>
        <w:rPr>
          <w:rFonts w:ascii="Arial" w:hAnsi="Arial" w:cs="Arial"/>
          <w:sz w:val="24"/>
          <w:szCs w:val="24"/>
        </w:rPr>
      </w:pPr>
    </w:p>
    <w:p w14:paraId="00D8DB7A" w14:textId="77777777" w:rsidR="00E10532" w:rsidRDefault="00E10532" w:rsidP="00957F1F">
      <w:pPr>
        <w:rPr>
          <w:rFonts w:ascii="Arial" w:hAnsi="Arial" w:cs="Arial"/>
          <w:sz w:val="24"/>
          <w:szCs w:val="24"/>
        </w:rPr>
      </w:pPr>
    </w:p>
    <w:p w14:paraId="345FEB4A" w14:textId="77777777" w:rsidR="00E10532" w:rsidRDefault="00E10532" w:rsidP="00957F1F">
      <w:pPr>
        <w:rPr>
          <w:rFonts w:ascii="Arial" w:hAnsi="Arial" w:cs="Arial"/>
          <w:sz w:val="24"/>
          <w:szCs w:val="24"/>
        </w:rPr>
      </w:pPr>
    </w:p>
    <w:p w14:paraId="4211B2EE" w14:textId="77777777" w:rsidR="00E10532" w:rsidRDefault="00E10532" w:rsidP="00957F1F">
      <w:pPr>
        <w:rPr>
          <w:rFonts w:ascii="Arial" w:hAnsi="Arial" w:cs="Arial"/>
          <w:sz w:val="24"/>
          <w:szCs w:val="24"/>
        </w:rPr>
      </w:pPr>
    </w:p>
    <w:p w14:paraId="1CCD8327" w14:textId="77777777" w:rsidR="00D228B3" w:rsidRDefault="00D228B3" w:rsidP="00957F1F">
      <w:pPr>
        <w:rPr>
          <w:rFonts w:ascii="Arial" w:hAnsi="Arial" w:cs="Arial"/>
          <w:b/>
          <w:bCs/>
          <w:sz w:val="24"/>
          <w:szCs w:val="24"/>
        </w:rPr>
      </w:pPr>
    </w:p>
    <w:p w14:paraId="46FE3573" w14:textId="77777777" w:rsidR="00D228B3" w:rsidRDefault="00D228B3" w:rsidP="00957F1F">
      <w:pPr>
        <w:rPr>
          <w:rFonts w:ascii="Arial" w:hAnsi="Arial" w:cs="Arial"/>
          <w:b/>
          <w:bCs/>
          <w:sz w:val="24"/>
          <w:szCs w:val="24"/>
        </w:rPr>
      </w:pPr>
    </w:p>
    <w:p w14:paraId="5F61FA2B" w14:textId="77777777" w:rsidR="00D228B3" w:rsidRDefault="00D228B3" w:rsidP="00957F1F">
      <w:pPr>
        <w:rPr>
          <w:rFonts w:ascii="Arial" w:hAnsi="Arial" w:cs="Arial"/>
          <w:b/>
          <w:bCs/>
          <w:sz w:val="24"/>
          <w:szCs w:val="24"/>
        </w:rPr>
      </w:pPr>
    </w:p>
    <w:p w14:paraId="0EAADF11" w14:textId="77777777" w:rsidR="00D228B3" w:rsidRDefault="00D228B3" w:rsidP="00957F1F">
      <w:pPr>
        <w:rPr>
          <w:rFonts w:ascii="Arial" w:hAnsi="Arial" w:cs="Arial"/>
          <w:b/>
          <w:bCs/>
          <w:sz w:val="24"/>
          <w:szCs w:val="24"/>
        </w:rPr>
      </w:pPr>
    </w:p>
    <w:p w14:paraId="407C5F54" w14:textId="77777777" w:rsidR="00D228B3" w:rsidRDefault="00D228B3" w:rsidP="00957F1F">
      <w:pPr>
        <w:rPr>
          <w:rFonts w:ascii="Arial" w:hAnsi="Arial" w:cs="Arial"/>
          <w:b/>
          <w:bCs/>
          <w:sz w:val="24"/>
          <w:szCs w:val="24"/>
        </w:rPr>
      </w:pPr>
    </w:p>
    <w:p w14:paraId="0FE40EAC" w14:textId="77777777" w:rsidR="00D228B3" w:rsidRDefault="00D228B3" w:rsidP="00957F1F">
      <w:pPr>
        <w:rPr>
          <w:rFonts w:ascii="Arial" w:hAnsi="Arial" w:cs="Arial"/>
          <w:b/>
          <w:bCs/>
          <w:sz w:val="24"/>
          <w:szCs w:val="24"/>
        </w:rPr>
      </w:pPr>
    </w:p>
    <w:p w14:paraId="795598B9" w14:textId="77777777" w:rsidR="00D228B3" w:rsidRDefault="00D228B3" w:rsidP="00957F1F">
      <w:pPr>
        <w:rPr>
          <w:rFonts w:ascii="Arial" w:hAnsi="Arial" w:cs="Arial"/>
          <w:b/>
          <w:bCs/>
          <w:sz w:val="24"/>
          <w:szCs w:val="24"/>
        </w:rPr>
      </w:pPr>
    </w:p>
    <w:p w14:paraId="633FCA14" w14:textId="42B11A6E" w:rsidR="00D228B3" w:rsidRDefault="00B06939" w:rsidP="00957F1F">
      <w:pPr>
        <w:rPr>
          <w:rFonts w:ascii="Arial" w:hAnsi="Arial" w:cs="Arial"/>
          <w:b/>
          <w:bCs/>
          <w:sz w:val="24"/>
          <w:szCs w:val="24"/>
        </w:rPr>
      </w:pPr>
      <w:r>
        <w:rPr>
          <w:rFonts w:ascii="Arial" w:hAnsi="Arial" w:cs="Arial"/>
          <w:b/>
          <w:bCs/>
          <w:sz w:val="24"/>
          <w:szCs w:val="24"/>
        </w:rPr>
        <w:t xml:space="preserve">“Mapa Combate de Angamos </w:t>
      </w:r>
      <w:r w:rsidR="0055693C">
        <w:rPr>
          <w:rFonts w:ascii="Arial" w:hAnsi="Arial" w:cs="Arial"/>
          <w:b/>
          <w:bCs/>
          <w:sz w:val="24"/>
          <w:szCs w:val="24"/>
        </w:rPr>
        <w:t>“Diario Electrónico de Mejillones””</w:t>
      </w:r>
    </w:p>
    <w:p w14:paraId="066E1EE8" w14:textId="77777777" w:rsidR="00D228B3" w:rsidRDefault="00D228B3" w:rsidP="00957F1F">
      <w:pPr>
        <w:rPr>
          <w:rFonts w:ascii="Arial" w:hAnsi="Arial" w:cs="Arial"/>
          <w:b/>
          <w:bCs/>
          <w:sz w:val="24"/>
          <w:szCs w:val="24"/>
        </w:rPr>
      </w:pPr>
    </w:p>
    <w:p w14:paraId="4001606B" w14:textId="77777777" w:rsidR="00D228B3" w:rsidRDefault="00D228B3" w:rsidP="00957F1F">
      <w:pPr>
        <w:rPr>
          <w:rFonts w:ascii="Arial" w:hAnsi="Arial" w:cs="Arial"/>
          <w:b/>
          <w:bCs/>
          <w:sz w:val="24"/>
          <w:szCs w:val="24"/>
        </w:rPr>
      </w:pPr>
    </w:p>
    <w:p w14:paraId="231DF22E" w14:textId="77777777" w:rsidR="00D228B3" w:rsidRDefault="00D228B3" w:rsidP="00957F1F">
      <w:pPr>
        <w:rPr>
          <w:rFonts w:ascii="Arial" w:hAnsi="Arial" w:cs="Arial"/>
          <w:b/>
          <w:bCs/>
          <w:sz w:val="24"/>
          <w:szCs w:val="24"/>
        </w:rPr>
      </w:pPr>
    </w:p>
    <w:p w14:paraId="1D8E02A8" w14:textId="0FDCC27D" w:rsidR="00957F1F" w:rsidRPr="00957F1F" w:rsidRDefault="00957F1F" w:rsidP="00957F1F">
      <w:pPr>
        <w:rPr>
          <w:rFonts w:ascii="Arial" w:hAnsi="Arial" w:cs="Arial"/>
          <w:sz w:val="24"/>
          <w:szCs w:val="24"/>
        </w:rPr>
      </w:pPr>
      <w:r w:rsidRPr="00957F1F">
        <w:rPr>
          <w:rFonts w:ascii="Arial" w:hAnsi="Arial" w:cs="Arial"/>
          <w:b/>
          <w:bCs/>
          <w:sz w:val="24"/>
          <w:szCs w:val="24"/>
        </w:rPr>
        <w:t>Referencias</w:t>
      </w:r>
    </w:p>
    <w:p w14:paraId="26A7FD61" w14:textId="77777777" w:rsidR="00E10532" w:rsidRDefault="00957F1F" w:rsidP="00AA5919">
      <w:pPr>
        <w:numPr>
          <w:ilvl w:val="0"/>
          <w:numId w:val="2"/>
        </w:numPr>
        <w:rPr>
          <w:rFonts w:ascii="Arial" w:hAnsi="Arial" w:cs="Arial"/>
          <w:sz w:val="24"/>
          <w:szCs w:val="24"/>
        </w:rPr>
      </w:pPr>
      <w:r w:rsidRPr="00957F1F">
        <w:rPr>
          <w:rFonts w:ascii="Arial" w:hAnsi="Arial" w:cs="Arial"/>
          <w:sz w:val="24"/>
          <w:szCs w:val="24"/>
        </w:rPr>
        <w:t xml:space="preserve">Basadre, J. (2005). </w:t>
      </w:r>
      <w:r w:rsidRPr="00957F1F">
        <w:rPr>
          <w:rFonts w:ascii="Arial" w:hAnsi="Arial" w:cs="Arial"/>
          <w:i/>
          <w:iCs/>
          <w:sz w:val="24"/>
          <w:szCs w:val="24"/>
        </w:rPr>
        <w:t>Historia de la República del Perú</w:t>
      </w:r>
      <w:r w:rsidRPr="00957F1F">
        <w:rPr>
          <w:rFonts w:ascii="Arial" w:hAnsi="Arial" w:cs="Arial"/>
          <w:sz w:val="24"/>
          <w:szCs w:val="24"/>
        </w:rPr>
        <w:t>. Fondo Editorial de la PUCP.</w:t>
      </w:r>
    </w:p>
    <w:p w14:paraId="45AB1A2B" w14:textId="01FECA6A" w:rsidR="00957F1F" w:rsidRPr="00957F1F" w:rsidRDefault="00957F1F" w:rsidP="00AA5919">
      <w:pPr>
        <w:numPr>
          <w:ilvl w:val="0"/>
          <w:numId w:val="2"/>
        </w:numPr>
        <w:rPr>
          <w:rFonts w:ascii="Arial" w:hAnsi="Arial" w:cs="Arial"/>
          <w:sz w:val="24"/>
          <w:szCs w:val="24"/>
        </w:rPr>
      </w:pPr>
      <w:r w:rsidRPr="00957F1F">
        <w:rPr>
          <w:rFonts w:ascii="Arial" w:hAnsi="Arial" w:cs="Arial"/>
          <w:sz w:val="24"/>
          <w:szCs w:val="24"/>
        </w:rPr>
        <w:t xml:space="preserve">Vicuña Mackenna, B. (1880). </w:t>
      </w:r>
      <w:r w:rsidRPr="00957F1F">
        <w:rPr>
          <w:rFonts w:ascii="Arial" w:hAnsi="Arial" w:cs="Arial"/>
          <w:i/>
          <w:iCs/>
          <w:sz w:val="24"/>
          <w:szCs w:val="24"/>
        </w:rPr>
        <w:t>Campañas navales de la guerra del Pacífico</w:t>
      </w:r>
      <w:r w:rsidRPr="00957F1F">
        <w:rPr>
          <w:rFonts w:ascii="Arial" w:hAnsi="Arial" w:cs="Arial"/>
          <w:sz w:val="24"/>
          <w:szCs w:val="24"/>
        </w:rPr>
        <w:t>. Imprenta de la Librería del Mercurio.</w:t>
      </w:r>
    </w:p>
    <w:p w14:paraId="5A2DBEE0" w14:textId="77777777" w:rsidR="00957F1F" w:rsidRPr="00957F1F" w:rsidRDefault="00957F1F">
      <w:pPr>
        <w:rPr>
          <w:rFonts w:ascii="Arial" w:hAnsi="Arial" w:cs="Arial"/>
          <w:sz w:val="24"/>
          <w:szCs w:val="24"/>
        </w:rPr>
      </w:pPr>
    </w:p>
    <w:sectPr w:rsidR="00957F1F" w:rsidRPr="00957F1F" w:rsidSect="000A183C">
      <w:footerReference w:type="default" r:id="rId9"/>
      <w:pgSz w:w="12240" w:h="15840"/>
      <w:pgMar w:top="1418" w:right="851" w:bottom="1418" w:left="1701"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4911E4" w14:textId="77777777" w:rsidR="007E0B63" w:rsidRDefault="007E0B63" w:rsidP="000A183C">
      <w:pPr>
        <w:spacing w:after="0" w:line="240" w:lineRule="auto"/>
      </w:pPr>
      <w:r>
        <w:separator/>
      </w:r>
    </w:p>
  </w:endnote>
  <w:endnote w:type="continuationSeparator" w:id="0">
    <w:p w14:paraId="36DC0290" w14:textId="77777777" w:rsidR="007E0B63" w:rsidRDefault="007E0B63" w:rsidP="000A183C">
      <w:pPr>
        <w:spacing w:after="0" w:line="240" w:lineRule="auto"/>
      </w:pPr>
      <w:r>
        <w:continuationSeparator/>
      </w:r>
    </w:p>
  </w:endnote>
  <w:endnote w:type="continuationNotice" w:id="1">
    <w:p w14:paraId="0CF8A1B2" w14:textId="77777777" w:rsidR="007E0B63" w:rsidRDefault="007E0B6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5964256"/>
      <w:docPartObj>
        <w:docPartGallery w:val="Page Numbers (Bottom of Page)"/>
        <w:docPartUnique/>
      </w:docPartObj>
    </w:sdtPr>
    <w:sdtEndPr/>
    <w:sdtContent>
      <w:p w14:paraId="33FADCDA" w14:textId="6CD0DC69" w:rsidR="000A183C" w:rsidRDefault="000A183C">
        <w:pPr>
          <w:pStyle w:val="Piedepgina"/>
          <w:jc w:val="right"/>
        </w:pPr>
        <w:r>
          <w:fldChar w:fldCharType="begin"/>
        </w:r>
        <w:r>
          <w:instrText>PAGE   \* MERGEFORMAT</w:instrText>
        </w:r>
        <w:r>
          <w:fldChar w:fldCharType="separate"/>
        </w:r>
        <w:r>
          <w:rPr>
            <w:lang w:val="es-ES"/>
          </w:rPr>
          <w:t>2</w:t>
        </w:r>
        <w:r>
          <w:fldChar w:fldCharType="end"/>
        </w:r>
      </w:p>
    </w:sdtContent>
  </w:sdt>
  <w:p w14:paraId="633A4734" w14:textId="77777777" w:rsidR="000A183C" w:rsidRDefault="000A183C">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8B9F25" w14:textId="77777777" w:rsidR="007E0B63" w:rsidRDefault="007E0B63" w:rsidP="000A183C">
      <w:pPr>
        <w:spacing w:after="0" w:line="240" w:lineRule="auto"/>
      </w:pPr>
      <w:r>
        <w:separator/>
      </w:r>
    </w:p>
  </w:footnote>
  <w:footnote w:type="continuationSeparator" w:id="0">
    <w:p w14:paraId="2482A977" w14:textId="77777777" w:rsidR="007E0B63" w:rsidRDefault="007E0B63" w:rsidP="000A183C">
      <w:pPr>
        <w:spacing w:after="0" w:line="240" w:lineRule="auto"/>
      </w:pPr>
      <w:r>
        <w:continuationSeparator/>
      </w:r>
    </w:p>
  </w:footnote>
  <w:footnote w:type="continuationNotice" w:id="1">
    <w:p w14:paraId="37381A01" w14:textId="77777777" w:rsidR="007E0B63" w:rsidRDefault="007E0B6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01E67"/>
    <w:multiLevelType w:val="multilevel"/>
    <w:tmpl w:val="34C02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A03450A"/>
    <w:multiLevelType w:val="hybridMultilevel"/>
    <w:tmpl w:val="302454C8"/>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16cid:durableId="1646662046">
    <w:abstractNumId w:val="1"/>
  </w:num>
  <w:num w:numId="2" w16cid:durableId="153815740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5"/>
  <w:proofState w:spelling="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7F1F"/>
    <w:rsid w:val="0000439C"/>
    <w:rsid w:val="00067036"/>
    <w:rsid w:val="00096804"/>
    <w:rsid w:val="00097B89"/>
    <w:rsid w:val="000A183C"/>
    <w:rsid w:val="0018223B"/>
    <w:rsid w:val="00194BCF"/>
    <w:rsid w:val="001A09B3"/>
    <w:rsid w:val="001B0A51"/>
    <w:rsid w:val="001B2426"/>
    <w:rsid w:val="00224DB5"/>
    <w:rsid w:val="002346C8"/>
    <w:rsid w:val="0025697E"/>
    <w:rsid w:val="0028668D"/>
    <w:rsid w:val="00286B2B"/>
    <w:rsid w:val="00290824"/>
    <w:rsid w:val="0033182B"/>
    <w:rsid w:val="00337F77"/>
    <w:rsid w:val="0035254F"/>
    <w:rsid w:val="00354DE2"/>
    <w:rsid w:val="00370EFD"/>
    <w:rsid w:val="00396D05"/>
    <w:rsid w:val="003B36F2"/>
    <w:rsid w:val="004115D3"/>
    <w:rsid w:val="004D782E"/>
    <w:rsid w:val="0055693C"/>
    <w:rsid w:val="0059070E"/>
    <w:rsid w:val="005B0229"/>
    <w:rsid w:val="006D4C0D"/>
    <w:rsid w:val="006E4FFD"/>
    <w:rsid w:val="006F3BA7"/>
    <w:rsid w:val="0072030B"/>
    <w:rsid w:val="00723C24"/>
    <w:rsid w:val="0078215B"/>
    <w:rsid w:val="00786E7C"/>
    <w:rsid w:val="007E0B63"/>
    <w:rsid w:val="008100DC"/>
    <w:rsid w:val="008232C1"/>
    <w:rsid w:val="00847CBD"/>
    <w:rsid w:val="008B61FD"/>
    <w:rsid w:val="008D3F13"/>
    <w:rsid w:val="00947B0E"/>
    <w:rsid w:val="00957F1F"/>
    <w:rsid w:val="0096374D"/>
    <w:rsid w:val="00A14C5E"/>
    <w:rsid w:val="00AA5919"/>
    <w:rsid w:val="00AF3AFF"/>
    <w:rsid w:val="00AF6C54"/>
    <w:rsid w:val="00B06939"/>
    <w:rsid w:val="00B669D4"/>
    <w:rsid w:val="00BA3894"/>
    <w:rsid w:val="00BC0B4E"/>
    <w:rsid w:val="00C2049E"/>
    <w:rsid w:val="00C97A0A"/>
    <w:rsid w:val="00D1327D"/>
    <w:rsid w:val="00D228B3"/>
    <w:rsid w:val="00D22B8B"/>
    <w:rsid w:val="00D311D3"/>
    <w:rsid w:val="00D60577"/>
    <w:rsid w:val="00D90F44"/>
    <w:rsid w:val="00DD2789"/>
    <w:rsid w:val="00DE4DC8"/>
    <w:rsid w:val="00E01F7F"/>
    <w:rsid w:val="00E10532"/>
    <w:rsid w:val="00E254D1"/>
    <w:rsid w:val="00EE19A8"/>
    <w:rsid w:val="00F50E46"/>
    <w:rsid w:val="00F75CD9"/>
    <w:rsid w:val="3B95E071"/>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CDB07"/>
  <w15:chartTrackingRefBased/>
  <w15:docId w15:val="{C00759E1-03CC-F14A-A7A0-88C42FD4D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57F1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57F1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57F1F"/>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57F1F"/>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57F1F"/>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57F1F"/>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57F1F"/>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57F1F"/>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57F1F"/>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57F1F"/>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57F1F"/>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57F1F"/>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57F1F"/>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57F1F"/>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57F1F"/>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57F1F"/>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57F1F"/>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57F1F"/>
    <w:rPr>
      <w:rFonts w:eastAsiaTheme="majorEastAsia" w:cstheme="majorBidi"/>
      <w:color w:val="272727" w:themeColor="text1" w:themeTint="D8"/>
    </w:rPr>
  </w:style>
  <w:style w:type="paragraph" w:styleId="Ttulo">
    <w:name w:val="Title"/>
    <w:basedOn w:val="Normal"/>
    <w:next w:val="Normal"/>
    <w:link w:val="TtuloCar"/>
    <w:uiPriority w:val="10"/>
    <w:qFormat/>
    <w:rsid w:val="00957F1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57F1F"/>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57F1F"/>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57F1F"/>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57F1F"/>
    <w:pPr>
      <w:spacing w:before="160"/>
      <w:jc w:val="center"/>
    </w:pPr>
    <w:rPr>
      <w:i/>
      <w:iCs/>
      <w:color w:val="404040" w:themeColor="text1" w:themeTint="BF"/>
    </w:rPr>
  </w:style>
  <w:style w:type="character" w:customStyle="1" w:styleId="CitaCar">
    <w:name w:val="Cita Car"/>
    <w:basedOn w:val="Fuentedeprrafopredeter"/>
    <w:link w:val="Cita"/>
    <w:uiPriority w:val="29"/>
    <w:rsid w:val="00957F1F"/>
    <w:rPr>
      <w:i/>
      <w:iCs/>
      <w:color w:val="404040" w:themeColor="text1" w:themeTint="BF"/>
    </w:rPr>
  </w:style>
  <w:style w:type="paragraph" w:styleId="Prrafodelista">
    <w:name w:val="List Paragraph"/>
    <w:basedOn w:val="Normal"/>
    <w:uiPriority w:val="34"/>
    <w:qFormat/>
    <w:rsid w:val="00957F1F"/>
    <w:pPr>
      <w:ind w:left="720"/>
      <w:contextualSpacing/>
    </w:pPr>
  </w:style>
  <w:style w:type="character" w:styleId="nfasisintenso">
    <w:name w:val="Intense Emphasis"/>
    <w:basedOn w:val="Fuentedeprrafopredeter"/>
    <w:uiPriority w:val="21"/>
    <w:qFormat/>
    <w:rsid w:val="00957F1F"/>
    <w:rPr>
      <w:i/>
      <w:iCs/>
      <w:color w:val="0F4761" w:themeColor="accent1" w:themeShade="BF"/>
    </w:rPr>
  </w:style>
  <w:style w:type="paragraph" w:styleId="Citadestacada">
    <w:name w:val="Intense Quote"/>
    <w:basedOn w:val="Normal"/>
    <w:next w:val="Normal"/>
    <w:link w:val="CitadestacadaCar"/>
    <w:uiPriority w:val="30"/>
    <w:qFormat/>
    <w:rsid w:val="00957F1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57F1F"/>
    <w:rPr>
      <w:i/>
      <w:iCs/>
      <w:color w:val="0F4761" w:themeColor="accent1" w:themeShade="BF"/>
    </w:rPr>
  </w:style>
  <w:style w:type="character" w:styleId="Referenciaintensa">
    <w:name w:val="Intense Reference"/>
    <w:basedOn w:val="Fuentedeprrafopredeter"/>
    <w:uiPriority w:val="32"/>
    <w:qFormat/>
    <w:rsid w:val="00957F1F"/>
    <w:rPr>
      <w:b/>
      <w:bCs/>
      <w:smallCaps/>
      <w:color w:val="0F4761" w:themeColor="accent1" w:themeShade="BF"/>
      <w:spacing w:val="5"/>
    </w:rPr>
  </w:style>
  <w:style w:type="paragraph" w:styleId="NormalWeb">
    <w:name w:val="Normal (Web)"/>
    <w:basedOn w:val="Normal"/>
    <w:uiPriority w:val="99"/>
    <w:semiHidden/>
    <w:unhideWhenUsed/>
    <w:rsid w:val="00C2049E"/>
    <w:pPr>
      <w:spacing w:before="100" w:beforeAutospacing="1" w:after="100" w:afterAutospacing="1" w:line="240" w:lineRule="auto"/>
    </w:pPr>
    <w:rPr>
      <w:rFonts w:ascii="Times New Roman" w:eastAsia="Times New Roman" w:hAnsi="Times New Roman" w:cs="Times New Roman"/>
      <w:kern w:val="0"/>
      <w:sz w:val="24"/>
      <w:szCs w:val="24"/>
      <w:lang w:eastAsia="es-CL"/>
      <w14:ligatures w14:val="none"/>
    </w:rPr>
  </w:style>
  <w:style w:type="character" w:styleId="nfasis">
    <w:name w:val="Emphasis"/>
    <w:basedOn w:val="Fuentedeprrafopredeter"/>
    <w:uiPriority w:val="20"/>
    <w:qFormat/>
    <w:rsid w:val="00C2049E"/>
    <w:rPr>
      <w:i/>
      <w:iCs/>
    </w:rPr>
  </w:style>
  <w:style w:type="paragraph" w:styleId="Encabezado">
    <w:name w:val="header"/>
    <w:basedOn w:val="Normal"/>
    <w:link w:val="EncabezadoCar"/>
    <w:uiPriority w:val="99"/>
    <w:unhideWhenUsed/>
    <w:rsid w:val="000A183C"/>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A183C"/>
  </w:style>
  <w:style w:type="paragraph" w:styleId="Piedepgina">
    <w:name w:val="footer"/>
    <w:basedOn w:val="Normal"/>
    <w:link w:val="PiedepginaCar"/>
    <w:uiPriority w:val="99"/>
    <w:unhideWhenUsed/>
    <w:rsid w:val="000A183C"/>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0A183C"/>
  </w:style>
  <w:style w:type="character" w:customStyle="1" w:styleId="apple-converted-space">
    <w:name w:val="apple-converted-space"/>
    <w:basedOn w:val="Fuentedeprrafopredeter"/>
    <w:rsid w:val="00DE4D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9158344">
      <w:bodyDiv w:val="1"/>
      <w:marLeft w:val="0"/>
      <w:marRight w:val="0"/>
      <w:marTop w:val="0"/>
      <w:marBottom w:val="0"/>
      <w:divBdr>
        <w:top w:val="none" w:sz="0" w:space="0" w:color="auto"/>
        <w:left w:val="none" w:sz="0" w:space="0" w:color="auto"/>
        <w:bottom w:val="none" w:sz="0" w:space="0" w:color="auto"/>
        <w:right w:val="none" w:sz="0" w:space="0" w:color="auto"/>
      </w:divBdr>
    </w:div>
    <w:div w:id="664824712">
      <w:bodyDiv w:val="1"/>
      <w:marLeft w:val="0"/>
      <w:marRight w:val="0"/>
      <w:marTop w:val="0"/>
      <w:marBottom w:val="0"/>
      <w:divBdr>
        <w:top w:val="none" w:sz="0" w:space="0" w:color="auto"/>
        <w:left w:val="none" w:sz="0" w:space="0" w:color="auto"/>
        <w:bottom w:val="none" w:sz="0" w:space="0" w:color="auto"/>
        <w:right w:val="none" w:sz="0" w:space="0" w:color="auto"/>
      </w:divBdr>
    </w:div>
    <w:div w:id="1206481783">
      <w:bodyDiv w:val="1"/>
      <w:marLeft w:val="0"/>
      <w:marRight w:val="0"/>
      <w:marTop w:val="0"/>
      <w:marBottom w:val="0"/>
      <w:divBdr>
        <w:top w:val="none" w:sz="0" w:space="0" w:color="auto"/>
        <w:left w:val="none" w:sz="0" w:space="0" w:color="auto"/>
        <w:bottom w:val="none" w:sz="0" w:space="0" w:color="auto"/>
        <w:right w:val="none" w:sz="0" w:space="0" w:color="auto"/>
      </w:divBdr>
    </w:div>
    <w:div w:id="1226531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9943D9-DDAE-4DBA-95A6-1045036C139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Pages>
  <Words>1000</Words>
  <Characters>5503</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Clemente Yañez</dc:creator>
  <cp:keywords/>
  <dc:description/>
  <cp:lastModifiedBy>Clemente Yañez</cp:lastModifiedBy>
  <cp:revision>2</cp:revision>
  <dcterms:created xsi:type="dcterms:W3CDTF">2025-03-10T18:03:00Z</dcterms:created>
  <dcterms:modified xsi:type="dcterms:W3CDTF">2025-03-10T18:03:00Z</dcterms:modified>
</cp:coreProperties>
</file>