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FD43A5" w14:textId="4EB67F2F" w:rsidR="0084529C" w:rsidRPr="00E64E47" w:rsidRDefault="0084529C" w:rsidP="0084529C">
      <w:pPr>
        <w:framePr w:w="8247" w:h="452" w:hRule="exact" w:hSpace="141" w:wrap="around" w:vAnchor="page" w:hAnchor="page" w:x="1038" w:y="727"/>
        <w:spacing w:after="0" w:line="240" w:lineRule="auto"/>
        <w:jc w:val="both"/>
        <w:rPr>
          <w:rFonts w:ascii="Arial" w:hAnsi="Arial" w:cs="Arial"/>
          <w:b/>
        </w:rPr>
      </w:pPr>
    </w:p>
    <w:p w14:paraId="7518C53D" w14:textId="77777777" w:rsidR="0084529C" w:rsidRDefault="0084529C" w:rsidP="0084529C">
      <w:pPr>
        <w:framePr w:w="8247" w:h="452" w:hRule="exact" w:hSpace="141" w:wrap="around" w:vAnchor="page" w:hAnchor="page" w:x="1038" w:y="727"/>
        <w:spacing w:after="0" w:line="240" w:lineRule="auto"/>
        <w:jc w:val="center"/>
        <w:rPr>
          <w:rFonts w:ascii="Arial" w:hAnsi="Arial" w:cs="Arial"/>
          <w:b/>
        </w:rPr>
      </w:pPr>
    </w:p>
    <w:p w14:paraId="5253AD1F" w14:textId="77777777" w:rsidR="0084529C" w:rsidRDefault="0084529C" w:rsidP="0084529C">
      <w:pPr>
        <w:framePr w:w="8247" w:h="452" w:hRule="exact" w:hSpace="141" w:wrap="around" w:vAnchor="page" w:hAnchor="page" w:x="1038" w:y="727"/>
        <w:spacing w:after="0" w:line="240" w:lineRule="auto"/>
        <w:jc w:val="both"/>
        <w:rPr>
          <w:rFonts w:ascii="Arial" w:hAnsi="Arial" w:cs="Arial"/>
          <w:b/>
        </w:rPr>
      </w:pPr>
    </w:p>
    <w:p w14:paraId="6F2550C1" w14:textId="77777777" w:rsidR="0084529C" w:rsidRPr="00E64E47" w:rsidRDefault="0084529C" w:rsidP="0084529C">
      <w:pPr>
        <w:framePr w:w="8247" w:h="452" w:hRule="exact" w:hSpace="141" w:wrap="around" w:vAnchor="page" w:hAnchor="page" w:x="1038" w:y="727"/>
        <w:spacing w:after="0" w:line="240" w:lineRule="auto"/>
        <w:jc w:val="center"/>
        <w:rPr>
          <w:rFonts w:ascii="Arial" w:hAnsi="Arial" w:cs="Arial"/>
          <w:b/>
        </w:rPr>
      </w:pPr>
    </w:p>
    <w:p w14:paraId="229479F9" w14:textId="600018BB" w:rsidR="0084529C" w:rsidRDefault="0084529C" w:rsidP="0084529C">
      <w:pPr>
        <w:pStyle w:val="Ttulo1"/>
        <w:spacing w:before="89"/>
        <w:ind w:left="3595" w:right="3939"/>
        <w:jc w:val="center"/>
        <w:rPr>
          <w:spacing w:val="-2"/>
          <w:sz w:val="24"/>
          <w:szCs w:val="24"/>
        </w:rPr>
      </w:pPr>
      <w:r>
        <w:rPr>
          <w:noProof/>
        </w:rPr>
        <w:drawing>
          <wp:anchor distT="0" distB="0" distL="0" distR="0" simplePos="0" relativeHeight="251660288" behindDoc="1" locked="0" layoutInCell="1" allowOverlap="1" wp14:anchorId="40F3903D" wp14:editId="700183FE">
            <wp:simplePos x="0" y="0"/>
            <wp:positionH relativeFrom="margin">
              <wp:posOffset>-237049</wp:posOffset>
            </wp:positionH>
            <wp:positionV relativeFrom="page">
              <wp:posOffset>496128</wp:posOffset>
            </wp:positionV>
            <wp:extent cx="453543" cy="453543"/>
            <wp:effectExtent l="0" t="0" r="3810" b="381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3543" cy="4535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428003E" wp14:editId="117DCBE6">
                <wp:simplePos x="0" y="0"/>
                <wp:positionH relativeFrom="page">
                  <wp:posOffset>1337752</wp:posOffset>
                </wp:positionH>
                <wp:positionV relativeFrom="page">
                  <wp:posOffset>521749</wp:posOffset>
                </wp:positionV>
                <wp:extent cx="2194560" cy="467360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4560" cy="467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30CD4F" w14:textId="77777777" w:rsidR="0084529C" w:rsidRPr="00CC6C91" w:rsidRDefault="0084529C" w:rsidP="0084529C">
                            <w:pPr>
                              <w:spacing w:before="15" w:line="244" w:lineRule="auto"/>
                              <w:ind w:left="20" w:right="4"/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</w:rPr>
                            </w:pPr>
                            <w:r w:rsidRPr="00CC6C91"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</w:rPr>
                              <w:t>ESCUELA NAVAL “ARTURO PRAT”</w:t>
                            </w:r>
                            <w:r w:rsidRPr="00CC6C91">
                              <w:rPr>
                                <w:rFonts w:ascii="Arial" w:hAnsi="Arial"/>
                                <w:b/>
                                <w:spacing w:val="-5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C6C91"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</w:rPr>
                              <w:t>DEPARTAMENTO DE EDUCACIÓN</w:t>
                            </w:r>
                            <w:r w:rsidRPr="00CC6C91">
                              <w:rPr>
                                <w:rFonts w:ascii="Arial" w:hAnsi="Arial"/>
                                <w:b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C6C91"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</w:rPr>
                              <w:t>CÁTEDRA</w:t>
                            </w:r>
                            <w:r w:rsidRPr="00CC6C91">
                              <w:rPr>
                                <w:rFonts w:ascii="Arial" w:hAnsi="Arial"/>
                                <w:b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C6C91"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</w:rPr>
                              <w:t>DE</w:t>
                            </w:r>
                            <w:r w:rsidRPr="00CC6C91">
                              <w:rPr>
                                <w:rFonts w:ascii="Arial" w:hAnsi="Arial"/>
                                <w:b/>
                                <w:spacing w:val="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C6C91">
                              <w:rPr>
                                <w:rFonts w:ascii="Arial" w:hAnsi="Arial"/>
                                <w:b/>
                                <w:sz w:val="18"/>
                                <w:szCs w:val="18"/>
                              </w:rPr>
                              <w:t>QUÍMICA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28003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05.35pt;margin-top:41.1pt;width:172.8pt;height:36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" filled="f" stroked="f">
                <v:textbox inset="0,0,0,0">
                  <w:txbxContent>
                    <w:p w14:paraId="5930CD4F" w14:textId="77777777" w:rsidR="0084529C" w:rsidRPr="00CC6C91" w:rsidRDefault="0084529C" w:rsidP="0084529C">
                      <w:pPr>
                        <w:spacing w:before="15" w:line="244" w:lineRule="auto"/>
                        <w:ind w:left="20" w:right="4"/>
                        <w:rPr>
                          <w:rFonts w:ascii="Arial" w:hAnsi="Arial"/>
                          <w:b/>
                          <w:sz w:val="18"/>
                          <w:szCs w:val="18"/>
                        </w:rPr>
                      </w:pPr>
                      <w:r w:rsidRPr="00CC6C91">
                        <w:rPr>
                          <w:rFonts w:ascii="Arial" w:hAnsi="Arial"/>
                          <w:b/>
                          <w:sz w:val="18"/>
                          <w:szCs w:val="18"/>
                        </w:rPr>
                        <w:t>ESCUELA NAVAL “ARTURO PRAT”</w:t>
                      </w:r>
                      <w:r w:rsidRPr="00CC6C91">
                        <w:rPr>
                          <w:rFonts w:ascii="Arial" w:hAnsi="Arial"/>
                          <w:b/>
                          <w:spacing w:val="-53"/>
                          <w:sz w:val="18"/>
                          <w:szCs w:val="18"/>
                        </w:rPr>
                        <w:t xml:space="preserve"> </w:t>
                      </w:r>
                      <w:r w:rsidRPr="00CC6C91">
                        <w:rPr>
                          <w:rFonts w:ascii="Arial" w:hAnsi="Arial"/>
                          <w:b/>
                          <w:sz w:val="18"/>
                          <w:szCs w:val="18"/>
                        </w:rPr>
                        <w:t>DEPARTAMENTO DE EDUCACIÓN</w:t>
                      </w:r>
                      <w:r w:rsidRPr="00CC6C91">
                        <w:rPr>
                          <w:rFonts w:ascii="Arial" w:hAnsi="Arial"/>
                          <w:b/>
                          <w:spacing w:val="1"/>
                          <w:sz w:val="18"/>
                          <w:szCs w:val="18"/>
                        </w:rPr>
                        <w:t xml:space="preserve"> </w:t>
                      </w:r>
                      <w:r w:rsidRPr="00CC6C91">
                        <w:rPr>
                          <w:rFonts w:ascii="Arial" w:hAnsi="Arial"/>
                          <w:b/>
                          <w:sz w:val="18"/>
                          <w:szCs w:val="18"/>
                        </w:rPr>
                        <w:t>CÁTEDRA</w:t>
                      </w:r>
                      <w:r w:rsidRPr="00CC6C91">
                        <w:rPr>
                          <w:rFonts w:ascii="Arial" w:hAnsi="Arial"/>
                          <w:b/>
                          <w:spacing w:val="-4"/>
                          <w:sz w:val="18"/>
                          <w:szCs w:val="18"/>
                        </w:rPr>
                        <w:t xml:space="preserve"> </w:t>
                      </w:r>
                      <w:r w:rsidRPr="00CC6C91">
                        <w:rPr>
                          <w:rFonts w:ascii="Arial" w:hAnsi="Arial"/>
                          <w:b/>
                          <w:sz w:val="18"/>
                          <w:szCs w:val="18"/>
                        </w:rPr>
                        <w:t>DE</w:t>
                      </w:r>
                      <w:r w:rsidRPr="00CC6C91">
                        <w:rPr>
                          <w:rFonts w:ascii="Arial" w:hAnsi="Arial"/>
                          <w:b/>
                          <w:spacing w:val="2"/>
                          <w:sz w:val="18"/>
                          <w:szCs w:val="18"/>
                        </w:rPr>
                        <w:t xml:space="preserve"> </w:t>
                      </w:r>
                      <w:r w:rsidRPr="00CC6C91">
                        <w:rPr>
                          <w:rFonts w:ascii="Arial" w:hAnsi="Arial"/>
                          <w:b/>
                          <w:sz w:val="18"/>
                          <w:szCs w:val="18"/>
                        </w:rPr>
                        <w:t>QUÍMICA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spacing w:val="-2"/>
          <w:sz w:val="24"/>
          <w:szCs w:val="24"/>
        </w:rPr>
        <w:t xml:space="preserve"> </w:t>
      </w:r>
    </w:p>
    <w:p w14:paraId="637DFD62" w14:textId="41BA7BE2" w:rsidR="0084529C" w:rsidRDefault="0084529C" w:rsidP="0084529C">
      <w:pPr>
        <w:spacing w:after="14" w:line="360" w:lineRule="auto"/>
        <w:ind w:left="522" w:right="624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QUÍMICA Y MANEJO DE MERCANCÍAS PELIGROSAS</w:t>
      </w:r>
    </w:p>
    <w:p w14:paraId="32A36201" w14:textId="7EC194FF" w:rsidR="0084529C" w:rsidRDefault="0084529C" w:rsidP="0084529C">
      <w:pPr>
        <w:spacing w:after="14" w:line="360" w:lineRule="auto"/>
        <w:ind w:left="522" w:right="624"/>
        <w:jc w:val="center"/>
        <w:rPr>
          <w:rFonts w:ascii="Arial" w:hAnsi="Arial"/>
          <w:b/>
          <w:spacing w:val="-3"/>
          <w:sz w:val="24"/>
          <w:szCs w:val="24"/>
        </w:rPr>
      </w:pPr>
      <w:r w:rsidRPr="00CC6C91">
        <w:rPr>
          <w:rFonts w:ascii="Arial" w:hAnsi="Arial"/>
          <w:b/>
          <w:sz w:val="24"/>
          <w:szCs w:val="24"/>
        </w:rPr>
        <w:t>SEGUNDO</w:t>
      </w:r>
      <w:r w:rsidRPr="00CC6C91">
        <w:rPr>
          <w:rFonts w:ascii="Arial" w:hAnsi="Arial"/>
          <w:b/>
          <w:spacing w:val="-3"/>
          <w:sz w:val="24"/>
          <w:szCs w:val="24"/>
        </w:rPr>
        <w:t xml:space="preserve"> </w:t>
      </w:r>
      <w:r>
        <w:rPr>
          <w:rFonts w:ascii="Arial" w:hAnsi="Arial"/>
          <w:b/>
          <w:spacing w:val="-3"/>
          <w:sz w:val="24"/>
          <w:szCs w:val="24"/>
        </w:rPr>
        <w:t>LITORAL</w:t>
      </w:r>
    </w:p>
    <w:p w14:paraId="2EE55BCD" w14:textId="4DAA2838" w:rsidR="0084529C" w:rsidRDefault="0068723E" w:rsidP="0084529C">
      <w:pPr>
        <w:spacing w:after="14" w:line="360" w:lineRule="auto"/>
        <w:ind w:left="522" w:right="624"/>
        <w:jc w:val="center"/>
        <w:rPr>
          <w:rFonts w:ascii="Arial" w:hAnsi="Arial"/>
          <w:b/>
          <w:spacing w:val="-3"/>
          <w:sz w:val="24"/>
          <w:szCs w:val="24"/>
        </w:rPr>
      </w:pPr>
      <w:r>
        <w:rPr>
          <w:rFonts w:ascii="Arial" w:hAnsi="Arial"/>
          <w:b/>
          <w:spacing w:val="-3"/>
          <w:sz w:val="24"/>
          <w:szCs w:val="24"/>
        </w:rPr>
        <w:t>TALLER DE CONTAMINACIÓN MARINA</w:t>
      </w:r>
    </w:p>
    <w:p w14:paraId="790817D5" w14:textId="77777777" w:rsidR="0084529C" w:rsidRDefault="0084529C" w:rsidP="0084529C">
      <w:pPr>
        <w:spacing w:after="14" w:line="360" w:lineRule="auto"/>
        <w:ind w:left="522" w:right="624"/>
        <w:jc w:val="center"/>
        <w:rPr>
          <w:rFonts w:ascii="Arial" w:hAnsi="Arial"/>
          <w:b/>
          <w:sz w:val="24"/>
          <w:szCs w:val="24"/>
        </w:rPr>
      </w:pPr>
    </w:p>
    <w:p w14:paraId="268EC2EB" w14:textId="77777777" w:rsidR="0084529C" w:rsidRDefault="0084529C" w:rsidP="0084529C">
      <w:pPr>
        <w:spacing w:after="14" w:line="360" w:lineRule="auto"/>
        <w:ind w:right="49"/>
        <w:jc w:val="both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Objetivos: </w:t>
      </w:r>
    </w:p>
    <w:p w14:paraId="67B1B7F5" w14:textId="7EAB4893" w:rsidR="0084529C" w:rsidRPr="00166844" w:rsidRDefault="0084529C" w:rsidP="00166844">
      <w:pPr>
        <w:pStyle w:val="Prrafodelista"/>
        <w:numPr>
          <w:ilvl w:val="0"/>
          <w:numId w:val="1"/>
        </w:numPr>
        <w:spacing w:after="14" w:line="360" w:lineRule="auto"/>
        <w:ind w:left="714" w:right="49" w:hanging="357"/>
        <w:jc w:val="both"/>
        <w:rPr>
          <w:rFonts w:ascii="Arial" w:hAnsi="Arial" w:cstheme="minorBidi"/>
          <w:sz w:val="24"/>
          <w:szCs w:val="24"/>
          <w:lang w:eastAsia="en-US"/>
        </w:rPr>
      </w:pPr>
      <w:r w:rsidRPr="00166844">
        <w:rPr>
          <w:rFonts w:ascii="Arial" w:hAnsi="Arial" w:cs="Arial"/>
          <w:sz w:val="24"/>
          <w:szCs w:val="24"/>
          <w:lang w:eastAsia="es-ES_tradnl"/>
        </w:rPr>
        <w:t xml:space="preserve">Aplicar </w:t>
      </w:r>
      <w:r w:rsidR="0068723E">
        <w:rPr>
          <w:rFonts w:ascii="Arial" w:hAnsi="Arial" w:cs="Arial"/>
          <w:sz w:val="24"/>
          <w:szCs w:val="24"/>
          <w:lang w:eastAsia="es-ES_tradnl"/>
        </w:rPr>
        <w:t>conceptos de contaminación, contaminación marina y formas de remediar la contaminación</w:t>
      </w:r>
      <w:r w:rsidRPr="00166844">
        <w:rPr>
          <w:rFonts w:ascii="Arial" w:hAnsi="Arial" w:cs="Arial"/>
          <w:sz w:val="24"/>
          <w:szCs w:val="24"/>
          <w:lang w:eastAsia="es-ES_tradnl"/>
        </w:rPr>
        <w:t>.</w:t>
      </w:r>
    </w:p>
    <w:p w14:paraId="619164DD" w14:textId="77777777" w:rsidR="0084529C" w:rsidRPr="00166844" w:rsidRDefault="0084529C" w:rsidP="00166844">
      <w:pPr>
        <w:pStyle w:val="Prrafodelista"/>
        <w:numPr>
          <w:ilvl w:val="0"/>
          <w:numId w:val="1"/>
        </w:numPr>
        <w:spacing w:after="14" w:line="360" w:lineRule="auto"/>
        <w:ind w:left="714" w:right="49" w:hanging="357"/>
        <w:jc w:val="both"/>
        <w:rPr>
          <w:rFonts w:ascii="Arial" w:hAnsi="Arial" w:cstheme="minorBidi"/>
          <w:sz w:val="24"/>
          <w:szCs w:val="24"/>
          <w:lang w:eastAsia="en-US"/>
        </w:rPr>
      </w:pPr>
      <w:r w:rsidRPr="00166844">
        <w:rPr>
          <w:rFonts w:ascii="Arial" w:hAnsi="Arial"/>
          <w:sz w:val="24"/>
          <w:szCs w:val="24"/>
        </w:rPr>
        <w:t xml:space="preserve">Analizar </w:t>
      </w:r>
      <w:r w:rsidRPr="00166844">
        <w:rPr>
          <w:rFonts w:ascii="Arial" w:hAnsi="Arial" w:cs="Arial"/>
          <w:sz w:val="24"/>
          <w:szCs w:val="24"/>
          <w:lang w:eastAsia="es-ES_tradnl"/>
        </w:rPr>
        <w:t xml:space="preserve">casos prácticos e incidentes reales. </w:t>
      </w:r>
    </w:p>
    <w:p w14:paraId="3FB46A65" w14:textId="7C945518" w:rsidR="0084529C" w:rsidRPr="00166844" w:rsidRDefault="0084529C" w:rsidP="00166844">
      <w:pPr>
        <w:pStyle w:val="Prrafodelista"/>
        <w:numPr>
          <w:ilvl w:val="0"/>
          <w:numId w:val="1"/>
        </w:numPr>
        <w:spacing w:after="14" w:line="360" w:lineRule="auto"/>
        <w:ind w:left="714" w:right="49" w:hanging="357"/>
        <w:jc w:val="both"/>
        <w:rPr>
          <w:rFonts w:ascii="Arial" w:hAnsi="Arial" w:cstheme="minorBidi"/>
          <w:sz w:val="24"/>
          <w:szCs w:val="24"/>
          <w:lang w:eastAsia="en-US"/>
        </w:rPr>
      </w:pPr>
      <w:r w:rsidRPr="00166844">
        <w:rPr>
          <w:rFonts w:ascii="Arial" w:hAnsi="Arial" w:cs="Arial"/>
          <w:sz w:val="24"/>
          <w:szCs w:val="24"/>
          <w:lang w:eastAsia="es-ES_tradnl"/>
        </w:rPr>
        <w:t>Indicar la o las lecciones aprendidas.</w:t>
      </w:r>
    </w:p>
    <w:p w14:paraId="4469915A" w14:textId="77777777" w:rsidR="00166844" w:rsidRDefault="00166844" w:rsidP="00166844">
      <w:pPr>
        <w:spacing w:after="14" w:line="360" w:lineRule="auto"/>
        <w:ind w:right="49"/>
        <w:jc w:val="both"/>
        <w:rPr>
          <w:rFonts w:ascii="Arial" w:hAnsi="Arial" w:cstheme="minorBidi"/>
          <w:sz w:val="24"/>
          <w:szCs w:val="24"/>
          <w:lang w:eastAsia="en-US"/>
        </w:rPr>
      </w:pPr>
    </w:p>
    <w:p w14:paraId="65970444" w14:textId="16975A9D" w:rsidR="00166844" w:rsidRPr="003D45D4" w:rsidRDefault="00166844" w:rsidP="00166844">
      <w:pPr>
        <w:spacing w:after="14" w:line="360" w:lineRule="auto"/>
        <w:ind w:right="49"/>
        <w:jc w:val="both"/>
        <w:rPr>
          <w:rFonts w:ascii="Arial" w:hAnsi="Arial" w:cstheme="minorBidi"/>
          <w:b/>
          <w:bCs/>
          <w:sz w:val="24"/>
          <w:szCs w:val="24"/>
          <w:lang w:eastAsia="en-US"/>
        </w:rPr>
      </w:pPr>
      <w:r w:rsidRPr="003D45D4">
        <w:rPr>
          <w:rFonts w:ascii="Arial" w:hAnsi="Arial" w:cstheme="minorBidi"/>
          <w:b/>
          <w:bCs/>
          <w:sz w:val="24"/>
          <w:szCs w:val="24"/>
          <w:lang w:eastAsia="en-US"/>
        </w:rPr>
        <w:t>Instrucciones para desarrollar el</w:t>
      </w:r>
      <w:r w:rsidR="0068723E">
        <w:rPr>
          <w:rFonts w:ascii="Arial" w:hAnsi="Arial" w:cstheme="minorBidi"/>
          <w:b/>
          <w:bCs/>
          <w:sz w:val="24"/>
          <w:szCs w:val="24"/>
          <w:lang w:eastAsia="en-US"/>
        </w:rPr>
        <w:t xml:space="preserve"> Taller</w:t>
      </w:r>
      <w:r w:rsidRPr="003D45D4">
        <w:rPr>
          <w:rFonts w:ascii="Arial" w:hAnsi="Arial" w:cstheme="minorBidi"/>
          <w:b/>
          <w:bCs/>
          <w:sz w:val="24"/>
          <w:szCs w:val="24"/>
          <w:lang w:eastAsia="en-US"/>
        </w:rPr>
        <w:t>:</w:t>
      </w:r>
    </w:p>
    <w:p w14:paraId="37EBA52C" w14:textId="1045A539" w:rsidR="00166844" w:rsidRDefault="00166844" w:rsidP="00166844">
      <w:pPr>
        <w:pStyle w:val="Prrafodelista"/>
        <w:numPr>
          <w:ilvl w:val="0"/>
          <w:numId w:val="3"/>
        </w:numPr>
        <w:spacing w:after="14" w:line="360" w:lineRule="auto"/>
        <w:ind w:right="49"/>
        <w:jc w:val="both"/>
        <w:rPr>
          <w:rFonts w:ascii="Arial" w:hAnsi="Arial" w:cstheme="minorBidi"/>
          <w:sz w:val="24"/>
          <w:szCs w:val="24"/>
          <w:lang w:eastAsia="en-US"/>
        </w:rPr>
      </w:pPr>
      <w:r>
        <w:rPr>
          <w:rFonts w:ascii="Arial" w:hAnsi="Arial" w:cstheme="minorBidi"/>
          <w:sz w:val="24"/>
          <w:szCs w:val="24"/>
          <w:lang w:eastAsia="en-US"/>
        </w:rPr>
        <w:t>Se sorteará el tema a analizar.</w:t>
      </w:r>
    </w:p>
    <w:p w14:paraId="51AACEC3" w14:textId="0EE3023C" w:rsidR="00166844" w:rsidRDefault="00166844" w:rsidP="00166844">
      <w:pPr>
        <w:pStyle w:val="Prrafodelista"/>
        <w:numPr>
          <w:ilvl w:val="0"/>
          <w:numId w:val="3"/>
        </w:numPr>
        <w:spacing w:after="14" w:line="360" w:lineRule="auto"/>
        <w:ind w:right="49"/>
        <w:jc w:val="both"/>
        <w:rPr>
          <w:rFonts w:ascii="Arial" w:hAnsi="Arial" w:cstheme="minorBidi"/>
          <w:sz w:val="24"/>
          <w:szCs w:val="24"/>
          <w:lang w:eastAsia="en-US"/>
        </w:rPr>
      </w:pPr>
      <w:r>
        <w:rPr>
          <w:rFonts w:ascii="Arial" w:hAnsi="Arial" w:cstheme="minorBidi"/>
          <w:sz w:val="24"/>
          <w:szCs w:val="24"/>
          <w:lang w:eastAsia="en-US"/>
        </w:rPr>
        <w:t>Siga</w:t>
      </w:r>
      <w:r w:rsidR="003D45D4">
        <w:rPr>
          <w:rFonts w:ascii="Arial" w:hAnsi="Arial" w:cstheme="minorBidi"/>
          <w:sz w:val="24"/>
          <w:szCs w:val="24"/>
          <w:lang w:eastAsia="en-US"/>
        </w:rPr>
        <w:t>n</w:t>
      </w:r>
      <w:r>
        <w:rPr>
          <w:rFonts w:ascii="Arial" w:hAnsi="Arial" w:cstheme="minorBidi"/>
          <w:sz w:val="24"/>
          <w:szCs w:val="24"/>
          <w:lang w:eastAsia="en-US"/>
        </w:rPr>
        <w:t xml:space="preserve"> los pasos y responda</w:t>
      </w:r>
      <w:r w:rsidR="003D45D4">
        <w:rPr>
          <w:rFonts w:ascii="Arial" w:hAnsi="Arial" w:cstheme="minorBidi"/>
          <w:sz w:val="24"/>
          <w:szCs w:val="24"/>
          <w:lang w:eastAsia="en-US"/>
        </w:rPr>
        <w:t>n</w:t>
      </w:r>
      <w:r>
        <w:rPr>
          <w:rFonts w:ascii="Arial" w:hAnsi="Arial" w:cstheme="minorBidi"/>
          <w:sz w:val="24"/>
          <w:szCs w:val="24"/>
          <w:lang w:eastAsia="en-US"/>
        </w:rPr>
        <w:t xml:space="preserve"> las preguntas que se indican en el punto 4.</w:t>
      </w:r>
    </w:p>
    <w:p w14:paraId="65737043" w14:textId="35D969A0" w:rsidR="00166844" w:rsidRDefault="00166844" w:rsidP="00166844">
      <w:pPr>
        <w:pStyle w:val="Prrafodelista"/>
        <w:numPr>
          <w:ilvl w:val="0"/>
          <w:numId w:val="3"/>
        </w:numPr>
        <w:spacing w:after="14" w:line="360" w:lineRule="auto"/>
        <w:ind w:right="49"/>
        <w:jc w:val="both"/>
        <w:rPr>
          <w:rFonts w:ascii="Arial" w:hAnsi="Arial" w:cstheme="minorBidi"/>
          <w:sz w:val="24"/>
          <w:szCs w:val="24"/>
          <w:lang w:eastAsia="en-US"/>
        </w:rPr>
      </w:pPr>
      <w:r>
        <w:rPr>
          <w:rFonts w:ascii="Arial" w:hAnsi="Arial" w:cstheme="minorBidi"/>
          <w:sz w:val="24"/>
          <w:szCs w:val="24"/>
          <w:lang w:eastAsia="en-US"/>
        </w:rPr>
        <w:t>Revise</w:t>
      </w:r>
      <w:r w:rsidR="003D45D4">
        <w:rPr>
          <w:rFonts w:ascii="Arial" w:hAnsi="Arial" w:cstheme="minorBidi"/>
          <w:sz w:val="24"/>
          <w:szCs w:val="24"/>
          <w:lang w:eastAsia="en-US"/>
        </w:rPr>
        <w:t>n</w:t>
      </w:r>
      <w:r>
        <w:rPr>
          <w:rFonts w:ascii="Arial" w:hAnsi="Arial" w:cstheme="minorBidi"/>
          <w:sz w:val="24"/>
          <w:szCs w:val="24"/>
          <w:lang w:eastAsia="en-US"/>
        </w:rPr>
        <w:t xml:space="preserve"> la rúbrica del trabajo.</w:t>
      </w:r>
    </w:p>
    <w:p w14:paraId="7A4C9770" w14:textId="0A85BC5E" w:rsidR="00166844" w:rsidRDefault="00166844" w:rsidP="00166844">
      <w:pPr>
        <w:pStyle w:val="Prrafodelista"/>
        <w:numPr>
          <w:ilvl w:val="0"/>
          <w:numId w:val="3"/>
        </w:numPr>
        <w:spacing w:after="14" w:line="360" w:lineRule="auto"/>
        <w:ind w:right="49"/>
        <w:jc w:val="both"/>
        <w:rPr>
          <w:rFonts w:ascii="Arial" w:hAnsi="Arial" w:cstheme="minorBidi"/>
          <w:sz w:val="24"/>
          <w:szCs w:val="24"/>
          <w:lang w:eastAsia="en-US"/>
        </w:rPr>
      </w:pPr>
      <w:r>
        <w:rPr>
          <w:rFonts w:ascii="Arial" w:hAnsi="Arial" w:cstheme="minorBidi"/>
          <w:sz w:val="24"/>
          <w:szCs w:val="24"/>
          <w:lang w:eastAsia="en-US"/>
        </w:rPr>
        <w:t>Pasos / preguntas:</w:t>
      </w:r>
    </w:p>
    <w:p w14:paraId="5047FAC4" w14:textId="728BEE51" w:rsidR="00166844" w:rsidRDefault="00166844" w:rsidP="00166844">
      <w:pPr>
        <w:pStyle w:val="Prrafodelista"/>
        <w:numPr>
          <w:ilvl w:val="0"/>
          <w:numId w:val="4"/>
        </w:numPr>
        <w:spacing w:after="14" w:line="360" w:lineRule="auto"/>
        <w:ind w:right="49"/>
        <w:jc w:val="both"/>
        <w:rPr>
          <w:rFonts w:ascii="Arial" w:hAnsi="Arial" w:cstheme="minorBidi"/>
          <w:sz w:val="24"/>
          <w:szCs w:val="24"/>
          <w:lang w:eastAsia="en-US"/>
        </w:rPr>
      </w:pPr>
      <w:r>
        <w:rPr>
          <w:rFonts w:ascii="Arial" w:hAnsi="Arial" w:cstheme="minorBidi"/>
          <w:sz w:val="24"/>
          <w:szCs w:val="24"/>
          <w:lang w:eastAsia="en-US"/>
        </w:rPr>
        <w:t>Realice</w:t>
      </w:r>
      <w:r w:rsidR="003D45D4">
        <w:rPr>
          <w:rFonts w:ascii="Arial" w:hAnsi="Arial" w:cstheme="minorBidi"/>
          <w:sz w:val="24"/>
          <w:szCs w:val="24"/>
          <w:lang w:eastAsia="en-US"/>
        </w:rPr>
        <w:t>n</w:t>
      </w:r>
      <w:r>
        <w:rPr>
          <w:rFonts w:ascii="Arial" w:hAnsi="Arial" w:cstheme="minorBidi"/>
          <w:sz w:val="24"/>
          <w:szCs w:val="24"/>
          <w:lang w:eastAsia="en-US"/>
        </w:rPr>
        <w:t xml:space="preserve"> la descripción del caso indicando: fecha, lugar y circunstancias en las que ocurrió</w:t>
      </w:r>
      <w:r w:rsidR="004909C8">
        <w:rPr>
          <w:rFonts w:ascii="Arial" w:hAnsi="Arial" w:cstheme="minorBidi"/>
          <w:sz w:val="24"/>
          <w:szCs w:val="24"/>
          <w:lang w:eastAsia="en-US"/>
        </w:rPr>
        <w:t>, insumos involucrados</w:t>
      </w:r>
      <w:r w:rsidR="00026A7F">
        <w:rPr>
          <w:rFonts w:ascii="Arial" w:hAnsi="Arial" w:cstheme="minorBidi"/>
          <w:sz w:val="24"/>
          <w:szCs w:val="24"/>
          <w:lang w:eastAsia="en-US"/>
        </w:rPr>
        <w:t xml:space="preserve"> y sus características</w:t>
      </w:r>
      <w:r w:rsidR="004909C8">
        <w:rPr>
          <w:rFonts w:ascii="Arial" w:hAnsi="Arial" w:cstheme="minorBidi"/>
          <w:sz w:val="24"/>
          <w:szCs w:val="24"/>
          <w:lang w:eastAsia="en-US"/>
        </w:rPr>
        <w:t>.</w:t>
      </w:r>
    </w:p>
    <w:p w14:paraId="7F0107C0" w14:textId="0D7CA8CB" w:rsidR="00026A7F" w:rsidRDefault="00026A7F" w:rsidP="00166844">
      <w:pPr>
        <w:pStyle w:val="Prrafodelista"/>
        <w:numPr>
          <w:ilvl w:val="0"/>
          <w:numId w:val="4"/>
        </w:numPr>
        <w:spacing w:after="14" w:line="360" w:lineRule="auto"/>
        <w:ind w:right="49"/>
        <w:jc w:val="both"/>
        <w:rPr>
          <w:rFonts w:ascii="Arial" w:hAnsi="Arial" w:cstheme="minorBidi"/>
          <w:sz w:val="24"/>
          <w:szCs w:val="24"/>
          <w:lang w:eastAsia="en-US"/>
        </w:rPr>
      </w:pPr>
      <w:r>
        <w:rPr>
          <w:rFonts w:ascii="Arial" w:hAnsi="Arial" w:cstheme="minorBidi"/>
          <w:sz w:val="24"/>
          <w:szCs w:val="24"/>
          <w:lang w:eastAsia="en-US"/>
        </w:rPr>
        <w:t xml:space="preserve">¿Qué tipo de contaminación es según la extensión de la </w:t>
      </w:r>
      <w:proofErr w:type="gramStart"/>
      <w:r>
        <w:rPr>
          <w:rFonts w:ascii="Arial" w:hAnsi="Arial" w:cstheme="minorBidi"/>
          <w:sz w:val="24"/>
          <w:szCs w:val="24"/>
          <w:lang w:eastAsia="en-US"/>
        </w:rPr>
        <w:t>fuente?.</w:t>
      </w:r>
      <w:proofErr w:type="gramEnd"/>
    </w:p>
    <w:p w14:paraId="04AD2496" w14:textId="4DB4997A" w:rsidR="00166844" w:rsidRDefault="003D45D4" w:rsidP="00166844">
      <w:pPr>
        <w:pStyle w:val="Prrafodelista"/>
        <w:numPr>
          <w:ilvl w:val="0"/>
          <w:numId w:val="4"/>
        </w:numPr>
        <w:spacing w:after="14" w:line="360" w:lineRule="auto"/>
        <w:ind w:right="49"/>
        <w:jc w:val="both"/>
        <w:rPr>
          <w:rFonts w:ascii="Arial" w:hAnsi="Arial" w:cstheme="minorBidi"/>
          <w:sz w:val="24"/>
          <w:szCs w:val="24"/>
          <w:lang w:eastAsia="en-US"/>
        </w:rPr>
      </w:pPr>
      <w:r>
        <w:rPr>
          <w:rFonts w:ascii="Arial" w:hAnsi="Arial" w:cstheme="minorBidi"/>
          <w:sz w:val="24"/>
          <w:szCs w:val="24"/>
          <w:lang w:eastAsia="en-US"/>
        </w:rPr>
        <w:t>¿</w:t>
      </w:r>
      <w:r w:rsidR="0068723E">
        <w:rPr>
          <w:rFonts w:ascii="Arial" w:hAnsi="Arial" w:cstheme="minorBidi"/>
          <w:sz w:val="24"/>
          <w:szCs w:val="24"/>
          <w:lang w:eastAsia="en-US"/>
        </w:rPr>
        <w:t xml:space="preserve">Cuál es el daño que se está causando al </w:t>
      </w:r>
      <w:proofErr w:type="gramStart"/>
      <w:r w:rsidR="0068723E">
        <w:rPr>
          <w:rFonts w:ascii="Arial" w:hAnsi="Arial" w:cstheme="minorBidi"/>
          <w:sz w:val="24"/>
          <w:szCs w:val="24"/>
          <w:lang w:eastAsia="en-US"/>
        </w:rPr>
        <w:t>ambiente?</w:t>
      </w:r>
      <w:r w:rsidR="004909C8">
        <w:rPr>
          <w:rFonts w:ascii="Arial" w:hAnsi="Arial" w:cstheme="minorBidi"/>
          <w:sz w:val="24"/>
          <w:szCs w:val="24"/>
          <w:lang w:eastAsia="en-US"/>
        </w:rPr>
        <w:t>.</w:t>
      </w:r>
      <w:proofErr w:type="gramEnd"/>
      <w:r w:rsidR="004909C8">
        <w:rPr>
          <w:rFonts w:ascii="Arial" w:hAnsi="Arial" w:cstheme="minorBidi"/>
          <w:sz w:val="24"/>
          <w:szCs w:val="24"/>
          <w:lang w:eastAsia="en-US"/>
        </w:rPr>
        <w:t xml:space="preserve"> Fundamente su respuesta apoyándose con lo aprendido en clases.</w:t>
      </w:r>
    </w:p>
    <w:p w14:paraId="0B669513" w14:textId="606CE93C" w:rsidR="0068723E" w:rsidRDefault="0068723E" w:rsidP="00166844">
      <w:pPr>
        <w:pStyle w:val="Prrafodelista"/>
        <w:numPr>
          <w:ilvl w:val="0"/>
          <w:numId w:val="4"/>
        </w:numPr>
        <w:spacing w:after="14" w:line="360" w:lineRule="auto"/>
        <w:ind w:right="49"/>
        <w:jc w:val="both"/>
        <w:rPr>
          <w:rFonts w:ascii="Arial" w:hAnsi="Arial" w:cstheme="minorBidi"/>
          <w:sz w:val="24"/>
          <w:szCs w:val="24"/>
          <w:lang w:eastAsia="en-US"/>
        </w:rPr>
      </w:pPr>
      <w:r>
        <w:rPr>
          <w:rFonts w:ascii="Arial" w:hAnsi="Arial" w:cstheme="minorBidi"/>
          <w:sz w:val="24"/>
          <w:szCs w:val="24"/>
          <w:lang w:eastAsia="en-US"/>
        </w:rPr>
        <w:t xml:space="preserve">Si es posible remediar este daño, ¿de qué manera se podría </w:t>
      </w:r>
      <w:proofErr w:type="gramStart"/>
      <w:r>
        <w:rPr>
          <w:rFonts w:ascii="Arial" w:hAnsi="Arial" w:cstheme="minorBidi"/>
          <w:sz w:val="24"/>
          <w:szCs w:val="24"/>
          <w:lang w:eastAsia="en-US"/>
        </w:rPr>
        <w:t>hacer?.</w:t>
      </w:r>
      <w:proofErr w:type="gramEnd"/>
      <w:r>
        <w:rPr>
          <w:rFonts w:ascii="Arial" w:hAnsi="Arial" w:cstheme="minorBidi"/>
          <w:sz w:val="24"/>
          <w:szCs w:val="24"/>
          <w:lang w:eastAsia="en-US"/>
        </w:rPr>
        <w:t xml:space="preserve"> Explique la metodología y pasos a seguir.</w:t>
      </w:r>
    </w:p>
    <w:p w14:paraId="3B38B314" w14:textId="26C31907" w:rsidR="00166844" w:rsidRDefault="003D45D4" w:rsidP="00166844">
      <w:pPr>
        <w:pStyle w:val="Prrafodelista"/>
        <w:numPr>
          <w:ilvl w:val="0"/>
          <w:numId w:val="4"/>
        </w:numPr>
        <w:spacing w:after="14" w:line="360" w:lineRule="auto"/>
        <w:ind w:right="49"/>
        <w:jc w:val="both"/>
        <w:rPr>
          <w:rFonts w:ascii="Arial" w:hAnsi="Arial" w:cstheme="minorBidi"/>
          <w:sz w:val="24"/>
          <w:szCs w:val="24"/>
          <w:lang w:eastAsia="en-US"/>
        </w:rPr>
      </w:pPr>
      <w:r>
        <w:rPr>
          <w:rFonts w:ascii="Arial" w:hAnsi="Arial" w:cstheme="minorBidi"/>
          <w:sz w:val="24"/>
          <w:szCs w:val="24"/>
          <w:lang w:eastAsia="en-US"/>
        </w:rPr>
        <w:t>¿Cómo se podría evitar lo sucedido?: propongan procedimientos a seguir según lo que han aprendido e investigado.</w:t>
      </w:r>
    </w:p>
    <w:p w14:paraId="4AA70436" w14:textId="26E0E948" w:rsidR="003D45D4" w:rsidRPr="0068723E" w:rsidRDefault="003D45D4" w:rsidP="003D45D4">
      <w:pPr>
        <w:pStyle w:val="Prrafodelista"/>
        <w:numPr>
          <w:ilvl w:val="0"/>
          <w:numId w:val="4"/>
        </w:numPr>
        <w:spacing w:after="14" w:line="360" w:lineRule="auto"/>
        <w:ind w:right="49"/>
        <w:jc w:val="both"/>
        <w:rPr>
          <w:rFonts w:ascii="Arial" w:hAnsi="Arial" w:cstheme="minorBidi"/>
          <w:sz w:val="24"/>
          <w:szCs w:val="24"/>
          <w:lang w:eastAsia="en-US"/>
        </w:rPr>
      </w:pPr>
      <w:r w:rsidRPr="00166844">
        <w:rPr>
          <w:rFonts w:ascii="Arial" w:hAnsi="Arial" w:cs="Arial"/>
          <w:sz w:val="24"/>
          <w:szCs w:val="24"/>
          <w:lang w:eastAsia="es-ES_tradnl"/>
        </w:rPr>
        <w:t>Indi</w:t>
      </w:r>
      <w:r>
        <w:rPr>
          <w:rFonts w:ascii="Arial" w:hAnsi="Arial" w:cs="Arial"/>
          <w:sz w:val="24"/>
          <w:szCs w:val="24"/>
          <w:lang w:eastAsia="es-ES_tradnl"/>
        </w:rPr>
        <w:t>quen</w:t>
      </w:r>
      <w:r w:rsidRPr="00166844">
        <w:rPr>
          <w:rFonts w:ascii="Arial" w:hAnsi="Arial" w:cs="Arial"/>
          <w:sz w:val="24"/>
          <w:szCs w:val="24"/>
          <w:lang w:eastAsia="es-ES_tradnl"/>
        </w:rPr>
        <w:t xml:space="preserve"> la o las lecciones aprendidas.</w:t>
      </w:r>
    </w:p>
    <w:p w14:paraId="26215865" w14:textId="77777777" w:rsidR="0068723E" w:rsidRDefault="0068723E" w:rsidP="0068723E">
      <w:pPr>
        <w:spacing w:after="14" w:line="360" w:lineRule="auto"/>
        <w:ind w:right="49"/>
        <w:jc w:val="both"/>
        <w:rPr>
          <w:rFonts w:ascii="Arial" w:hAnsi="Arial" w:cstheme="minorBidi"/>
          <w:sz w:val="24"/>
          <w:szCs w:val="24"/>
          <w:lang w:eastAsia="en-US"/>
        </w:rPr>
      </w:pPr>
    </w:p>
    <w:p w14:paraId="3F3A225F" w14:textId="77777777" w:rsidR="0068723E" w:rsidRDefault="0068723E" w:rsidP="0068723E">
      <w:pPr>
        <w:spacing w:after="14" w:line="360" w:lineRule="auto"/>
        <w:ind w:right="49"/>
        <w:jc w:val="both"/>
        <w:rPr>
          <w:rFonts w:ascii="Arial" w:hAnsi="Arial" w:cstheme="minorBidi"/>
          <w:sz w:val="24"/>
          <w:szCs w:val="24"/>
          <w:lang w:eastAsia="en-US"/>
        </w:rPr>
      </w:pPr>
    </w:p>
    <w:p w14:paraId="6910660D" w14:textId="77777777" w:rsidR="0068723E" w:rsidRDefault="0068723E" w:rsidP="0068723E">
      <w:pPr>
        <w:spacing w:after="14" w:line="360" w:lineRule="auto"/>
        <w:ind w:right="49"/>
        <w:jc w:val="both"/>
        <w:rPr>
          <w:rFonts w:ascii="Arial" w:hAnsi="Arial" w:cstheme="minorBidi"/>
          <w:sz w:val="24"/>
          <w:szCs w:val="24"/>
          <w:lang w:eastAsia="en-US"/>
        </w:rPr>
      </w:pPr>
    </w:p>
    <w:p w14:paraId="5987A37A" w14:textId="77777777" w:rsidR="0068723E" w:rsidRDefault="0068723E" w:rsidP="0068723E">
      <w:pPr>
        <w:spacing w:after="14" w:line="360" w:lineRule="auto"/>
        <w:ind w:right="49"/>
        <w:jc w:val="both"/>
        <w:rPr>
          <w:rFonts w:ascii="Arial" w:hAnsi="Arial" w:cstheme="minorBidi"/>
          <w:sz w:val="24"/>
          <w:szCs w:val="24"/>
          <w:lang w:eastAsia="en-US"/>
        </w:rPr>
      </w:pPr>
    </w:p>
    <w:p w14:paraId="226C32BD" w14:textId="77777777" w:rsidR="0068723E" w:rsidRDefault="0068723E" w:rsidP="0068723E">
      <w:pPr>
        <w:spacing w:after="14" w:line="360" w:lineRule="auto"/>
        <w:ind w:right="49"/>
        <w:jc w:val="both"/>
        <w:rPr>
          <w:rFonts w:ascii="Arial" w:hAnsi="Arial" w:cstheme="minorBidi"/>
          <w:sz w:val="24"/>
          <w:szCs w:val="24"/>
          <w:lang w:eastAsia="en-US"/>
        </w:rPr>
      </w:pPr>
    </w:p>
    <w:p w14:paraId="0B1FD602" w14:textId="1317F54F" w:rsidR="0068723E" w:rsidRDefault="0068723E" w:rsidP="0068723E">
      <w:pPr>
        <w:spacing w:after="14" w:line="360" w:lineRule="auto"/>
        <w:ind w:right="49"/>
        <w:jc w:val="both"/>
        <w:rPr>
          <w:rFonts w:ascii="Arial" w:hAnsi="Arial" w:cstheme="minorBidi"/>
          <w:b/>
          <w:bCs/>
          <w:sz w:val="24"/>
          <w:szCs w:val="24"/>
          <w:lang w:eastAsia="en-US"/>
        </w:rPr>
      </w:pPr>
      <w:r w:rsidRPr="0068723E">
        <w:rPr>
          <w:rFonts w:ascii="Arial" w:hAnsi="Arial" w:cstheme="minorBidi"/>
          <w:b/>
          <w:bCs/>
          <w:sz w:val="24"/>
          <w:szCs w:val="24"/>
          <w:lang w:eastAsia="en-US"/>
        </w:rPr>
        <w:t>CONCEPTOS BÁSICOS:</w:t>
      </w:r>
    </w:p>
    <w:p w14:paraId="07F7C62B" w14:textId="7EDDD868" w:rsidR="0084529C" w:rsidRPr="004909C8" w:rsidRDefault="0068723E" w:rsidP="004909C8">
      <w:pPr>
        <w:pStyle w:val="Prrafodelista"/>
        <w:widowControl/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es-ES_tradnl"/>
        </w:rPr>
      </w:pPr>
      <w:r w:rsidRPr="004909C8">
        <w:rPr>
          <w:rFonts w:ascii="Arial" w:hAnsi="Arial" w:cs="Arial"/>
          <w:b/>
          <w:bCs/>
          <w:sz w:val="24"/>
          <w:szCs w:val="24"/>
          <w:lang w:eastAsia="es-ES_tradnl"/>
        </w:rPr>
        <w:t xml:space="preserve">Contaminación: </w:t>
      </w:r>
      <w:r w:rsidRPr="004909C8">
        <w:rPr>
          <w:rFonts w:ascii="Arial" w:hAnsi="Arial" w:cs="Arial"/>
          <w:sz w:val="24"/>
          <w:szCs w:val="24"/>
          <w:lang w:eastAsia="es-ES_tradnl"/>
        </w:rPr>
        <w:t>es la introducción de sustancias nocivas o formas de energía en el medio ambiente, alterando negativamente sus condiciones naturales. Provoca graves problemas en la salud humana, la flora y la fauna, siendo en gran medida el resultado de actividades humanas como la industria, el transporte y el consumo desmedido.</w:t>
      </w:r>
    </w:p>
    <w:p w14:paraId="19D6574E" w14:textId="77777777" w:rsidR="004909C8" w:rsidRPr="004909C8" w:rsidRDefault="004909C8" w:rsidP="004909C8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es-ES_tradnl"/>
        </w:rPr>
      </w:pPr>
      <w:r w:rsidRPr="004909C8">
        <w:rPr>
          <w:rFonts w:ascii="Arial" w:hAnsi="Arial" w:cs="Arial"/>
          <w:sz w:val="24"/>
          <w:szCs w:val="24"/>
          <w:lang w:eastAsia="es-ES_tradnl"/>
        </w:rPr>
        <w:t>Las manifestaciones más importantes se dividen en diferentes tipos:</w:t>
      </w:r>
    </w:p>
    <w:p w14:paraId="4EE01045" w14:textId="340E4706" w:rsidR="004909C8" w:rsidRPr="004909C8" w:rsidRDefault="004909C8" w:rsidP="004909C8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es-ES_tradnl"/>
        </w:rPr>
      </w:pPr>
      <w:r w:rsidRPr="004909C8">
        <w:rPr>
          <w:rFonts w:ascii="Arial" w:hAnsi="Arial" w:cs="Arial"/>
          <w:b/>
          <w:bCs/>
          <w:sz w:val="24"/>
          <w:szCs w:val="24"/>
          <w:lang w:eastAsia="es-ES_tradnl"/>
        </w:rPr>
        <w:t>Atmosférica (del aire):</w:t>
      </w:r>
      <w:r w:rsidRPr="004909C8">
        <w:rPr>
          <w:rFonts w:ascii="Arial" w:hAnsi="Arial" w:cs="Arial"/>
          <w:sz w:val="24"/>
          <w:szCs w:val="24"/>
          <w:lang w:eastAsia="es-ES_tradnl"/>
        </w:rPr>
        <w:t xml:space="preserve"> Causada por emisiones de gases tóxicos y material particulado de vehículos, fábricas y quema de combustibles. En entornos urbanos incrementa el riesgo de problemas respiratorios, asma y enfermedades cardíacas. </w:t>
      </w:r>
    </w:p>
    <w:p w14:paraId="04DD051B" w14:textId="5B640014" w:rsidR="004909C8" w:rsidRPr="004909C8" w:rsidRDefault="004909C8" w:rsidP="004909C8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es-ES_tradnl"/>
        </w:rPr>
      </w:pPr>
      <w:r w:rsidRPr="004909C8">
        <w:rPr>
          <w:rFonts w:ascii="Arial" w:hAnsi="Arial" w:cs="Arial"/>
          <w:b/>
          <w:bCs/>
          <w:sz w:val="24"/>
          <w:szCs w:val="24"/>
          <w:lang w:eastAsia="es-ES_tradnl"/>
        </w:rPr>
        <w:t>Hídrica (del agua):</w:t>
      </w:r>
      <w:r w:rsidRPr="004909C8">
        <w:rPr>
          <w:rFonts w:ascii="Arial" w:hAnsi="Arial" w:cs="Arial"/>
          <w:sz w:val="24"/>
          <w:szCs w:val="24"/>
          <w:lang w:eastAsia="es-ES_tradnl"/>
        </w:rPr>
        <w:t xml:space="preserve"> Generada por el vertido de químicos, plásticos y desechos industriales o biológicos en ríos, lagos y océanos, destruyendo ecosistemas acuáticos. </w:t>
      </w:r>
    </w:p>
    <w:p w14:paraId="2E198EB6" w14:textId="683B8365" w:rsidR="004909C8" w:rsidRPr="004909C8" w:rsidRDefault="004909C8" w:rsidP="004909C8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es-ES_tradnl"/>
        </w:rPr>
      </w:pPr>
      <w:r w:rsidRPr="004909C8">
        <w:rPr>
          <w:rFonts w:ascii="Arial" w:hAnsi="Arial" w:cs="Arial"/>
          <w:b/>
          <w:bCs/>
          <w:sz w:val="24"/>
          <w:szCs w:val="24"/>
          <w:lang w:eastAsia="es-ES_tradnl"/>
        </w:rPr>
        <w:t>Del suelo:</w:t>
      </w:r>
      <w:r w:rsidRPr="004909C8">
        <w:rPr>
          <w:rFonts w:ascii="Arial" w:hAnsi="Arial" w:cs="Arial"/>
          <w:sz w:val="24"/>
          <w:szCs w:val="24"/>
          <w:lang w:eastAsia="es-ES_tradnl"/>
        </w:rPr>
        <w:t xml:space="preserve"> Ocurre por el uso de pesticidas en la agricultura y la acumulación de basura, lo que reduce la fertilidad de la tierra. </w:t>
      </w:r>
    </w:p>
    <w:p w14:paraId="2584B4E9" w14:textId="57459B23" w:rsidR="004909C8" w:rsidRPr="004909C8" w:rsidRDefault="004909C8" w:rsidP="004909C8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es-ES_tradnl"/>
        </w:rPr>
      </w:pPr>
      <w:r w:rsidRPr="004909C8">
        <w:rPr>
          <w:rFonts w:ascii="Arial" w:hAnsi="Arial" w:cs="Arial"/>
          <w:b/>
          <w:bCs/>
          <w:sz w:val="24"/>
          <w:szCs w:val="24"/>
          <w:lang w:eastAsia="es-ES_tradnl"/>
        </w:rPr>
        <w:t>Otras formas:</w:t>
      </w:r>
      <w:r w:rsidRPr="004909C8">
        <w:rPr>
          <w:rFonts w:ascii="Arial" w:hAnsi="Arial" w:cs="Arial"/>
          <w:sz w:val="24"/>
          <w:szCs w:val="24"/>
          <w:lang w:eastAsia="es-ES_tradnl"/>
        </w:rPr>
        <w:t xml:space="preserve"> Incluye la contaminación acústica (ruido excesivo), lumínica y visual. </w:t>
      </w:r>
    </w:p>
    <w:p w14:paraId="679BA1F1" w14:textId="77777777" w:rsidR="004909C8" w:rsidRPr="004909C8" w:rsidRDefault="004909C8" w:rsidP="004909C8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es-ES_tradnl"/>
        </w:rPr>
      </w:pPr>
      <w:r w:rsidRPr="004909C8">
        <w:rPr>
          <w:rFonts w:ascii="Arial" w:hAnsi="Arial" w:cs="Arial"/>
          <w:b/>
          <w:bCs/>
          <w:sz w:val="24"/>
          <w:szCs w:val="24"/>
          <w:lang w:eastAsia="es-ES_tradnl"/>
        </w:rPr>
        <w:t>Contaminación según la extensión de la fuente</w:t>
      </w:r>
    </w:p>
    <w:p w14:paraId="26C77ECB" w14:textId="77777777" w:rsidR="004909C8" w:rsidRDefault="004909C8" w:rsidP="004909C8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es-ES_tradnl"/>
        </w:rPr>
      </w:pPr>
      <w:r w:rsidRPr="004909C8">
        <w:rPr>
          <w:rFonts w:ascii="Arial" w:hAnsi="Arial" w:cs="Arial"/>
          <w:sz w:val="24"/>
          <w:szCs w:val="24"/>
          <w:lang w:eastAsia="es-ES_tradnl"/>
        </w:rPr>
        <w:t>Los tipos de contaminación anteriores, además, pueden ser evaluados según la fuente de la que proceden:</w:t>
      </w:r>
    </w:p>
    <w:p w14:paraId="7C4015B0" w14:textId="77777777" w:rsidR="004909C8" w:rsidRDefault="004909C8" w:rsidP="004909C8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es-ES_tradnl"/>
        </w:rPr>
      </w:pPr>
      <w:r w:rsidRPr="004909C8">
        <w:rPr>
          <w:rFonts w:ascii="Arial" w:hAnsi="Arial" w:cs="Arial"/>
          <w:b/>
          <w:bCs/>
          <w:sz w:val="24"/>
          <w:szCs w:val="24"/>
          <w:lang w:eastAsia="es-ES_tradnl"/>
        </w:rPr>
        <w:t>Contaminación puntual</w:t>
      </w:r>
      <w:r w:rsidRPr="004909C8">
        <w:rPr>
          <w:rFonts w:ascii="Arial" w:hAnsi="Arial" w:cs="Arial"/>
          <w:sz w:val="24"/>
          <w:szCs w:val="24"/>
          <w:lang w:eastAsia="es-ES_tradnl"/>
        </w:rPr>
        <w:t>. Aquella que presenta en un punto contaminante identificable y único.</w:t>
      </w:r>
    </w:p>
    <w:p w14:paraId="1249EE63" w14:textId="2256EFF4" w:rsidR="004909C8" w:rsidRPr="004909C8" w:rsidRDefault="004909C8" w:rsidP="004909C8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es-ES_tradnl"/>
        </w:rPr>
      </w:pPr>
      <w:r w:rsidRPr="004909C8">
        <w:rPr>
          <w:rFonts w:ascii="Arial" w:hAnsi="Arial" w:cs="Arial"/>
          <w:b/>
          <w:bCs/>
          <w:sz w:val="24"/>
          <w:szCs w:val="24"/>
          <w:lang w:eastAsia="es-ES_tradnl"/>
        </w:rPr>
        <w:t>Contaminación lineal</w:t>
      </w:r>
      <w:r w:rsidRPr="004909C8">
        <w:rPr>
          <w:rFonts w:ascii="Arial" w:hAnsi="Arial" w:cs="Arial"/>
          <w:sz w:val="24"/>
          <w:szCs w:val="24"/>
          <w:lang w:eastAsia="es-ES_tradnl"/>
        </w:rPr>
        <w:t>. La que se produce a lo largo de una línea, como la acústica o la química.</w:t>
      </w:r>
    </w:p>
    <w:p w14:paraId="394B03A3" w14:textId="77777777" w:rsidR="004909C8" w:rsidRDefault="004909C8" w:rsidP="004909C8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es-ES_tradnl"/>
        </w:rPr>
      </w:pPr>
      <w:r w:rsidRPr="004909C8">
        <w:rPr>
          <w:rFonts w:ascii="Arial" w:hAnsi="Arial" w:cs="Arial"/>
          <w:b/>
          <w:bCs/>
          <w:sz w:val="24"/>
          <w:szCs w:val="24"/>
          <w:lang w:eastAsia="es-ES_tradnl"/>
        </w:rPr>
        <w:lastRenderedPageBreak/>
        <w:t>Contaminación difusa</w:t>
      </w:r>
      <w:r w:rsidRPr="004909C8">
        <w:rPr>
          <w:rFonts w:ascii="Arial" w:hAnsi="Arial" w:cs="Arial"/>
          <w:sz w:val="24"/>
          <w:szCs w:val="24"/>
          <w:lang w:eastAsia="es-ES_tradnl"/>
        </w:rPr>
        <w:t>. No tiene un punto de origen determinado. El contaminante se ha distribuido por una zona y se desplaza por la tierra, el agua o el aire y no permanece en un solo lugar.</w:t>
      </w:r>
    </w:p>
    <w:p w14:paraId="69BB1C48" w14:textId="5786D571" w:rsidR="004909C8" w:rsidRPr="004909C8" w:rsidRDefault="004909C8" w:rsidP="004909C8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es-ES_tradnl"/>
        </w:rPr>
      </w:pPr>
      <w:r>
        <w:rPr>
          <w:rFonts w:ascii="Arial" w:hAnsi="Arial" w:cs="Arial"/>
          <w:sz w:val="24"/>
          <w:szCs w:val="24"/>
          <w:lang w:eastAsia="es-ES_tradnl"/>
        </w:rPr>
        <w:t>En nuestro caso, nos enfocaremos en la contaminación hídrica y específicamente en la c</w:t>
      </w:r>
      <w:r w:rsidRPr="004909C8">
        <w:rPr>
          <w:rFonts w:ascii="Arial" w:hAnsi="Arial" w:cs="Arial"/>
          <w:sz w:val="24"/>
          <w:szCs w:val="24"/>
          <w:lang w:eastAsia="es-ES_tradnl"/>
        </w:rPr>
        <w:t>ontaminación marina</w:t>
      </w:r>
      <w:r>
        <w:rPr>
          <w:rFonts w:ascii="Arial" w:hAnsi="Arial" w:cs="Arial"/>
          <w:sz w:val="24"/>
          <w:szCs w:val="24"/>
          <w:lang w:eastAsia="es-ES_tradnl"/>
        </w:rPr>
        <w:t>.</w:t>
      </w:r>
    </w:p>
    <w:p w14:paraId="05D44807" w14:textId="2CE77DF2" w:rsidR="004909C8" w:rsidRDefault="004909C8" w:rsidP="004909C8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es-ES_tradnl"/>
        </w:rPr>
      </w:pPr>
      <w:r w:rsidRPr="004909C8">
        <w:rPr>
          <w:rFonts w:ascii="Arial" w:hAnsi="Arial" w:cs="Arial"/>
          <w:sz w:val="24"/>
          <w:szCs w:val="24"/>
          <w:lang w:eastAsia="es-ES_tradnl"/>
        </w:rPr>
        <w:t xml:space="preserve">La </w:t>
      </w:r>
      <w:r w:rsidRPr="004909C8">
        <w:rPr>
          <w:rFonts w:ascii="Arial" w:hAnsi="Arial" w:cs="Arial"/>
          <w:b/>
          <w:bCs/>
          <w:sz w:val="24"/>
          <w:szCs w:val="24"/>
          <w:lang w:eastAsia="es-ES_tradnl"/>
        </w:rPr>
        <w:t>contaminación marina</w:t>
      </w:r>
      <w:r w:rsidRPr="004909C8">
        <w:rPr>
          <w:rFonts w:ascii="Arial" w:hAnsi="Arial" w:cs="Arial"/>
          <w:sz w:val="24"/>
          <w:szCs w:val="24"/>
          <w:lang w:eastAsia="es-ES_tradnl"/>
        </w:rPr>
        <w:t xml:space="preserve"> es la degradación de los ecosistemas oceánicos provocada por la introducción de desechos, químicos y energía, donde aproximadamente el 80% de los contaminantes terrestres llegan al mar a través de ríos, escorrentías y alcantarillas. Actualmente, la acumulación de residuos plásticos y la alteración química representan amenazas críticas para la biodiversidad planetaria.</w:t>
      </w:r>
    </w:p>
    <w:p w14:paraId="775F7671" w14:textId="544A3F1E" w:rsidR="00E7210C" w:rsidRDefault="00E7210C" w:rsidP="004909C8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es-ES_tradnl"/>
        </w:rPr>
      </w:pPr>
      <w:r>
        <w:rPr>
          <w:rFonts w:ascii="Arial" w:hAnsi="Arial" w:cs="Arial"/>
          <w:sz w:val="24"/>
          <w:szCs w:val="24"/>
          <w:lang w:eastAsia="es-ES_tradnl"/>
        </w:rPr>
        <w:t>Principales causas de la contaminación marina:</w:t>
      </w:r>
    </w:p>
    <w:p w14:paraId="35DEB271" w14:textId="5CD353A7" w:rsidR="00E7210C" w:rsidRPr="00E7210C" w:rsidRDefault="00E7210C" w:rsidP="00E7210C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es-ES_tradnl"/>
        </w:rPr>
      </w:pPr>
      <w:r w:rsidRPr="00E7210C">
        <w:rPr>
          <w:rFonts w:ascii="Arial" w:hAnsi="Arial" w:cs="Arial"/>
          <w:b/>
          <w:bCs/>
          <w:sz w:val="24"/>
          <w:szCs w:val="24"/>
          <w:lang w:eastAsia="es-ES_tradnl"/>
        </w:rPr>
        <w:t>Residuos plásticos y microplásticos:</w:t>
      </w:r>
      <w:r w:rsidRPr="00E7210C">
        <w:rPr>
          <w:rFonts w:ascii="Arial" w:hAnsi="Arial" w:cs="Arial"/>
          <w:sz w:val="24"/>
          <w:szCs w:val="24"/>
          <w:lang w:eastAsia="es-ES_tradnl"/>
        </w:rPr>
        <w:t xml:space="preserve"> Cerca de 11 millones de toneladas de plástico entran a los océanos anualmente. Los residuos se fragmentan en partículas menores a 5 mm ingresando directamente en la cadena alimenticia. </w:t>
      </w:r>
    </w:p>
    <w:p w14:paraId="3B7065A1" w14:textId="68247B13" w:rsidR="00E7210C" w:rsidRPr="00E7210C" w:rsidRDefault="00E7210C" w:rsidP="00E7210C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es-ES_tradnl"/>
        </w:rPr>
      </w:pPr>
      <w:r w:rsidRPr="00E7210C">
        <w:rPr>
          <w:rFonts w:ascii="Arial" w:hAnsi="Arial" w:cs="Arial"/>
          <w:b/>
          <w:bCs/>
          <w:sz w:val="24"/>
          <w:szCs w:val="24"/>
          <w:lang w:eastAsia="es-ES_tradnl"/>
        </w:rPr>
        <w:t>Eutrofización por escorrentía agrícola:</w:t>
      </w:r>
      <w:r w:rsidRPr="00E7210C">
        <w:rPr>
          <w:rFonts w:ascii="Arial" w:hAnsi="Arial" w:cs="Arial"/>
          <w:sz w:val="24"/>
          <w:szCs w:val="24"/>
          <w:lang w:eastAsia="es-ES_tradnl"/>
        </w:rPr>
        <w:t xml:space="preserve"> Los fertilizantes cargados de nitrógeno y fósforo llegan al mar generando un crecimiento descontrolado de algas. Al descomponerse, agotan el oxígeno del agua y crean vastas "zonas muertas" estériles. </w:t>
      </w:r>
    </w:p>
    <w:p w14:paraId="61F79D64" w14:textId="5C7622E9" w:rsidR="00E7210C" w:rsidRPr="00E7210C" w:rsidRDefault="00E7210C" w:rsidP="00E7210C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es-ES_tradnl"/>
        </w:rPr>
      </w:pPr>
      <w:r w:rsidRPr="00E7210C">
        <w:rPr>
          <w:rFonts w:ascii="Arial" w:hAnsi="Arial" w:cs="Arial"/>
          <w:b/>
          <w:bCs/>
          <w:sz w:val="24"/>
          <w:szCs w:val="24"/>
          <w:lang w:eastAsia="es-ES_tradnl"/>
        </w:rPr>
        <w:t>Vertidos químicos e industriales:</w:t>
      </w:r>
      <w:r w:rsidRPr="00E7210C">
        <w:rPr>
          <w:rFonts w:ascii="Arial" w:hAnsi="Arial" w:cs="Arial"/>
          <w:sz w:val="24"/>
          <w:szCs w:val="24"/>
          <w:lang w:eastAsia="es-ES_tradnl"/>
        </w:rPr>
        <w:t xml:space="preserve"> Metales pesados (como el mercurio), plaguicidas y detergentes urbanos se acumulan en los tejidos de las especies marinas, provocando fallas reproductivas y mutaciones. </w:t>
      </w:r>
    </w:p>
    <w:p w14:paraId="122A8658" w14:textId="51ADA1AF" w:rsidR="004909C8" w:rsidRPr="004909C8" w:rsidRDefault="00E7210C" w:rsidP="00E7210C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es-ES_tradnl"/>
        </w:rPr>
      </w:pPr>
      <w:r w:rsidRPr="00E7210C">
        <w:rPr>
          <w:rFonts w:ascii="Arial" w:hAnsi="Arial" w:cs="Arial"/>
          <w:b/>
          <w:bCs/>
          <w:sz w:val="24"/>
          <w:szCs w:val="24"/>
          <w:lang w:eastAsia="es-ES_tradnl"/>
        </w:rPr>
        <w:t>Derrames de hidrocarburos:</w:t>
      </w:r>
      <w:r w:rsidRPr="00E7210C">
        <w:rPr>
          <w:rFonts w:ascii="Arial" w:hAnsi="Arial" w:cs="Arial"/>
          <w:sz w:val="24"/>
          <w:szCs w:val="24"/>
          <w:lang w:eastAsia="es-ES_tradnl"/>
        </w:rPr>
        <w:t xml:space="preserve"> Los accidentes petroleros y el lavado de tanques de buques bloquean el paso de la luz solar, envenenan la fauna superficial y destruyen los hábitats costeros. </w:t>
      </w:r>
    </w:p>
    <w:p w14:paraId="595E416E" w14:textId="77777777" w:rsidR="004909C8" w:rsidRPr="004909C8" w:rsidRDefault="004909C8" w:rsidP="004909C8">
      <w:pPr>
        <w:pStyle w:val="Prrafodelista"/>
        <w:widowControl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es-ES_tradnl"/>
        </w:rPr>
      </w:pPr>
    </w:p>
    <w:p w14:paraId="6D559034" w14:textId="2D60FE42" w:rsidR="0084529C" w:rsidRDefault="00E7210C" w:rsidP="00E7210C">
      <w:pPr>
        <w:spacing w:after="14" w:line="360" w:lineRule="auto"/>
        <w:ind w:right="49"/>
        <w:jc w:val="both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lastRenderedPageBreak/>
        <w:t>Control de derrames de combustibles en el mar:</w:t>
      </w:r>
    </w:p>
    <w:p w14:paraId="12576A1B" w14:textId="77777777" w:rsidR="00026A7F" w:rsidRPr="00026A7F" w:rsidRDefault="00026A7F" w:rsidP="00026A7F">
      <w:pPr>
        <w:spacing w:after="14" w:line="360" w:lineRule="auto"/>
        <w:ind w:right="49"/>
        <w:jc w:val="both"/>
        <w:rPr>
          <w:rFonts w:ascii="Arial" w:hAnsi="Arial"/>
          <w:bCs/>
          <w:sz w:val="24"/>
          <w:szCs w:val="24"/>
        </w:rPr>
      </w:pPr>
      <w:r w:rsidRPr="00026A7F">
        <w:rPr>
          <w:rFonts w:ascii="Arial" w:hAnsi="Arial"/>
          <w:bCs/>
          <w:sz w:val="24"/>
          <w:szCs w:val="24"/>
        </w:rPr>
        <w:t>Los derrames de petróleo y combustible en el mar se controlan mediante una estrategia de respuesta rápida que combina contención física, recuperación mecánica y tratamientos químicos. El método elegido depende del tipo de hidrocarburo, el clima y la distancia de la costa.</w:t>
      </w:r>
    </w:p>
    <w:p w14:paraId="3E8E5584" w14:textId="77777777" w:rsidR="00026A7F" w:rsidRPr="00026A7F" w:rsidRDefault="00026A7F" w:rsidP="00026A7F">
      <w:pPr>
        <w:spacing w:after="14" w:line="360" w:lineRule="auto"/>
        <w:ind w:right="49"/>
        <w:jc w:val="both"/>
        <w:rPr>
          <w:rFonts w:ascii="Arial" w:hAnsi="Arial"/>
          <w:bCs/>
          <w:sz w:val="24"/>
          <w:szCs w:val="24"/>
        </w:rPr>
      </w:pPr>
      <w:r w:rsidRPr="00026A7F">
        <w:rPr>
          <w:rFonts w:ascii="Arial" w:hAnsi="Arial"/>
          <w:bCs/>
          <w:sz w:val="24"/>
          <w:szCs w:val="24"/>
        </w:rPr>
        <w:t>Métodos Principales de Control</w:t>
      </w:r>
    </w:p>
    <w:p w14:paraId="75737C45" w14:textId="77777777" w:rsidR="00026A7F" w:rsidRPr="00026A7F" w:rsidRDefault="00026A7F" w:rsidP="00026A7F">
      <w:pPr>
        <w:numPr>
          <w:ilvl w:val="0"/>
          <w:numId w:val="9"/>
        </w:numPr>
        <w:spacing w:after="14" w:line="360" w:lineRule="auto"/>
        <w:ind w:right="49"/>
        <w:jc w:val="both"/>
        <w:rPr>
          <w:rFonts w:ascii="Arial" w:hAnsi="Arial"/>
          <w:b/>
          <w:sz w:val="24"/>
          <w:szCs w:val="24"/>
        </w:rPr>
      </w:pPr>
      <w:r w:rsidRPr="00026A7F">
        <w:rPr>
          <w:rFonts w:ascii="Arial" w:hAnsi="Arial"/>
          <w:b/>
          <w:bCs/>
          <w:sz w:val="24"/>
          <w:szCs w:val="24"/>
        </w:rPr>
        <w:t>Barreras de contención:</w:t>
      </w:r>
      <w:r w:rsidRPr="00026A7F">
        <w:rPr>
          <w:rFonts w:ascii="Arial" w:hAnsi="Arial"/>
          <w:b/>
          <w:sz w:val="24"/>
          <w:szCs w:val="24"/>
        </w:rPr>
        <w:t xml:space="preserve"> </w:t>
      </w:r>
      <w:r w:rsidRPr="00026A7F">
        <w:rPr>
          <w:rFonts w:ascii="Arial" w:hAnsi="Arial"/>
          <w:bCs/>
          <w:sz w:val="24"/>
          <w:szCs w:val="24"/>
        </w:rPr>
        <w:t>Flotadores inflables que cercan el combustible en la superficie. Evitan que la mancha se extienda o llegue a las playas.</w:t>
      </w:r>
    </w:p>
    <w:p w14:paraId="6A7362AB" w14:textId="77777777" w:rsidR="00026A7F" w:rsidRPr="00026A7F" w:rsidRDefault="00026A7F" w:rsidP="00026A7F">
      <w:pPr>
        <w:numPr>
          <w:ilvl w:val="0"/>
          <w:numId w:val="9"/>
        </w:numPr>
        <w:spacing w:after="14" w:line="360" w:lineRule="auto"/>
        <w:ind w:right="49"/>
        <w:jc w:val="both"/>
        <w:rPr>
          <w:rFonts w:ascii="Arial" w:hAnsi="Arial"/>
          <w:bCs/>
          <w:sz w:val="24"/>
          <w:szCs w:val="24"/>
        </w:rPr>
      </w:pPr>
      <w:proofErr w:type="spellStart"/>
      <w:r w:rsidRPr="00026A7F">
        <w:rPr>
          <w:rFonts w:ascii="Arial" w:hAnsi="Arial"/>
          <w:b/>
          <w:bCs/>
          <w:sz w:val="24"/>
          <w:szCs w:val="24"/>
        </w:rPr>
        <w:t>Skimmers</w:t>
      </w:r>
      <w:proofErr w:type="spellEnd"/>
      <w:r w:rsidRPr="00026A7F">
        <w:rPr>
          <w:rFonts w:ascii="Arial" w:hAnsi="Arial"/>
          <w:b/>
          <w:bCs/>
          <w:sz w:val="24"/>
          <w:szCs w:val="24"/>
        </w:rPr>
        <w:t xml:space="preserve"> (</w:t>
      </w:r>
      <w:proofErr w:type="spellStart"/>
      <w:r w:rsidRPr="00026A7F">
        <w:rPr>
          <w:rFonts w:ascii="Arial" w:hAnsi="Arial"/>
          <w:b/>
          <w:bCs/>
          <w:sz w:val="24"/>
          <w:szCs w:val="24"/>
        </w:rPr>
        <w:t>desnatadores</w:t>
      </w:r>
      <w:proofErr w:type="spellEnd"/>
      <w:r w:rsidRPr="00026A7F">
        <w:rPr>
          <w:rFonts w:ascii="Arial" w:hAnsi="Arial"/>
          <w:b/>
          <w:bCs/>
          <w:sz w:val="24"/>
          <w:szCs w:val="24"/>
        </w:rPr>
        <w:t>):</w:t>
      </w:r>
      <w:r w:rsidRPr="00026A7F">
        <w:rPr>
          <w:rFonts w:ascii="Arial" w:hAnsi="Arial"/>
          <w:b/>
          <w:sz w:val="24"/>
          <w:szCs w:val="24"/>
        </w:rPr>
        <w:t xml:space="preserve"> </w:t>
      </w:r>
      <w:r w:rsidRPr="00026A7F">
        <w:rPr>
          <w:rFonts w:ascii="Arial" w:hAnsi="Arial"/>
          <w:bCs/>
          <w:sz w:val="24"/>
          <w:szCs w:val="24"/>
        </w:rPr>
        <w:t>Maquinaria marina que succiona el combustible flotante desde la superficie. Lo separa del agua y lo bombea a tanques de almacenamiento.</w:t>
      </w:r>
    </w:p>
    <w:p w14:paraId="679D20D8" w14:textId="77777777" w:rsidR="00026A7F" w:rsidRPr="00026A7F" w:rsidRDefault="00026A7F" w:rsidP="00026A7F">
      <w:pPr>
        <w:numPr>
          <w:ilvl w:val="0"/>
          <w:numId w:val="9"/>
        </w:numPr>
        <w:spacing w:after="14" w:line="360" w:lineRule="auto"/>
        <w:ind w:right="49"/>
        <w:jc w:val="both"/>
        <w:rPr>
          <w:rFonts w:ascii="Arial" w:hAnsi="Arial"/>
          <w:bCs/>
          <w:sz w:val="24"/>
          <w:szCs w:val="24"/>
        </w:rPr>
      </w:pPr>
      <w:r w:rsidRPr="00026A7F">
        <w:rPr>
          <w:rFonts w:ascii="Arial" w:hAnsi="Arial"/>
          <w:b/>
          <w:bCs/>
          <w:sz w:val="24"/>
          <w:szCs w:val="24"/>
        </w:rPr>
        <w:t>Dispersantes químicos:</w:t>
      </w:r>
      <w:r w:rsidRPr="00026A7F">
        <w:rPr>
          <w:rFonts w:ascii="Arial" w:hAnsi="Arial"/>
          <w:b/>
          <w:sz w:val="24"/>
          <w:szCs w:val="24"/>
        </w:rPr>
        <w:t xml:space="preserve"> </w:t>
      </w:r>
      <w:r w:rsidRPr="00026A7F">
        <w:rPr>
          <w:rFonts w:ascii="Arial" w:hAnsi="Arial"/>
          <w:bCs/>
          <w:sz w:val="24"/>
          <w:szCs w:val="24"/>
        </w:rPr>
        <w:t>Detergentes especiales que rompen el combustible en microgotas. Esto acelera su dilución y su descomposición por bacterias naturales.</w:t>
      </w:r>
    </w:p>
    <w:p w14:paraId="1201FFCC" w14:textId="77777777" w:rsidR="00026A7F" w:rsidRPr="00026A7F" w:rsidRDefault="00026A7F" w:rsidP="00026A7F">
      <w:pPr>
        <w:numPr>
          <w:ilvl w:val="0"/>
          <w:numId w:val="9"/>
        </w:numPr>
        <w:spacing w:after="14" w:line="360" w:lineRule="auto"/>
        <w:ind w:right="49"/>
        <w:jc w:val="both"/>
        <w:rPr>
          <w:rFonts w:ascii="Arial" w:hAnsi="Arial"/>
          <w:bCs/>
          <w:sz w:val="24"/>
          <w:szCs w:val="24"/>
        </w:rPr>
      </w:pPr>
      <w:r w:rsidRPr="00026A7F">
        <w:rPr>
          <w:rFonts w:ascii="Arial" w:hAnsi="Arial"/>
          <w:b/>
          <w:bCs/>
          <w:sz w:val="24"/>
          <w:szCs w:val="24"/>
        </w:rPr>
        <w:t>Quema in situ:</w:t>
      </w:r>
      <w:r w:rsidRPr="00026A7F">
        <w:rPr>
          <w:rFonts w:ascii="Arial" w:hAnsi="Arial"/>
          <w:b/>
          <w:sz w:val="24"/>
          <w:szCs w:val="24"/>
        </w:rPr>
        <w:t xml:space="preserve"> </w:t>
      </w:r>
      <w:r w:rsidRPr="00026A7F">
        <w:rPr>
          <w:rFonts w:ascii="Arial" w:hAnsi="Arial"/>
          <w:bCs/>
          <w:sz w:val="24"/>
          <w:szCs w:val="24"/>
        </w:rPr>
        <w:t>Combustión controlada del combustible directamente en el agua. Requiere que la mancha sea gruesa y que el viento no lleve el humo hacia zonas pobladas.</w:t>
      </w:r>
    </w:p>
    <w:p w14:paraId="71BEFC37" w14:textId="77777777" w:rsidR="00026A7F" w:rsidRPr="00026A7F" w:rsidRDefault="00026A7F" w:rsidP="00026A7F">
      <w:pPr>
        <w:numPr>
          <w:ilvl w:val="0"/>
          <w:numId w:val="9"/>
        </w:numPr>
        <w:spacing w:after="14" w:line="360" w:lineRule="auto"/>
        <w:ind w:right="49"/>
        <w:jc w:val="both"/>
        <w:rPr>
          <w:rFonts w:ascii="Arial" w:hAnsi="Arial"/>
          <w:sz w:val="24"/>
          <w:szCs w:val="24"/>
        </w:rPr>
      </w:pPr>
      <w:r w:rsidRPr="00026A7F">
        <w:rPr>
          <w:rFonts w:ascii="Arial" w:hAnsi="Arial"/>
          <w:b/>
          <w:bCs/>
          <w:sz w:val="24"/>
          <w:szCs w:val="24"/>
        </w:rPr>
        <w:t>Biorremediación</w:t>
      </w:r>
      <w:r w:rsidRPr="00026A7F">
        <w:rPr>
          <w:rFonts w:ascii="Arial" w:hAnsi="Arial"/>
          <w:sz w:val="24"/>
          <w:szCs w:val="24"/>
        </w:rPr>
        <w:t>: Introducción de bacterias u hongos que se alimentan de hidrocarburos. Se usa principalmente en la etapa final de limpieza en playas y costas.</w:t>
      </w:r>
    </w:p>
    <w:p w14:paraId="46DEB248" w14:textId="77777777" w:rsidR="00026A7F" w:rsidRPr="00026A7F" w:rsidRDefault="00026A7F" w:rsidP="00026A7F">
      <w:pPr>
        <w:spacing w:after="14" w:line="360" w:lineRule="auto"/>
        <w:ind w:right="49"/>
        <w:jc w:val="both"/>
        <w:rPr>
          <w:rFonts w:ascii="Arial" w:hAnsi="Arial"/>
          <w:b/>
          <w:bCs/>
          <w:sz w:val="24"/>
          <w:szCs w:val="24"/>
        </w:rPr>
      </w:pPr>
      <w:r w:rsidRPr="00026A7F">
        <w:rPr>
          <w:rFonts w:ascii="Arial" w:hAnsi="Arial"/>
          <w:b/>
          <w:bCs/>
          <w:sz w:val="24"/>
          <w:szCs w:val="24"/>
        </w:rPr>
        <w:t>Fases de la Emergencia</w:t>
      </w:r>
    </w:p>
    <w:p w14:paraId="686A4800" w14:textId="77777777" w:rsidR="00026A7F" w:rsidRPr="00026A7F" w:rsidRDefault="00026A7F" w:rsidP="00026A7F">
      <w:pPr>
        <w:numPr>
          <w:ilvl w:val="0"/>
          <w:numId w:val="10"/>
        </w:numPr>
        <w:spacing w:after="14" w:line="360" w:lineRule="auto"/>
        <w:ind w:right="49"/>
        <w:jc w:val="both"/>
        <w:rPr>
          <w:rFonts w:ascii="Arial" w:hAnsi="Arial"/>
          <w:sz w:val="24"/>
          <w:szCs w:val="24"/>
        </w:rPr>
      </w:pPr>
      <w:r w:rsidRPr="00026A7F">
        <w:rPr>
          <w:rFonts w:ascii="Arial" w:hAnsi="Arial"/>
          <w:sz w:val="24"/>
          <w:szCs w:val="24"/>
        </w:rPr>
        <w:t>Evaluación: Uso de satélites y drones para medir el tamaño y rumbo de la mancha.</w:t>
      </w:r>
    </w:p>
    <w:p w14:paraId="50590BA7" w14:textId="77777777" w:rsidR="00026A7F" w:rsidRPr="00026A7F" w:rsidRDefault="00026A7F" w:rsidP="00026A7F">
      <w:pPr>
        <w:numPr>
          <w:ilvl w:val="0"/>
          <w:numId w:val="10"/>
        </w:numPr>
        <w:spacing w:after="14" w:line="360" w:lineRule="auto"/>
        <w:ind w:right="49"/>
        <w:jc w:val="both"/>
        <w:rPr>
          <w:rFonts w:ascii="Arial" w:hAnsi="Arial"/>
          <w:sz w:val="24"/>
          <w:szCs w:val="24"/>
        </w:rPr>
      </w:pPr>
      <w:r w:rsidRPr="00026A7F">
        <w:rPr>
          <w:rFonts w:ascii="Arial" w:hAnsi="Arial"/>
          <w:sz w:val="24"/>
          <w:szCs w:val="24"/>
        </w:rPr>
        <w:t>Contención: Despliegue de barcos especializados para rodear el vertido con barreras.</w:t>
      </w:r>
    </w:p>
    <w:p w14:paraId="0320F5D7" w14:textId="77777777" w:rsidR="00026A7F" w:rsidRPr="00026A7F" w:rsidRDefault="00026A7F" w:rsidP="00026A7F">
      <w:pPr>
        <w:numPr>
          <w:ilvl w:val="0"/>
          <w:numId w:val="10"/>
        </w:numPr>
        <w:spacing w:after="14" w:line="360" w:lineRule="auto"/>
        <w:ind w:right="49"/>
        <w:jc w:val="both"/>
        <w:rPr>
          <w:rFonts w:ascii="Arial" w:hAnsi="Arial"/>
          <w:sz w:val="24"/>
          <w:szCs w:val="24"/>
        </w:rPr>
      </w:pPr>
      <w:r w:rsidRPr="00026A7F">
        <w:rPr>
          <w:rFonts w:ascii="Arial" w:hAnsi="Arial"/>
          <w:sz w:val="24"/>
          <w:szCs w:val="24"/>
        </w:rPr>
        <w:t>Recuperación: Succión del contaminante y limpieza manual de la fauna y rocas afectadas.</w:t>
      </w:r>
    </w:p>
    <w:p w14:paraId="0DA68314" w14:textId="77777777" w:rsidR="00E7210C" w:rsidRPr="00E7210C" w:rsidRDefault="00E7210C" w:rsidP="00E7210C">
      <w:pPr>
        <w:spacing w:after="14" w:line="360" w:lineRule="auto"/>
        <w:ind w:right="49"/>
        <w:jc w:val="both"/>
        <w:rPr>
          <w:rFonts w:ascii="Arial" w:hAnsi="Arial"/>
          <w:b/>
          <w:sz w:val="24"/>
          <w:szCs w:val="24"/>
        </w:rPr>
      </w:pPr>
    </w:p>
    <w:p w14:paraId="0CC6F883" w14:textId="77777777" w:rsidR="005227E1" w:rsidRDefault="005227E1" w:rsidP="00026A7F">
      <w:pPr>
        <w:spacing w:after="14" w:line="360" w:lineRule="auto"/>
        <w:ind w:right="49"/>
        <w:jc w:val="both"/>
        <w:rPr>
          <w:rFonts w:ascii="Arial" w:hAnsi="Arial"/>
          <w:b/>
          <w:sz w:val="24"/>
          <w:szCs w:val="24"/>
        </w:rPr>
      </w:pPr>
    </w:p>
    <w:p w14:paraId="384F9041" w14:textId="77777777" w:rsidR="005227E1" w:rsidRDefault="005227E1" w:rsidP="00026A7F">
      <w:pPr>
        <w:spacing w:after="14" w:line="360" w:lineRule="auto"/>
        <w:ind w:right="49"/>
        <w:jc w:val="both"/>
        <w:rPr>
          <w:rFonts w:ascii="Arial" w:hAnsi="Arial"/>
          <w:b/>
          <w:sz w:val="24"/>
          <w:szCs w:val="24"/>
        </w:rPr>
      </w:pPr>
    </w:p>
    <w:p w14:paraId="2DB39F46" w14:textId="77777777" w:rsidR="005227E1" w:rsidRDefault="005227E1" w:rsidP="00026A7F">
      <w:pPr>
        <w:spacing w:after="14" w:line="360" w:lineRule="auto"/>
        <w:ind w:right="49"/>
        <w:jc w:val="both"/>
        <w:rPr>
          <w:rFonts w:ascii="Arial" w:hAnsi="Arial"/>
          <w:b/>
          <w:sz w:val="24"/>
          <w:szCs w:val="24"/>
        </w:rPr>
      </w:pPr>
    </w:p>
    <w:p w14:paraId="590A92D1" w14:textId="5F5DD4A5" w:rsidR="00026A7F" w:rsidRDefault="00026A7F" w:rsidP="00026A7F">
      <w:pPr>
        <w:spacing w:after="14" w:line="360" w:lineRule="auto"/>
        <w:ind w:right="49"/>
        <w:jc w:val="both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lastRenderedPageBreak/>
        <w:t>Control de derrame</w:t>
      </w:r>
      <w:r w:rsidR="005227E1">
        <w:rPr>
          <w:rFonts w:ascii="Arial" w:hAnsi="Arial"/>
          <w:b/>
          <w:sz w:val="24"/>
          <w:szCs w:val="24"/>
        </w:rPr>
        <w:t xml:space="preserve"> o caída</w:t>
      </w:r>
      <w:r>
        <w:rPr>
          <w:rFonts w:ascii="Arial" w:hAnsi="Arial"/>
          <w:b/>
          <w:sz w:val="24"/>
          <w:szCs w:val="24"/>
        </w:rPr>
        <w:t xml:space="preserve"> de </w:t>
      </w:r>
      <w:r>
        <w:rPr>
          <w:rFonts w:ascii="Arial" w:hAnsi="Arial"/>
          <w:b/>
          <w:sz w:val="24"/>
          <w:szCs w:val="24"/>
        </w:rPr>
        <w:t>insumos químicos</w:t>
      </w:r>
      <w:r>
        <w:rPr>
          <w:rFonts w:ascii="Arial" w:hAnsi="Arial"/>
          <w:b/>
          <w:sz w:val="24"/>
          <w:szCs w:val="24"/>
        </w:rPr>
        <w:t xml:space="preserve"> en el mar:</w:t>
      </w:r>
    </w:p>
    <w:p w14:paraId="7CBB016C" w14:textId="77777777" w:rsidR="005227E1" w:rsidRDefault="005227E1" w:rsidP="005227E1">
      <w:pPr>
        <w:spacing w:after="14" w:line="360" w:lineRule="auto"/>
        <w:ind w:right="49"/>
        <w:jc w:val="both"/>
        <w:rPr>
          <w:rFonts w:ascii="Arial" w:hAnsi="Arial"/>
          <w:bCs/>
          <w:sz w:val="24"/>
          <w:szCs w:val="24"/>
        </w:rPr>
      </w:pPr>
      <w:r w:rsidRPr="005227E1">
        <w:rPr>
          <w:rFonts w:ascii="Arial" w:hAnsi="Arial"/>
          <w:bCs/>
          <w:sz w:val="24"/>
          <w:szCs w:val="24"/>
        </w:rPr>
        <w:t xml:space="preserve">El control de derrames de insumos químicos peligrosos —conocidos internacionalmente como Sustancias Nocivas y Potencialmente Peligrosas (SNPP)— es radicalmente distinto al del petróleo. </w:t>
      </w:r>
    </w:p>
    <w:p w14:paraId="587BA639" w14:textId="610AF738" w:rsidR="005227E1" w:rsidRDefault="005227E1" w:rsidP="005227E1">
      <w:pPr>
        <w:spacing w:after="14" w:line="360" w:lineRule="auto"/>
        <w:ind w:right="49"/>
        <w:jc w:val="both"/>
        <w:rPr>
          <w:rFonts w:ascii="Arial" w:hAnsi="Arial"/>
          <w:bCs/>
          <w:sz w:val="24"/>
          <w:szCs w:val="24"/>
        </w:rPr>
      </w:pPr>
      <w:r w:rsidRPr="005227E1">
        <w:rPr>
          <w:rFonts w:ascii="Arial" w:hAnsi="Arial"/>
          <w:bCs/>
          <w:sz w:val="24"/>
          <w:szCs w:val="24"/>
        </w:rPr>
        <w:t xml:space="preserve">Mientras </w:t>
      </w:r>
      <w:proofErr w:type="gramStart"/>
      <w:r w:rsidRPr="005227E1">
        <w:rPr>
          <w:rFonts w:ascii="Arial" w:hAnsi="Arial"/>
          <w:bCs/>
          <w:sz w:val="24"/>
          <w:szCs w:val="24"/>
        </w:rPr>
        <w:t>el combustible flota</w:t>
      </w:r>
      <w:proofErr w:type="gramEnd"/>
      <w:r w:rsidRPr="005227E1">
        <w:rPr>
          <w:rFonts w:ascii="Arial" w:hAnsi="Arial"/>
          <w:bCs/>
          <w:sz w:val="24"/>
          <w:szCs w:val="24"/>
        </w:rPr>
        <w:t>, los ácidos y compuestos tóxicos pueden disolverse, hundirse o evaporarse instantáneamente, lo que exige protocolos químicos específicos para proteger la vida humana y marina.</w:t>
      </w:r>
    </w:p>
    <w:p w14:paraId="05EC65C1" w14:textId="77777777" w:rsidR="005227E1" w:rsidRPr="005227E1" w:rsidRDefault="005227E1" w:rsidP="005227E1">
      <w:pPr>
        <w:spacing w:after="14" w:line="360" w:lineRule="auto"/>
        <w:ind w:right="49"/>
        <w:jc w:val="both"/>
        <w:rPr>
          <w:rFonts w:ascii="Arial" w:hAnsi="Arial"/>
          <w:bCs/>
          <w:sz w:val="24"/>
          <w:szCs w:val="24"/>
        </w:rPr>
      </w:pPr>
    </w:p>
    <w:p w14:paraId="1AA4C0B6" w14:textId="77777777" w:rsidR="005227E1" w:rsidRDefault="005227E1" w:rsidP="005227E1">
      <w:pPr>
        <w:spacing w:after="14" w:line="360" w:lineRule="auto"/>
        <w:ind w:right="49"/>
        <w:jc w:val="both"/>
        <w:rPr>
          <w:rFonts w:ascii="Arial" w:hAnsi="Arial"/>
          <w:b/>
          <w:bCs/>
          <w:sz w:val="24"/>
          <w:szCs w:val="24"/>
        </w:rPr>
      </w:pPr>
      <w:r w:rsidRPr="005227E1">
        <w:rPr>
          <w:rFonts w:ascii="Arial" w:hAnsi="Arial"/>
          <w:b/>
          <w:bCs/>
          <w:sz w:val="24"/>
          <w:szCs w:val="24"/>
        </w:rPr>
        <w:t>Clasificación del Comportamiento Químico (Sistema SEAGUE)</w:t>
      </w:r>
    </w:p>
    <w:p w14:paraId="27686CCE" w14:textId="77777777" w:rsidR="005227E1" w:rsidRPr="005227E1" w:rsidRDefault="005227E1" w:rsidP="005227E1">
      <w:pPr>
        <w:spacing w:after="14" w:line="360" w:lineRule="auto"/>
        <w:ind w:right="49"/>
        <w:jc w:val="both"/>
        <w:rPr>
          <w:rFonts w:ascii="Arial" w:hAnsi="Arial"/>
          <w:b/>
          <w:bCs/>
          <w:sz w:val="24"/>
          <w:szCs w:val="24"/>
        </w:rPr>
      </w:pPr>
    </w:p>
    <w:p w14:paraId="2DB831A9" w14:textId="0E55E93A" w:rsidR="005227E1" w:rsidRPr="005227E1" w:rsidRDefault="005227E1" w:rsidP="005227E1">
      <w:pPr>
        <w:spacing w:after="14" w:line="360" w:lineRule="auto"/>
        <w:ind w:right="49"/>
        <w:jc w:val="both"/>
        <w:rPr>
          <w:rFonts w:ascii="Arial" w:hAnsi="Arial"/>
          <w:bCs/>
          <w:sz w:val="24"/>
          <w:szCs w:val="24"/>
        </w:rPr>
      </w:pPr>
      <w:r w:rsidRPr="005227E1">
        <w:rPr>
          <w:rFonts w:ascii="Arial" w:hAnsi="Arial"/>
          <w:bCs/>
          <w:sz w:val="24"/>
          <w:szCs w:val="24"/>
        </w:rPr>
        <w:t>Antes de actuar, los equipos de emergencia clasifican la sustancia según cómo reacciona al entrar en contacto con el agua de mar:</w:t>
      </w:r>
    </w:p>
    <w:p w14:paraId="35664622" w14:textId="77777777" w:rsidR="005227E1" w:rsidRPr="005227E1" w:rsidRDefault="005227E1" w:rsidP="005227E1">
      <w:pPr>
        <w:numPr>
          <w:ilvl w:val="0"/>
          <w:numId w:val="11"/>
        </w:numPr>
        <w:spacing w:after="14" w:line="360" w:lineRule="auto"/>
        <w:ind w:right="49"/>
        <w:jc w:val="both"/>
        <w:rPr>
          <w:rFonts w:ascii="Arial" w:hAnsi="Arial"/>
          <w:bCs/>
          <w:sz w:val="24"/>
          <w:szCs w:val="24"/>
        </w:rPr>
      </w:pPr>
      <w:r w:rsidRPr="00313BCE">
        <w:rPr>
          <w:rFonts w:ascii="Arial" w:hAnsi="Arial"/>
          <w:b/>
          <w:sz w:val="24"/>
          <w:szCs w:val="24"/>
        </w:rPr>
        <w:t>Gases y Evaporables (G):</w:t>
      </w:r>
      <w:r w:rsidRPr="005227E1">
        <w:rPr>
          <w:rFonts w:ascii="Arial" w:hAnsi="Arial"/>
          <w:bCs/>
          <w:sz w:val="24"/>
          <w:szCs w:val="24"/>
        </w:rPr>
        <w:t xml:space="preserve"> Sustancias que forman nubes tóxicas sobre el agua (ej. cloro líquido o amoníaco). Se controla evacuando la zona a favor del viento y usando cortinas de agua nebulizada para abatir los gases.</w:t>
      </w:r>
    </w:p>
    <w:p w14:paraId="2F9D4EA9" w14:textId="77777777" w:rsidR="005227E1" w:rsidRPr="005227E1" w:rsidRDefault="005227E1" w:rsidP="005227E1">
      <w:pPr>
        <w:numPr>
          <w:ilvl w:val="0"/>
          <w:numId w:val="11"/>
        </w:numPr>
        <w:spacing w:after="14" w:line="360" w:lineRule="auto"/>
        <w:ind w:right="49"/>
        <w:jc w:val="both"/>
        <w:rPr>
          <w:rFonts w:ascii="Arial" w:hAnsi="Arial"/>
          <w:bCs/>
          <w:sz w:val="24"/>
          <w:szCs w:val="24"/>
        </w:rPr>
      </w:pPr>
      <w:r w:rsidRPr="00313BCE">
        <w:rPr>
          <w:rFonts w:ascii="Arial" w:hAnsi="Arial"/>
          <w:b/>
          <w:sz w:val="24"/>
          <w:szCs w:val="24"/>
        </w:rPr>
        <w:t>Flotantes (F):</w:t>
      </w:r>
      <w:r w:rsidRPr="005227E1">
        <w:rPr>
          <w:rFonts w:ascii="Arial" w:hAnsi="Arial"/>
          <w:bCs/>
          <w:sz w:val="24"/>
          <w:szCs w:val="24"/>
        </w:rPr>
        <w:t xml:space="preserve"> Químicos que no se mezclan con el agua y tienen menor densidad (ej. ciertos solventes). Se contienen con barreras especiales resistentes a químicos y se absorben.</w:t>
      </w:r>
    </w:p>
    <w:p w14:paraId="40DF67BC" w14:textId="77777777" w:rsidR="005227E1" w:rsidRPr="005227E1" w:rsidRDefault="005227E1" w:rsidP="005227E1">
      <w:pPr>
        <w:numPr>
          <w:ilvl w:val="0"/>
          <w:numId w:val="11"/>
        </w:numPr>
        <w:spacing w:after="14" w:line="360" w:lineRule="auto"/>
        <w:ind w:right="49"/>
        <w:jc w:val="both"/>
        <w:rPr>
          <w:rFonts w:ascii="Arial" w:hAnsi="Arial"/>
          <w:bCs/>
          <w:sz w:val="24"/>
          <w:szCs w:val="24"/>
        </w:rPr>
      </w:pPr>
      <w:r w:rsidRPr="00313BCE">
        <w:rPr>
          <w:rFonts w:ascii="Arial" w:hAnsi="Arial"/>
          <w:b/>
          <w:sz w:val="24"/>
          <w:szCs w:val="24"/>
        </w:rPr>
        <w:t>Disolventes (D):</w:t>
      </w:r>
      <w:r w:rsidRPr="005227E1">
        <w:rPr>
          <w:rFonts w:ascii="Arial" w:hAnsi="Arial"/>
          <w:bCs/>
          <w:sz w:val="24"/>
          <w:szCs w:val="24"/>
        </w:rPr>
        <w:t xml:space="preserve"> Ácidos fuertes (como el ácido sulfúrico) que se mezclan por completo con el mar. Son los más difíciles de recuperar y requieren neutralización química in situ.</w:t>
      </w:r>
    </w:p>
    <w:p w14:paraId="559B75EE" w14:textId="77777777" w:rsidR="005227E1" w:rsidRDefault="005227E1" w:rsidP="005227E1">
      <w:pPr>
        <w:numPr>
          <w:ilvl w:val="0"/>
          <w:numId w:val="11"/>
        </w:numPr>
        <w:spacing w:after="14" w:line="360" w:lineRule="auto"/>
        <w:ind w:right="49"/>
        <w:jc w:val="both"/>
        <w:rPr>
          <w:rFonts w:ascii="Arial" w:hAnsi="Arial"/>
          <w:bCs/>
          <w:sz w:val="24"/>
          <w:szCs w:val="24"/>
        </w:rPr>
      </w:pPr>
      <w:r w:rsidRPr="00313BCE">
        <w:rPr>
          <w:rFonts w:ascii="Arial" w:hAnsi="Arial"/>
          <w:b/>
          <w:sz w:val="24"/>
          <w:szCs w:val="24"/>
        </w:rPr>
        <w:t>Fundibles / Hundibles (S):</w:t>
      </w:r>
      <w:r w:rsidRPr="005227E1">
        <w:rPr>
          <w:rFonts w:ascii="Arial" w:hAnsi="Arial"/>
          <w:bCs/>
          <w:sz w:val="24"/>
          <w:szCs w:val="24"/>
        </w:rPr>
        <w:t xml:space="preserve"> Compuestos densos que caen directamente al fondo marino (ej. ciertos pesticidas o metales pesados). Se controlan mediante dragado de precisión o sellado del lecho marino.</w:t>
      </w:r>
    </w:p>
    <w:p w14:paraId="688B10B7" w14:textId="77777777" w:rsidR="00313BCE" w:rsidRPr="005227E1" w:rsidRDefault="00313BCE" w:rsidP="00313BCE">
      <w:pPr>
        <w:spacing w:after="14" w:line="360" w:lineRule="auto"/>
        <w:ind w:left="720" w:right="49"/>
        <w:jc w:val="both"/>
        <w:rPr>
          <w:rFonts w:ascii="Arial" w:hAnsi="Arial"/>
          <w:bCs/>
          <w:sz w:val="24"/>
          <w:szCs w:val="24"/>
        </w:rPr>
      </w:pPr>
    </w:p>
    <w:p w14:paraId="791EB15B" w14:textId="77777777" w:rsidR="005227E1" w:rsidRPr="005227E1" w:rsidRDefault="005227E1" w:rsidP="005227E1">
      <w:pPr>
        <w:spacing w:after="14" w:line="360" w:lineRule="auto"/>
        <w:ind w:right="49"/>
        <w:jc w:val="both"/>
        <w:rPr>
          <w:rFonts w:ascii="Arial" w:hAnsi="Arial"/>
          <w:b/>
          <w:bCs/>
          <w:sz w:val="24"/>
          <w:szCs w:val="24"/>
        </w:rPr>
      </w:pPr>
      <w:r w:rsidRPr="005227E1">
        <w:rPr>
          <w:rFonts w:ascii="Arial" w:hAnsi="Arial"/>
          <w:b/>
          <w:bCs/>
          <w:sz w:val="24"/>
          <w:szCs w:val="24"/>
        </w:rPr>
        <w:t>Métodos Técnicos de Control y Mitigación</w:t>
      </w:r>
    </w:p>
    <w:p w14:paraId="2986D643" w14:textId="77777777" w:rsidR="005227E1" w:rsidRPr="005227E1" w:rsidRDefault="005227E1" w:rsidP="005227E1">
      <w:pPr>
        <w:numPr>
          <w:ilvl w:val="0"/>
          <w:numId w:val="12"/>
        </w:numPr>
        <w:spacing w:after="14" w:line="360" w:lineRule="auto"/>
        <w:ind w:right="49"/>
        <w:jc w:val="both"/>
        <w:rPr>
          <w:rFonts w:ascii="Arial" w:hAnsi="Arial"/>
          <w:sz w:val="24"/>
          <w:szCs w:val="24"/>
        </w:rPr>
      </w:pPr>
      <w:r w:rsidRPr="005227E1">
        <w:rPr>
          <w:rFonts w:ascii="Arial" w:hAnsi="Arial"/>
          <w:sz w:val="24"/>
          <w:szCs w:val="24"/>
        </w:rPr>
        <w:t xml:space="preserve">Neutralización Química: Para el derrame de ácidos, se esparcen agentes alcalinos (como el bicarbonato de sodio o la </w:t>
      </w:r>
      <w:proofErr w:type="spellStart"/>
      <w:r w:rsidRPr="005227E1">
        <w:rPr>
          <w:rFonts w:ascii="Arial" w:hAnsi="Arial"/>
          <w:sz w:val="24"/>
          <w:szCs w:val="24"/>
        </w:rPr>
        <w:t>calcona</w:t>
      </w:r>
      <w:proofErr w:type="spellEnd"/>
      <w:r w:rsidRPr="005227E1">
        <w:rPr>
          <w:rFonts w:ascii="Arial" w:hAnsi="Arial"/>
          <w:sz w:val="24"/>
          <w:szCs w:val="24"/>
        </w:rPr>
        <w:t>) desde embarcaciones equipadas para equilibrar el pH del agua y detener la corrosión del ecosistema.</w:t>
      </w:r>
    </w:p>
    <w:p w14:paraId="34D698E4" w14:textId="77777777" w:rsidR="005227E1" w:rsidRPr="005227E1" w:rsidRDefault="005227E1" w:rsidP="005227E1">
      <w:pPr>
        <w:numPr>
          <w:ilvl w:val="0"/>
          <w:numId w:val="12"/>
        </w:numPr>
        <w:spacing w:after="14" w:line="360" w:lineRule="auto"/>
        <w:ind w:right="49"/>
        <w:jc w:val="both"/>
        <w:rPr>
          <w:rFonts w:ascii="Arial" w:hAnsi="Arial"/>
          <w:sz w:val="24"/>
          <w:szCs w:val="24"/>
        </w:rPr>
      </w:pPr>
      <w:r w:rsidRPr="005227E1">
        <w:rPr>
          <w:rFonts w:ascii="Arial" w:hAnsi="Arial"/>
          <w:sz w:val="24"/>
          <w:szCs w:val="24"/>
        </w:rPr>
        <w:t xml:space="preserve">Agentes Absorbentes Especializados: A diferencia del petróleo, los químicos </w:t>
      </w:r>
      <w:r w:rsidRPr="005227E1">
        <w:rPr>
          <w:rFonts w:ascii="Arial" w:hAnsi="Arial"/>
          <w:sz w:val="24"/>
          <w:szCs w:val="24"/>
        </w:rPr>
        <w:lastRenderedPageBreak/>
        <w:t>requieren paños y barreras de polipropileno tratado, diseñados específicamente para absorber ácidos o bases fuertes sin disolverse ni generar reacciones exotérmicas (calor extremo).</w:t>
      </w:r>
    </w:p>
    <w:p w14:paraId="27B4206C" w14:textId="77777777" w:rsidR="005227E1" w:rsidRDefault="005227E1" w:rsidP="005227E1">
      <w:pPr>
        <w:numPr>
          <w:ilvl w:val="0"/>
          <w:numId w:val="12"/>
        </w:numPr>
        <w:spacing w:after="14" w:line="360" w:lineRule="auto"/>
        <w:ind w:right="49"/>
        <w:jc w:val="both"/>
        <w:rPr>
          <w:rFonts w:ascii="Arial" w:hAnsi="Arial"/>
          <w:sz w:val="24"/>
          <w:szCs w:val="24"/>
        </w:rPr>
      </w:pPr>
      <w:r w:rsidRPr="005227E1">
        <w:rPr>
          <w:rFonts w:ascii="Arial" w:hAnsi="Arial"/>
          <w:sz w:val="24"/>
          <w:szCs w:val="24"/>
        </w:rPr>
        <w:t>Precipitación y Dispersión Controlada: En algunos casos de toxicidad localizada, se aplican compuestos que reaccionan con el contaminante para transformarlo en un sólido inerte que cae al fondo (precipitado) donde puede ser extraído o monitoreado.</w:t>
      </w:r>
    </w:p>
    <w:p w14:paraId="1114C4EC" w14:textId="77777777" w:rsidR="005227E1" w:rsidRPr="005227E1" w:rsidRDefault="005227E1" w:rsidP="005227E1">
      <w:pPr>
        <w:spacing w:after="14" w:line="360" w:lineRule="auto"/>
        <w:ind w:left="720" w:right="49"/>
        <w:jc w:val="both"/>
        <w:rPr>
          <w:rFonts w:ascii="Arial" w:hAnsi="Arial"/>
          <w:sz w:val="24"/>
          <w:szCs w:val="24"/>
        </w:rPr>
      </w:pPr>
    </w:p>
    <w:p w14:paraId="48057D5B" w14:textId="77777777" w:rsidR="005227E1" w:rsidRPr="005227E1" w:rsidRDefault="005227E1" w:rsidP="005227E1">
      <w:pPr>
        <w:spacing w:after="14" w:line="360" w:lineRule="auto"/>
        <w:ind w:right="49"/>
        <w:jc w:val="both"/>
        <w:rPr>
          <w:rFonts w:ascii="Arial" w:hAnsi="Arial"/>
          <w:b/>
          <w:bCs/>
          <w:sz w:val="24"/>
          <w:szCs w:val="24"/>
        </w:rPr>
      </w:pPr>
      <w:r w:rsidRPr="005227E1">
        <w:rPr>
          <w:rFonts w:ascii="Arial" w:hAnsi="Arial"/>
          <w:b/>
          <w:bCs/>
          <w:sz w:val="24"/>
          <w:szCs w:val="24"/>
        </w:rPr>
        <w:t>Protocolo de Seguridad en Chile (DIRECTEMAR)</w:t>
      </w:r>
    </w:p>
    <w:p w14:paraId="15A6E680" w14:textId="77777777" w:rsidR="005227E1" w:rsidRPr="005227E1" w:rsidRDefault="005227E1" w:rsidP="005227E1">
      <w:pPr>
        <w:spacing w:after="14" w:line="360" w:lineRule="auto"/>
        <w:ind w:right="49"/>
        <w:jc w:val="both"/>
        <w:rPr>
          <w:rFonts w:ascii="Arial" w:hAnsi="Arial"/>
          <w:sz w:val="24"/>
          <w:szCs w:val="24"/>
        </w:rPr>
      </w:pPr>
      <w:r w:rsidRPr="005227E1">
        <w:rPr>
          <w:rFonts w:ascii="Arial" w:hAnsi="Arial"/>
          <w:sz w:val="24"/>
          <w:szCs w:val="24"/>
        </w:rPr>
        <w:t>En Chile, debido a la alta actividad minera e industrial, el transporte marítimo de sustancias como el ácido sulfúrico está estrictamente regulado por el Código Marítimo Internacional de Mercancías Peligrosas (IMDG) y fiscalizado por la Armada:</w:t>
      </w:r>
    </w:p>
    <w:p w14:paraId="3EE57931" w14:textId="77777777" w:rsidR="005227E1" w:rsidRPr="005227E1" w:rsidRDefault="005227E1" w:rsidP="005227E1">
      <w:pPr>
        <w:numPr>
          <w:ilvl w:val="0"/>
          <w:numId w:val="13"/>
        </w:numPr>
        <w:spacing w:after="14" w:line="360" w:lineRule="auto"/>
        <w:ind w:right="49"/>
        <w:jc w:val="both"/>
        <w:rPr>
          <w:rFonts w:ascii="Arial" w:hAnsi="Arial"/>
          <w:sz w:val="24"/>
          <w:szCs w:val="24"/>
        </w:rPr>
      </w:pPr>
      <w:r w:rsidRPr="005227E1">
        <w:rPr>
          <w:rFonts w:ascii="Arial" w:hAnsi="Arial"/>
          <w:sz w:val="24"/>
          <w:szCs w:val="24"/>
        </w:rPr>
        <w:t>Zonas de Exclusión Inmediata: Ante un derrame químico, DIRECTEMAR establece un perímetro de aislamiento absoluto. Ninguna embarcación puede acercarse debido al riesgo de explosión, quemaduras o inhalación de gases mortales.</w:t>
      </w:r>
    </w:p>
    <w:p w14:paraId="04672B97" w14:textId="77777777" w:rsidR="005227E1" w:rsidRPr="005227E1" w:rsidRDefault="005227E1" w:rsidP="005227E1">
      <w:pPr>
        <w:numPr>
          <w:ilvl w:val="0"/>
          <w:numId w:val="13"/>
        </w:numPr>
        <w:spacing w:after="14" w:line="360" w:lineRule="auto"/>
        <w:ind w:right="49"/>
        <w:jc w:val="both"/>
        <w:rPr>
          <w:rFonts w:ascii="Arial" w:hAnsi="Arial"/>
          <w:sz w:val="24"/>
          <w:szCs w:val="24"/>
        </w:rPr>
      </w:pPr>
      <w:r w:rsidRPr="005227E1">
        <w:rPr>
          <w:rFonts w:ascii="Arial" w:hAnsi="Arial"/>
          <w:sz w:val="24"/>
          <w:szCs w:val="24"/>
        </w:rPr>
        <w:t>Uso de Trajes de Encapsulamiento (</w:t>
      </w:r>
      <w:proofErr w:type="spellStart"/>
      <w:r w:rsidRPr="005227E1">
        <w:rPr>
          <w:rFonts w:ascii="Arial" w:hAnsi="Arial"/>
          <w:sz w:val="24"/>
          <w:szCs w:val="24"/>
        </w:rPr>
        <w:t>Hazmat</w:t>
      </w:r>
      <w:proofErr w:type="spellEnd"/>
      <w:r w:rsidRPr="005227E1">
        <w:rPr>
          <w:rFonts w:ascii="Arial" w:hAnsi="Arial"/>
          <w:sz w:val="24"/>
          <w:szCs w:val="24"/>
        </w:rPr>
        <w:t>): El personal naval o las brigadas portuarias no utilizan uniformes comunes; intervienen con trajes autónomos de Nivel A (totalmente herméticos y resistentes a químicos).</w:t>
      </w:r>
    </w:p>
    <w:p w14:paraId="04FFEAB8" w14:textId="77777777" w:rsidR="005227E1" w:rsidRPr="005227E1" w:rsidRDefault="005227E1" w:rsidP="005227E1">
      <w:pPr>
        <w:numPr>
          <w:ilvl w:val="0"/>
          <w:numId w:val="13"/>
        </w:numPr>
        <w:spacing w:after="14" w:line="360" w:lineRule="auto"/>
        <w:ind w:right="49"/>
        <w:jc w:val="both"/>
        <w:rPr>
          <w:rFonts w:ascii="Arial" w:hAnsi="Arial"/>
          <w:sz w:val="24"/>
          <w:szCs w:val="24"/>
        </w:rPr>
      </w:pPr>
      <w:r w:rsidRPr="005227E1">
        <w:rPr>
          <w:rFonts w:ascii="Arial" w:hAnsi="Arial"/>
          <w:sz w:val="24"/>
          <w:szCs w:val="24"/>
        </w:rPr>
        <w:t>Monitoreo con Sensores de pH y Gases: Se despliegan boyas autónomas y drones con sensores químicos para medir la expansión de la pluma de contaminación bajo el agua y la toxicidad del aire en tiempo real.</w:t>
      </w:r>
    </w:p>
    <w:p w14:paraId="089EBDFA" w14:textId="77777777" w:rsidR="005227E1" w:rsidRPr="005227E1" w:rsidRDefault="005227E1" w:rsidP="00026A7F">
      <w:pPr>
        <w:spacing w:after="14" w:line="360" w:lineRule="auto"/>
        <w:ind w:right="49"/>
        <w:jc w:val="both"/>
        <w:rPr>
          <w:rFonts w:ascii="Arial" w:hAnsi="Arial"/>
          <w:sz w:val="24"/>
          <w:szCs w:val="24"/>
        </w:rPr>
      </w:pPr>
    </w:p>
    <w:p w14:paraId="1F0A4B1E" w14:textId="77777777" w:rsidR="00313BCE" w:rsidRPr="00313BCE" w:rsidRDefault="00313BCE" w:rsidP="005227E1">
      <w:pPr>
        <w:rPr>
          <w:rFonts w:ascii="Arial" w:hAnsi="Arial" w:cs="Arial"/>
          <w:b/>
          <w:bCs/>
          <w:sz w:val="24"/>
          <w:szCs w:val="24"/>
        </w:rPr>
      </w:pPr>
      <w:r w:rsidRPr="00313BCE">
        <w:rPr>
          <w:rFonts w:ascii="Arial" w:hAnsi="Arial" w:cs="Arial"/>
          <w:b/>
          <w:bCs/>
          <w:sz w:val="24"/>
          <w:szCs w:val="24"/>
        </w:rPr>
        <w:t>IMPORTANTE, NO OLVIDEMOS CONSIDERAR:</w:t>
      </w:r>
    </w:p>
    <w:p w14:paraId="7D8DED89" w14:textId="1BAEE169" w:rsidR="005227E1" w:rsidRPr="00313BCE" w:rsidRDefault="005227E1" w:rsidP="00313BC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313BCE">
        <w:rPr>
          <w:rFonts w:ascii="Arial" w:hAnsi="Arial" w:cs="Arial"/>
          <w:b/>
          <w:bCs/>
          <w:sz w:val="24"/>
          <w:szCs w:val="24"/>
        </w:rPr>
        <w:t>En el caso de nuestro país</w:t>
      </w:r>
      <w:r w:rsidR="00313BCE" w:rsidRPr="00313BCE">
        <w:rPr>
          <w:rFonts w:ascii="Arial" w:hAnsi="Arial" w:cs="Arial"/>
          <w:b/>
          <w:bCs/>
          <w:sz w:val="24"/>
          <w:szCs w:val="24"/>
        </w:rPr>
        <w:t>:</w:t>
      </w:r>
    </w:p>
    <w:p w14:paraId="3CCC571D" w14:textId="5D2207B1" w:rsidR="005227E1" w:rsidRPr="00313BCE" w:rsidRDefault="005227E1" w:rsidP="00313BC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313BCE">
        <w:rPr>
          <w:rFonts w:ascii="Arial" w:hAnsi="Arial" w:cs="Arial"/>
          <w:b/>
          <w:bCs/>
          <w:sz w:val="24"/>
          <w:szCs w:val="24"/>
        </w:rPr>
        <w:t>Puertos Chilenos con Mayor Movimiento de Químicos</w:t>
      </w:r>
    </w:p>
    <w:p w14:paraId="0636BF97" w14:textId="77777777" w:rsidR="005227E1" w:rsidRPr="00313BCE" w:rsidRDefault="005227E1" w:rsidP="00313BCE">
      <w:pPr>
        <w:jc w:val="both"/>
        <w:rPr>
          <w:rFonts w:ascii="Arial" w:hAnsi="Arial" w:cs="Arial"/>
          <w:sz w:val="24"/>
          <w:szCs w:val="24"/>
        </w:rPr>
      </w:pPr>
      <w:r w:rsidRPr="00313BCE">
        <w:rPr>
          <w:rFonts w:ascii="Arial" w:hAnsi="Arial" w:cs="Arial"/>
          <w:sz w:val="24"/>
          <w:szCs w:val="24"/>
        </w:rPr>
        <w:t>El flujo de sustancias químicas y mercancías peligrosas en Chile está estrechamente ligado a la actividad minera e industrial. Los puntos de mayor concentración son:</w:t>
      </w:r>
    </w:p>
    <w:p w14:paraId="7D60C557" w14:textId="77777777" w:rsidR="005227E1" w:rsidRPr="00313BCE" w:rsidRDefault="005227E1" w:rsidP="00313BCE">
      <w:pPr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313BCE">
        <w:rPr>
          <w:rFonts w:ascii="Arial" w:hAnsi="Arial" w:cs="Arial"/>
          <w:b/>
          <w:bCs/>
          <w:sz w:val="24"/>
          <w:szCs w:val="24"/>
        </w:rPr>
        <w:lastRenderedPageBreak/>
        <w:t>Puerto de Mejillones (Región de Antofagasta):</w:t>
      </w:r>
      <w:r w:rsidRPr="00313BCE">
        <w:rPr>
          <w:rFonts w:ascii="Arial" w:hAnsi="Arial" w:cs="Arial"/>
          <w:sz w:val="24"/>
          <w:szCs w:val="24"/>
        </w:rPr>
        <w:t xml:space="preserve"> Es el principal nodo logístico para la minería del norte grande. Lidera la recepción y descarga de ácido sulfúrico, amoníaco y nitrato de amonio, insumos críticos para la lixiviación del cobre y la fabricación de explosivos.</w:t>
      </w:r>
    </w:p>
    <w:p w14:paraId="047F915F" w14:textId="77777777" w:rsidR="005227E1" w:rsidRPr="00313BCE" w:rsidRDefault="005227E1" w:rsidP="00313BCE">
      <w:pPr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313BCE">
        <w:rPr>
          <w:rFonts w:ascii="Arial" w:hAnsi="Arial" w:cs="Arial"/>
          <w:b/>
          <w:bCs/>
          <w:sz w:val="24"/>
          <w:szCs w:val="24"/>
        </w:rPr>
        <w:t>Complejo Industrial y Portuario de Quintero-Puchuncaví (Región de Valparaíso):</w:t>
      </w:r>
      <w:r w:rsidRPr="00313BCE">
        <w:rPr>
          <w:rFonts w:ascii="Arial" w:hAnsi="Arial" w:cs="Arial"/>
          <w:sz w:val="24"/>
          <w:szCs w:val="24"/>
        </w:rPr>
        <w:t xml:space="preserve"> Cuenta con terminales especializadas (como </w:t>
      </w:r>
      <w:proofErr w:type="spellStart"/>
      <w:r w:rsidRPr="00313BCE">
        <w:rPr>
          <w:rFonts w:ascii="Arial" w:hAnsi="Arial" w:cs="Arial"/>
          <w:sz w:val="24"/>
          <w:szCs w:val="24"/>
        </w:rPr>
        <w:t>Oxiquim</w:t>
      </w:r>
      <w:proofErr w:type="spellEnd"/>
      <w:r w:rsidRPr="00313BCE">
        <w:rPr>
          <w:rFonts w:ascii="Arial" w:hAnsi="Arial" w:cs="Arial"/>
          <w:sz w:val="24"/>
          <w:szCs w:val="24"/>
        </w:rPr>
        <w:t xml:space="preserve"> y Copec) destinadas al almacenamiento y distribución de combustibles, solventes químicos, gases licuados y productos petroquímicos.</w:t>
      </w:r>
    </w:p>
    <w:p w14:paraId="2CF8993E" w14:textId="77777777" w:rsidR="005227E1" w:rsidRPr="00313BCE" w:rsidRDefault="005227E1" w:rsidP="00313BCE">
      <w:pPr>
        <w:numPr>
          <w:ilvl w:val="0"/>
          <w:numId w:val="14"/>
        </w:numPr>
        <w:jc w:val="both"/>
        <w:rPr>
          <w:rFonts w:ascii="Arial" w:hAnsi="Arial" w:cs="Arial"/>
          <w:sz w:val="24"/>
          <w:szCs w:val="24"/>
        </w:rPr>
      </w:pPr>
      <w:r w:rsidRPr="00313BCE">
        <w:rPr>
          <w:rFonts w:ascii="Arial" w:hAnsi="Arial" w:cs="Arial"/>
          <w:b/>
          <w:bCs/>
          <w:sz w:val="24"/>
          <w:szCs w:val="24"/>
        </w:rPr>
        <w:t>Puerto de San Vicente / Talcahuano (Región del Biobío):</w:t>
      </w:r>
      <w:r w:rsidRPr="00313BCE">
        <w:rPr>
          <w:rFonts w:ascii="Arial" w:hAnsi="Arial" w:cs="Arial"/>
          <w:sz w:val="24"/>
          <w:szCs w:val="24"/>
        </w:rPr>
        <w:t xml:space="preserve"> Concentra el movimiento de compuestos químicos destinados a la industria de celulosa, forestal y siderúrgica del sur del país, además de la manipulación de soda cáustica y resinas.</w:t>
      </w:r>
    </w:p>
    <w:p w14:paraId="38F0E9FC" w14:textId="072FAFC7" w:rsidR="005227E1" w:rsidRPr="00313BCE" w:rsidRDefault="005227E1" w:rsidP="00313BCE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313BCE">
        <w:rPr>
          <w:rFonts w:ascii="Arial" w:hAnsi="Arial" w:cs="Arial"/>
          <w:b/>
          <w:bCs/>
          <w:sz w:val="24"/>
          <w:szCs w:val="24"/>
        </w:rPr>
        <w:t>Impacto Biológico de los Químicos en la Fauna Marina</w:t>
      </w:r>
    </w:p>
    <w:p w14:paraId="0D4D4A68" w14:textId="77777777" w:rsidR="005227E1" w:rsidRPr="00313BCE" w:rsidRDefault="005227E1" w:rsidP="00313BCE">
      <w:pPr>
        <w:jc w:val="both"/>
        <w:rPr>
          <w:rFonts w:ascii="Arial" w:hAnsi="Arial" w:cs="Arial"/>
          <w:sz w:val="24"/>
          <w:szCs w:val="24"/>
        </w:rPr>
      </w:pPr>
      <w:r w:rsidRPr="00313BCE">
        <w:rPr>
          <w:rFonts w:ascii="Arial" w:hAnsi="Arial" w:cs="Arial"/>
          <w:sz w:val="24"/>
          <w:szCs w:val="24"/>
        </w:rPr>
        <w:t>La descarga de ácidos o compuestos tóxicos altera de forma inmediata los parámetros fisicoquímicos del agua de mar, generando daños devastadores en la biodiversidad costera:</w:t>
      </w:r>
    </w:p>
    <w:p w14:paraId="692C33CC" w14:textId="77777777" w:rsidR="005227E1" w:rsidRPr="00313BCE" w:rsidRDefault="005227E1" w:rsidP="00313BCE">
      <w:pPr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313BCE">
        <w:rPr>
          <w:rFonts w:ascii="Arial" w:hAnsi="Arial" w:cs="Arial"/>
          <w:b/>
          <w:bCs/>
          <w:sz w:val="24"/>
          <w:szCs w:val="24"/>
        </w:rPr>
        <w:t>Destrucción de Caparazones (Efecto del pH):</w:t>
      </w:r>
      <w:r w:rsidRPr="00313BCE">
        <w:rPr>
          <w:rFonts w:ascii="Arial" w:hAnsi="Arial" w:cs="Arial"/>
          <w:sz w:val="24"/>
          <w:szCs w:val="24"/>
        </w:rPr>
        <w:t xml:space="preserve"> Los ácidos fuertes reducen drásticamente el pH del agua. Esto disuelve el carbonato de calcio, impidiendo que mariscos, moluscos (como locos y machas) y crustáceos puedan formar o mantener sus conchas, dejándolos expuestos y causando su muerte.</w:t>
      </w:r>
    </w:p>
    <w:p w14:paraId="5FCC05E7" w14:textId="77777777" w:rsidR="005227E1" w:rsidRPr="00313BCE" w:rsidRDefault="005227E1" w:rsidP="00313BCE">
      <w:pPr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313BCE">
        <w:rPr>
          <w:rFonts w:ascii="Arial" w:hAnsi="Arial" w:cs="Arial"/>
          <w:b/>
          <w:bCs/>
          <w:sz w:val="24"/>
          <w:szCs w:val="24"/>
        </w:rPr>
        <w:t>Asfixia por Quemadura Branquial:</w:t>
      </w:r>
      <w:r w:rsidRPr="00313BCE">
        <w:rPr>
          <w:rFonts w:ascii="Arial" w:hAnsi="Arial" w:cs="Arial"/>
          <w:sz w:val="24"/>
          <w:szCs w:val="24"/>
        </w:rPr>
        <w:t xml:space="preserve"> En los peces, el contacto directo con ácidos o bases fuertes destruye el tejido epitelial de las branquias. Esto les provoca necrosis interna y les impide absorber el oxígeno del agua, derivando en muertes masivas en pocas horas.</w:t>
      </w:r>
    </w:p>
    <w:p w14:paraId="310B653B" w14:textId="77777777" w:rsidR="005227E1" w:rsidRPr="00313BCE" w:rsidRDefault="005227E1" w:rsidP="00313BCE">
      <w:pPr>
        <w:numPr>
          <w:ilvl w:val="0"/>
          <w:numId w:val="15"/>
        </w:numPr>
        <w:jc w:val="both"/>
        <w:rPr>
          <w:rFonts w:ascii="Arial" w:hAnsi="Arial" w:cs="Arial"/>
          <w:sz w:val="24"/>
          <w:szCs w:val="24"/>
        </w:rPr>
      </w:pPr>
      <w:r w:rsidRPr="00313BCE">
        <w:rPr>
          <w:rFonts w:ascii="Arial" w:hAnsi="Arial" w:cs="Arial"/>
          <w:b/>
          <w:bCs/>
          <w:sz w:val="24"/>
          <w:szCs w:val="24"/>
        </w:rPr>
        <w:t>Bioacumulación de Compuestos Tóxicos:</w:t>
      </w:r>
      <w:r w:rsidRPr="00313BCE">
        <w:rPr>
          <w:rFonts w:ascii="Arial" w:hAnsi="Arial" w:cs="Arial"/>
          <w:sz w:val="24"/>
          <w:szCs w:val="24"/>
        </w:rPr>
        <w:t xml:space="preserve"> Sustancias como los metales pesados o pesticidas no se diluyen fácilmente. Los organismos filtradores (como los </w:t>
      </w:r>
      <w:proofErr w:type="spellStart"/>
      <w:r w:rsidRPr="00313BCE">
        <w:rPr>
          <w:rFonts w:ascii="Arial" w:hAnsi="Arial" w:cs="Arial"/>
          <w:sz w:val="24"/>
          <w:szCs w:val="24"/>
        </w:rPr>
        <w:t>choritos</w:t>
      </w:r>
      <w:proofErr w:type="spellEnd"/>
      <w:r w:rsidRPr="00313BCE">
        <w:rPr>
          <w:rFonts w:ascii="Arial" w:hAnsi="Arial" w:cs="Arial"/>
          <w:sz w:val="24"/>
          <w:szCs w:val="24"/>
        </w:rPr>
        <w:t>) los absorben y los acumulan en sus tejidos. Al no poder eliminarlos, la toxicidad se transmite a lo largo de toda la cadena alimentaria, afectando a depredadores mayores y, potencialmente, al ser humano.</w:t>
      </w:r>
    </w:p>
    <w:p w14:paraId="796ED815" w14:textId="77777777" w:rsidR="001301F4" w:rsidRPr="00313BCE" w:rsidRDefault="001301F4" w:rsidP="00313BCE">
      <w:pPr>
        <w:jc w:val="both"/>
        <w:rPr>
          <w:rFonts w:ascii="Arial" w:hAnsi="Arial" w:cs="Arial"/>
          <w:sz w:val="24"/>
          <w:szCs w:val="24"/>
        </w:rPr>
      </w:pPr>
    </w:p>
    <w:sectPr w:rsidR="001301F4" w:rsidRPr="00313BCE" w:rsidSect="0084529C">
      <w:footerReference w:type="default" r:id="rId8"/>
      <w:pgSz w:w="12240" w:h="15840" w:code="11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F9FA9C" w14:textId="77777777" w:rsidR="002603D2" w:rsidRDefault="002603D2" w:rsidP="00313BCE">
      <w:pPr>
        <w:spacing w:after="0" w:line="240" w:lineRule="auto"/>
      </w:pPr>
      <w:r>
        <w:separator/>
      </w:r>
    </w:p>
  </w:endnote>
  <w:endnote w:type="continuationSeparator" w:id="0">
    <w:p w14:paraId="7F03D28D" w14:textId="77777777" w:rsidR="002603D2" w:rsidRDefault="002603D2" w:rsidP="00313B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49789384"/>
      <w:docPartObj>
        <w:docPartGallery w:val="Page Numbers (Bottom of Page)"/>
        <w:docPartUnique/>
      </w:docPartObj>
    </w:sdtPr>
    <w:sdtContent>
      <w:p w14:paraId="18F1C45F" w14:textId="3F221CD8" w:rsidR="00313BCE" w:rsidRDefault="00313BCE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2CCD4CB7" w14:textId="77777777" w:rsidR="00313BCE" w:rsidRDefault="00313B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DD181" w14:textId="77777777" w:rsidR="002603D2" w:rsidRDefault="002603D2" w:rsidP="00313BCE">
      <w:pPr>
        <w:spacing w:after="0" w:line="240" w:lineRule="auto"/>
      </w:pPr>
      <w:r>
        <w:separator/>
      </w:r>
    </w:p>
  </w:footnote>
  <w:footnote w:type="continuationSeparator" w:id="0">
    <w:p w14:paraId="63FE8B85" w14:textId="77777777" w:rsidR="002603D2" w:rsidRDefault="002603D2" w:rsidP="00313B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923E9"/>
    <w:multiLevelType w:val="multilevel"/>
    <w:tmpl w:val="AE5A5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510B6E"/>
    <w:multiLevelType w:val="hybridMultilevel"/>
    <w:tmpl w:val="7822467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CE33AE"/>
    <w:multiLevelType w:val="multilevel"/>
    <w:tmpl w:val="B382F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E24667"/>
    <w:multiLevelType w:val="multilevel"/>
    <w:tmpl w:val="5B6CA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A5207F"/>
    <w:multiLevelType w:val="multilevel"/>
    <w:tmpl w:val="D03AE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F16B10"/>
    <w:multiLevelType w:val="hybridMultilevel"/>
    <w:tmpl w:val="1A822C7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4B711C"/>
    <w:multiLevelType w:val="multilevel"/>
    <w:tmpl w:val="14789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453813"/>
    <w:multiLevelType w:val="hybridMultilevel"/>
    <w:tmpl w:val="FA8464C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025940"/>
    <w:multiLevelType w:val="multilevel"/>
    <w:tmpl w:val="4FE20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12D0A57"/>
    <w:multiLevelType w:val="multilevel"/>
    <w:tmpl w:val="9718F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102A4C"/>
    <w:multiLevelType w:val="multilevel"/>
    <w:tmpl w:val="E5B03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6E69FB"/>
    <w:multiLevelType w:val="hybridMultilevel"/>
    <w:tmpl w:val="A378C44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D31022"/>
    <w:multiLevelType w:val="multilevel"/>
    <w:tmpl w:val="1CEE5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9C14E9C"/>
    <w:multiLevelType w:val="multilevel"/>
    <w:tmpl w:val="113A5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C73508"/>
    <w:multiLevelType w:val="hybridMultilevel"/>
    <w:tmpl w:val="8652719A"/>
    <w:lvl w:ilvl="0" w:tplc="340A0017">
      <w:start w:val="1"/>
      <w:numFmt w:val="lowerLetter"/>
      <w:lvlText w:val="%1)"/>
      <w:lvlJc w:val="left"/>
      <w:pPr>
        <w:ind w:left="1440" w:hanging="360"/>
      </w:p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05936559">
    <w:abstractNumId w:val="5"/>
  </w:num>
  <w:num w:numId="2" w16cid:durableId="1718049769">
    <w:abstractNumId w:val="10"/>
  </w:num>
  <w:num w:numId="3" w16cid:durableId="1738161330">
    <w:abstractNumId w:val="7"/>
  </w:num>
  <w:num w:numId="4" w16cid:durableId="1194151840">
    <w:abstractNumId w:val="14"/>
  </w:num>
  <w:num w:numId="5" w16cid:durableId="461580233">
    <w:abstractNumId w:val="1"/>
  </w:num>
  <w:num w:numId="6" w16cid:durableId="2071345444">
    <w:abstractNumId w:val="9"/>
  </w:num>
  <w:num w:numId="7" w16cid:durableId="779760928">
    <w:abstractNumId w:val="13"/>
  </w:num>
  <w:num w:numId="8" w16cid:durableId="1534267224">
    <w:abstractNumId w:val="11"/>
  </w:num>
  <w:num w:numId="9" w16cid:durableId="247037014">
    <w:abstractNumId w:val="4"/>
  </w:num>
  <w:num w:numId="10" w16cid:durableId="529222761">
    <w:abstractNumId w:val="8"/>
  </w:num>
  <w:num w:numId="11" w16cid:durableId="296885566">
    <w:abstractNumId w:val="6"/>
  </w:num>
  <w:num w:numId="12" w16cid:durableId="1720592245">
    <w:abstractNumId w:val="2"/>
  </w:num>
  <w:num w:numId="13" w16cid:durableId="620184958">
    <w:abstractNumId w:val="12"/>
  </w:num>
  <w:num w:numId="14" w16cid:durableId="480081190">
    <w:abstractNumId w:val="3"/>
  </w:num>
  <w:num w:numId="15" w16cid:durableId="1610045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29C"/>
    <w:rsid w:val="00026A7F"/>
    <w:rsid w:val="001301F4"/>
    <w:rsid w:val="00160305"/>
    <w:rsid w:val="00166844"/>
    <w:rsid w:val="002603D2"/>
    <w:rsid w:val="00313BCE"/>
    <w:rsid w:val="003D45D4"/>
    <w:rsid w:val="004909C8"/>
    <w:rsid w:val="005227E1"/>
    <w:rsid w:val="0068723E"/>
    <w:rsid w:val="007323B0"/>
    <w:rsid w:val="007920CE"/>
    <w:rsid w:val="0084529C"/>
    <w:rsid w:val="00D505DD"/>
    <w:rsid w:val="00E72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CD7E9"/>
  <w15:chartTrackingRefBased/>
  <w15:docId w15:val="{A40D288D-C2EB-4A9E-98C7-C858098C7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4529C"/>
    <w:pPr>
      <w:widowControl w:val="0"/>
      <w:spacing w:after="200" w:line="276" w:lineRule="auto"/>
    </w:pPr>
    <w:rPr>
      <w:rFonts w:ascii="Calibri" w:eastAsia="Calibri" w:hAnsi="Calibri" w:cs="Calibri"/>
      <w:color w:val="000000"/>
      <w:kern w:val="0"/>
      <w:lang w:eastAsia="es-CL"/>
      <w14:ligatures w14:val="none"/>
    </w:rPr>
  </w:style>
  <w:style w:type="paragraph" w:styleId="Ttulo1">
    <w:name w:val="heading 1"/>
    <w:basedOn w:val="Normal"/>
    <w:next w:val="Normal"/>
    <w:link w:val="Ttulo1Car"/>
    <w:uiPriority w:val="1"/>
    <w:qFormat/>
    <w:rsid w:val="008452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452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4529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452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4529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452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452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452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452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84529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452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4529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4529C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4529C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4529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4529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4529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4529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452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452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452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452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452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4529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4529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4529C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4529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4529C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4529C"/>
    <w:rPr>
      <w:b/>
      <w:bCs/>
      <w:smallCaps/>
      <w:color w:val="2E74B5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4909C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909C8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313B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13BCE"/>
    <w:rPr>
      <w:rFonts w:ascii="Calibri" w:eastAsia="Calibri" w:hAnsi="Calibri" w:cs="Calibri"/>
      <w:color w:val="000000"/>
      <w:kern w:val="0"/>
      <w:lang w:eastAsia="es-CL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13B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3BCE"/>
    <w:rPr>
      <w:rFonts w:ascii="Calibri" w:eastAsia="Calibri" w:hAnsi="Calibri" w:cs="Calibri"/>
      <w:color w:val="000000"/>
      <w:kern w:val="0"/>
      <w:lang w:eastAsia="es-C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1657</Words>
  <Characters>9117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</dc:creator>
  <cp:keywords/>
  <dc:description/>
  <cp:lastModifiedBy>Lorena</cp:lastModifiedBy>
  <cp:revision>2</cp:revision>
  <dcterms:created xsi:type="dcterms:W3CDTF">2026-06-02T13:35:00Z</dcterms:created>
  <dcterms:modified xsi:type="dcterms:W3CDTF">2026-06-02T13:35:00Z</dcterms:modified>
</cp:coreProperties>
</file>