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17ED9B" w14:textId="4B5332E4" w:rsidR="00555900" w:rsidRPr="0023110B" w:rsidRDefault="00B210A1" w:rsidP="00555900">
      <w:pPr>
        <w:ind w:firstLine="0"/>
        <w:jc w:val="center"/>
        <w:rPr>
          <w:rFonts w:ascii="Arial" w:hAnsi="Arial" w:cs="Arial"/>
          <w:b/>
          <w:bCs/>
          <w:sz w:val="32"/>
          <w:szCs w:val="32"/>
        </w:rPr>
      </w:pPr>
      <w:r>
        <w:rPr>
          <w:noProof/>
          <w:lang w:eastAsia="es-CL" w:bidi="ar-SA"/>
        </w:rPr>
        <w:drawing>
          <wp:inline distT="0" distB="0" distL="0" distR="0" wp14:anchorId="51D43C61" wp14:editId="561D3020">
            <wp:extent cx="2862580" cy="3749040"/>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62580" cy="3749040"/>
                    </a:xfrm>
                    <a:prstGeom prst="rect">
                      <a:avLst/>
                    </a:prstGeom>
                    <a:noFill/>
                    <a:ln>
                      <a:noFill/>
                    </a:ln>
                  </pic:spPr>
                </pic:pic>
              </a:graphicData>
            </a:graphic>
          </wp:inline>
        </w:drawing>
      </w:r>
      <w:r w:rsidR="00555900" w:rsidRPr="0023110B">
        <w:rPr>
          <w:rFonts w:ascii="Arial" w:hAnsi="Arial" w:cs="Arial"/>
          <w:b/>
          <w:bCs/>
          <w:sz w:val="32"/>
          <w:szCs w:val="32"/>
        </w:rPr>
        <w:t xml:space="preserve"> </w:t>
      </w:r>
    </w:p>
    <w:p w14:paraId="2502F58E" w14:textId="77777777" w:rsidR="00555900" w:rsidRPr="0023110B" w:rsidRDefault="00555900" w:rsidP="00555900">
      <w:pPr>
        <w:ind w:firstLine="0"/>
        <w:jc w:val="center"/>
        <w:rPr>
          <w:rFonts w:ascii="Arial" w:hAnsi="Arial" w:cs="Arial"/>
          <w:b/>
          <w:bCs/>
          <w:sz w:val="32"/>
          <w:szCs w:val="32"/>
        </w:rPr>
      </w:pPr>
      <w:r w:rsidRPr="0023110B">
        <w:rPr>
          <w:rFonts w:ascii="Arial" w:hAnsi="Arial" w:cs="Arial"/>
          <w:b/>
          <w:bCs/>
          <w:sz w:val="32"/>
          <w:szCs w:val="32"/>
        </w:rPr>
        <w:t>ENSAYO ACADÉMICO</w:t>
      </w:r>
    </w:p>
    <w:p w14:paraId="7D92FC6F" w14:textId="4FAA3A1B" w:rsidR="00555900" w:rsidRPr="0023110B" w:rsidRDefault="00CE1BE4" w:rsidP="00555900">
      <w:pPr>
        <w:ind w:firstLine="0"/>
        <w:jc w:val="center"/>
        <w:rPr>
          <w:rFonts w:ascii="Arial" w:hAnsi="Arial" w:cs="Arial"/>
          <w:sz w:val="28"/>
        </w:rPr>
      </w:pPr>
      <w:r w:rsidRPr="0023110B">
        <w:rPr>
          <w:rFonts w:ascii="Arial" w:hAnsi="Arial" w:cs="Arial"/>
          <w:sz w:val="28"/>
        </w:rPr>
        <w:t>ESTRATEGIA E HISTORIA NAVAL</w:t>
      </w:r>
    </w:p>
    <w:p w14:paraId="0AEB22D7" w14:textId="77777777" w:rsidR="00555900" w:rsidRPr="0023110B" w:rsidRDefault="00555900" w:rsidP="00555900">
      <w:pPr>
        <w:ind w:firstLine="0"/>
        <w:jc w:val="center"/>
        <w:rPr>
          <w:rFonts w:ascii="Arial" w:hAnsi="Arial" w:cs="Arial"/>
          <w:sz w:val="28"/>
        </w:rPr>
      </w:pPr>
      <w:r w:rsidRPr="0023110B">
        <w:rPr>
          <w:rFonts w:ascii="Arial" w:hAnsi="Arial" w:cs="Arial"/>
          <w:sz w:val="28"/>
        </w:rPr>
        <w:t>BORIS CABALLERO ALCAYAGA</w:t>
      </w:r>
    </w:p>
    <w:p w14:paraId="79A456F6" w14:textId="5269FC90" w:rsidR="00555900" w:rsidRPr="0023110B" w:rsidRDefault="003A4DF3" w:rsidP="00555900">
      <w:pPr>
        <w:ind w:firstLine="0"/>
        <w:jc w:val="center"/>
        <w:rPr>
          <w:rFonts w:ascii="Arial" w:hAnsi="Arial" w:cs="Arial"/>
          <w:sz w:val="28"/>
        </w:rPr>
      </w:pPr>
      <w:r>
        <w:rPr>
          <w:rFonts w:ascii="Arial" w:hAnsi="Arial" w:cs="Arial"/>
          <w:sz w:val="28"/>
        </w:rPr>
        <w:t>LA FLOTA EN POTENCIA Y SU VALIDEZ PARA APLICAR</w:t>
      </w:r>
      <w:r w:rsidR="00710C34">
        <w:rPr>
          <w:rFonts w:ascii="Arial" w:hAnsi="Arial" w:cs="Arial"/>
          <w:sz w:val="28"/>
        </w:rPr>
        <w:t>LA</w:t>
      </w:r>
      <w:r>
        <w:rPr>
          <w:rFonts w:ascii="Arial" w:hAnsi="Arial" w:cs="Arial"/>
          <w:sz w:val="28"/>
        </w:rPr>
        <w:t xml:space="preserve"> COMO CONCEPTO EN UNA ESTRATEGIA MARÍTIMA</w:t>
      </w:r>
    </w:p>
    <w:p w14:paraId="30A918CC" w14:textId="7EF6AB8A" w:rsidR="00555900" w:rsidRPr="0023110B" w:rsidRDefault="003A4DF3" w:rsidP="00555900">
      <w:pPr>
        <w:ind w:firstLine="0"/>
        <w:jc w:val="center"/>
        <w:rPr>
          <w:rFonts w:ascii="Arial" w:hAnsi="Arial" w:cs="Arial"/>
          <w:sz w:val="28"/>
        </w:rPr>
      </w:pPr>
      <w:r>
        <w:rPr>
          <w:rFonts w:ascii="Arial" w:hAnsi="Arial" w:cs="Arial"/>
          <w:sz w:val="28"/>
        </w:rPr>
        <w:t>13</w:t>
      </w:r>
      <w:r w:rsidR="00555900" w:rsidRPr="0023110B">
        <w:rPr>
          <w:rFonts w:ascii="Arial" w:hAnsi="Arial" w:cs="Arial"/>
          <w:sz w:val="28"/>
        </w:rPr>
        <w:t xml:space="preserve"> DE </w:t>
      </w:r>
      <w:r>
        <w:rPr>
          <w:rFonts w:ascii="Arial" w:hAnsi="Arial" w:cs="Arial"/>
          <w:sz w:val="28"/>
        </w:rPr>
        <w:t>AGOSTO</w:t>
      </w:r>
      <w:r w:rsidR="00555900" w:rsidRPr="0023110B">
        <w:rPr>
          <w:rFonts w:ascii="Arial" w:hAnsi="Arial" w:cs="Arial"/>
          <w:sz w:val="28"/>
        </w:rPr>
        <w:t xml:space="preserve"> DE 2025</w:t>
      </w:r>
    </w:p>
    <w:p w14:paraId="622926A5" w14:textId="77777777" w:rsidR="00555900" w:rsidRPr="0023110B" w:rsidRDefault="00555900">
      <w:pPr>
        <w:spacing w:line="259" w:lineRule="auto"/>
        <w:ind w:firstLine="0"/>
        <w:rPr>
          <w:rFonts w:ascii="Arial" w:hAnsi="Arial" w:cs="Arial"/>
        </w:rPr>
      </w:pPr>
      <w:r w:rsidRPr="0023110B">
        <w:rPr>
          <w:rFonts w:ascii="Arial" w:hAnsi="Arial" w:cs="Arial"/>
        </w:rPr>
        <w:br w:type="page"/>
      </w:r>
    </w:p>
    <w:p w14:paraId="0D5F5512" w14:textId="5AD51CE1" w:rsidR="005E6DD1" w:rsidRPr="005B6C26" w:rsidRDefault="005E6DD1" w:rsidP="008A1024">
      <w:pPr>
        <w:spacing w:line="259" w:lineRule="auto"/>
        <w:ind w:firstLine="0"/>
        <w:jc w:val="both"/>
        <w:rPr>
          <w:rFonts w:ascii="Arial" w:hAnsi="Arial" w:cs="Arial"/>
          <w:b/>
          <w:bCs/>
          <w:color w:val="2F5496" w:themeColor="accent1" w:themeShade="BF"/>
          <w:szCs w:val="24"/>
        </w:rPr>
      </w:pPr>
      <w:r w:rsidRPr="005B6C26">
        <w:rPr>
          <w:rFonts w:ascii="Arial" w:hAnsi="Arial" w:cs="Arial"/>
          <w:b/>
          <w:bCs/>
          <w:color w:val="2F5496" w:themeColor="accent1" w:themeShade="BF"/>
          <w:szCs w:val="24"/>
        </w:rPr>
        <w:lastRenderedPageBreak/>
        <w:t>Introducción y tesis:</w:t>
      </w:r>
      <w:r w:rsidR="005B6C26" w:rsidRPr="005B6C26">
        <w:rPr>
          <w:rFonts w:ascii="Arial" w:hAnsi="Arial" w:cs="Arial"/>
          <w:b/>
          <w:bCs/>
          <w:color w:val="2F5496" w:themeColor="accent1" w:themeShade="BF"/>
          <w:szCs w:val="24"/>
        </w:rPr>
        <w:t xml:space="preserve"> (Borrar)</w:t>
      </w:r>
    </w:p>
    <w:p w14:paraId="0356758A" w14:textId="0360B8DF" w:rsidR="00BA532F" w:rsidRDefault="00CB2621" w:rsidP="006E4506">
      <w:pPr>
        <w:spacing w:line="259" w:lineRule="auto"/>
        <w:ind w:firstLine="709"/>
        <w:jc w:val="both"/>
        <w:rPr>
          <w:rFonts w:ascii="Arial" w:hAnsi="Arial" w:cs="Arial"/>
          <w:szCs w:val="24"/>
        </w:rPr>
      </w:pPr>
      <w:r>
        <w:rPr>
          <w:rFonts w:ascii="Arial" w:hAnsi="Arial" w:cs="Arial"/>
          <w:szCs w:val="24"/>
        </w:rPr>
        <w:t xml:space="preserve">El concepto de </w:t>
      </w:r>
      <w:r w:rsidR="00177B7A">
        <w:rPr>
          <w:rFonts w:ascii="Arial" w:hAnsi="Arial" w:cs="Arial"/>
          <w:szCs w:val="24"/>
        </w:rPr>
        <w:t>“</w:t>
      </w:r>
      <w:r>
        <w:rPr>
          <w:rFonts w:ascii="Arial" w:hAnsi="Arial" w:cs="Arial"/>
          <w:szCs w:val="24"/>
        </w:rPr>
        <w:t>Flota</w:t>
      </w:r>
      <w:r w:rsidR="00177B7A">
        <w:rPr>
          <w:rFonts w:ascii="Arial" w:hAnsi="Arial" w:cs="Arial"/>
          <w:szCs w:val="24"/>
        </w:rPr>
        <w:t xml:space="preserve"> </w:t>
      </w:r>
      <w:r w:rsidR="00A4138B">
        <w:rPr>
          <w:rFonts w:ascii="Arial" w:hAnsi="Arial" w:cs="Arial"/>
          <w:szCs w:val="24"/>
        </w:rPr>
        <w:t>en P</w:t>
      </w:r>
      <w:r>
        <w:rPr>
          <w:rFonts w:ascii="Arial" w:hAnsi="Arial" w:cs="Arial"/>
          <w:szCs w:val="24"/>
        </w:rPr>
        <w:t>otencia</w:t>
      </w:r>
      <w:r w:rsidR="00177B7A">
        <w:rPr>
          <w:rFonts w:ascii="Arial" w:hAnsi="Arial" w:cs="Arial"/>
          <w:szCs w:val="24"/>
        </w:rPr>
        <w:t>”</w:t>
      </w:r>
      <w:r>
        <w:rPr>
          <w:rFonts w:ascii="Arial" w:hAnsi="Arial" w:cs="Arial"/>
          <w:szCs w:val="24"/>
        </w:rPr>
        <w:t xml:space="preserve"> </w:t>
      </w:r>
      <w:r w:rsidR="00177B7A">
        <w:rPr>
          <w:rFonts w:ascii="Arial" w:hAnsi="Arial" w:cs="Arial"/>
          <w:szCs w:val="24"/>
        </w:rPr>
        <w:t xml:space="preserve">corresponde, según Solís, a uno de los temas más confusos de la estrategia marítima. Confundiéndolo </w:t>
      </w:r>
      <w:r w:rsidR="00BA532F">
        <w:rPr>
          <w:rFonts w:ascii="Arial" w:hAnsi="Arial" w:cs="Arial"/>
          <w:szCs w:val="24"/>
        </w:rPr>
        <w:t xml:space="preserve">algunos autores, </w:t>
      </w:r>
      <w:r w:rsidR="008A1024">
        <w:rPr>
          <w:rFonts w:ascii="Arial" w:hAnsi="Arial" w:cs="Arial"/>
          <w:szCs w:val="24"/>
        </w:rPr>
        <w:t xml:space="preserve">con la defensa estratégica </w:t>
      </w:r>
      <w:r w:rsidR="00177B7A">
        <w:rPr>
          <w:rFonts w:ascii="Arial" w:hAnsi="Arial" w:cs="Arial"/>
          <w:szCs w:val="24"/>
        </w:rPr>
        <w:t xml:space="preserve">u operaciones realizadas por fuerzas de menor tamaño. Sin embargo, todos los tratadistas </w:t>
      </w:r>
      <w:r w:rsidR="008A1024">
        <w:rPr>
          <w:rFonts w:ascii="Arial" w:hAnsi="Arial" w:cs="Arial"/>
          <w:szCs w:val="24"/>
        </w:rPr>
        <w:t xml:space="preserve">coinciden </w:t>
      </w:r>
      <w:r w:rsidR="00177B7A">
        <w:rPr>
          <w:rFonts w:ascii="Arial" w:hAnsi="Arial" w:cs="Arial"/>
          <w:szCs w:val="24"/>
        </w:rPr>
        <w:t>que es parte de las Operaciones de disputa de control del mar, activa o pasiva.</w:t>
      </w:r>
    </w:p>
    <w:p w14:paraId="4F9D7811" w14:textId="751BDFBE" w:rsidR="00BD0197" w:rsidRDefault="00177B7A" w:rsidP="006E4506">
      <w:pPr>
        <w:spacing w:line="259" w:lineRule="auto"/>
        <w:ind w:firstLine="709"/>
        <w:jc w:val="both"/>
        <w:rPr>
          <w:rFonts w:ascii="Arial" w:hAnsi="Arial" w:cs="Arial"/>
          <w:szCs w:val="24"/>
        </w:rPr>
      </w:pPr>
      <w:r>
        <w:rPr>
          <w:rFonts w:ascii="Arial" w:hAnsi="Arial" w:cs="Arial"/>
          <w:szCs w:val="24"/>
        </w:rPr>
        <w:t>Para entender este concepto, objeto de tanto análisis, debemos remontarnos a su formulación</w:t>
      </w:r>
      <w:r w:rsidR="006E4506">
        <w:rPr>
          <w:rFonts w:ascii="Arial" w:hAnsi="Arial" w:cs="Arial"/>
          <w:szCs w:val="24"/>
        </w:rPr>
        <w:t>,</w:t>
      </w:r>
      <w:r>
        <w:rPr>
          <w:rFonts w:ascii="Arial" w:hAnsi="Arial" w:cs="Arial"/>
          <w:szCs w:val="24"/>
        </w:rPr>
        <w:t xml:space="preserve"> cuando el </w:t>
      </w:r>
      <w:r w:rsidR="008A1024">
        <w:rPr>
          <w:rFonts w:ascii="Arial" w:hAnsi="Arial" w:cs="Arial"/>
          <w:szCs w:val="24"/>
        </w:rPr>
        <w:t>A</w:t>
      </w:r>
      <w:r>
        <w:rPr>
          <w:rFonts w:ascii="Arial" w:hAnsi="Arial" w:cs="Arial"/>
          <w:szCs w:val="24"/>
        </w:rPr>
        <w:t xml:space="preserve">lmirante británico Arthur Herbert, en 1690, lo utilizó para justificar su </w:t>
      </w:r>
      <w:r w:rsidR="008A1024">
        <w:rPr>
          <w:rFonts w:ascii="Arial" w:hAnsi="Arial" w:cs="Arial"/>
          <w:szCs w:val="24"/>
        </w:rPr>
        <w:t>decisión de no presentar combate contra una fuerza superior comandada por el Almirante francés Anne Hilarion de Cotentin, conde de Tourville, en la batalla de Beachy Head</w:t>
      </w:r>
      <w:r w:rsidR="004B13AB">
        <w:rPr>
          <w:rStyle w:val="Refdenotaalpie"/>
          <w:rFonts w:ascii="Arial" w:hAnsi="Arial" w:cs="Arial"/>
          <w:szCs w:val="24"/>
        </w:rPr>
        <w:footnoteReference w:id="1"/>
      </w:r>
      <w:r w:rsidR="008A1024">
        <w:rPr>
          <w:rFonts w:ascii="Arial" w:hAnsi="Arial" w:cs="Arial"/>
          <w:szCs w:val="24"/>
        </w:rPr>
        <w:t>. Según Letelier (2016), el marino británico indicaba en su defensa ante la corte marcial</w:t>
      </w:r>
      <w:r w:rsidR="00BD16E9">
        <w:rPr>
          <w:rFonts w:ascii="Arial" w:hAnsi="Arial" w:cs="Arial"/>
          <w:szCs w:val="24"/>
        </w:rPr>
        <w:t>,</w:t>
      </w:r>
      <w:r w:rsidR="008A1024">
        <w:rPr>
          <w:rFonts w:ascii="Arial" w:hAnsi="Arial" w:cs="Arial"/>
          <w:szCs w:val="24"/>
        </w:rPr>
        <w:t xml:space="preserve"> “mucha gente temía que los </w:t>
      </w:r>
      <w:r w:rsidR="00BD16E9">
        <w:rPr>
          <w:rFonts w:ascii="Arial" w:hAnsi="Arial" w:cs="Arial"/>
          <w:szCs w:val="24"/>
        </w:rPr>
        <w:t>franceses</w:t>
      </w:r>
      <w:r w:rsidR="008A1024">
        <w:rPr>
          <w:rFonts w:ascii="Arial" w:hAnsi="Arial" w:cs="Arial"/>
          <w:szCs w:val="24"/>
        </w:rPr>
        <w:t xml:space="preserve"> invadieran; pero yo siempre tuve otra opinión…, </w:t>
      </w:r>
      <w:r w:rsidR="00BD16E9">
        <w:rPr>
          <w:rFonts w:ascii="Arial" w:hAnsi="Arial" w:cs="Arial"/>
          <w:szCs w:val="24"/>
        </w:rPr>
        <w:t>porque siempre sostuve que mientras tuviéramos una flota en potencia, no se atreverían a intentarlo” (Letelier R., p.62). En términos generales, este concepto se refiere a una fuerza naval que, por su</w:t>
      </w:r>
      <w:r w:rsidR="00BD0197">
        <w:rPr>
          <w:rFonts w:ascii="Arial" w:hAnsi="Arial" w:cs="Arial"/>
          <w:szCs w:val="24"/>
        </w:rPr>
        <w:t xml:space="preserve"> sola existencia y capacidad de actuar, ejerce influencia estratégica y psicológica sobre el adversario, condicionando su libertad de acción o decisiones operacionales.</w:t>
      </w:r>
    </w:p>
    <w:p w14:paraId="144EE09D" w14:textId="68DE3580" w:rsidR="006D4370" w:rsidRDefault="00BD0197" w:rsidP="006E4506">
      <w:pPr>
        <w:spacing w:line="259" w:lineRule="auto"/>
        <w:ind w:firstLine="709"/>
        <w:jc w:val="both"/>
        <w:rPr>
          <w:rFonts w:ascii="Arial" w:hAnsi="Arial" w:cs="Arial"/>
          <w:szCs w:val="24"/>
        </w:rPr>
      </w:pPr>
      <w:r>
        <w:rPr>
          <w:rFonts w:ascii="Arial" w:hAnsi="Arial" w:cs="Arial"/>
          <w:szCs w:val="24"/>
        </w:rPr>
        <w:t xml:space="preserve">A lo largo de la historia, </w:t>
      </w:r>
      <w:r w:rsidR="009E09DD" w:rsidRPr="006D4370">
        <w:rPr>
          <w:rFonts w:ascii="Arial" w:hAnsi="Arial" w:cs="Arial"/>
          <w:szCs w:val="24"/>
        </w:rPr>
        <w:t>esta estrategia ha sido utilizada por potencias navales para compensar desventajas numéricas o tecnológicas, para proteger rutas marítimas vitales o para disuadir acciones enemigas sin necesidad de un enfrentamiento decisivo</w:t>
      </w:r>
      <w:r w:rsidR="009E09DD">
        <w:rPr>
          <w:rFonts w:ascii="Arial" w:hAnsi="Arial" w:cs="Arial"/>
          <w:szCs w:val="24"/>
        </w:rPr>
        <w:t xml:space="preserve">. </w:t>
      </w:r>
      <w:r>
        <w:rPr>
          <w:rFonts w:ascii="Arial" w:hAnsi="Arial" w:cs="Arial"/>
          <w:szCs w:val="24"/>
        </w:rPr>
        <w:t>figuras como Julian Corbett y Alfred T</w:t>
      </w:r>
      <w:r w:rsidR="006E4506">
        <w:rPr>
          <w:rFonts w:ascii="Arial" w:hAnsi="Arial" w:cs="Arial"/>
          <w:szCs w:val="24"/>
        </w:rPr>
        <w:t>.</w:t>
      </w:r>
      <w:r>
        <w:rPr>
          <w:rFonts w:ascii="Arial" w:hAnsi="Arial" w:cs="Arial"/>
          <w:szCs w:val="24"/>
        </w:rPr>
        <w:t xml:space="preserve"> Mahan</w:t>
      </w:r>
      <w:r w:rsidR="009E09DD">
        <w:rPr>
          <w:rFonts w:ascii="Arial" w:hAnsi="Arial" w:cs="Arial"/>
          <w:szCs w:val="24"/>
        </w:rPr>
        <w:t>,</w:t>
      </w:r>
      <w:r>
        <w:rPr>
          <w:rFonts w:ascii="Arial" w:hAnsi="Arial" w:cs="Arial"/>
          <w:szCs w:val="24"/>
        </w:rPr>
        <w:t xml:space="preserve"> también han debatido de sus alcances y limitaciones sobre el concepto, coincidiendo en que su efectividad depende de la capacidad </w:t>
      </w:r>
      <w:r w:rsidR="006D4370">
        <w:rPr>
          <w:rFonts w:ascii="Arial" w:hAnsi="Arial" w:cs="Arial"/>
          <w:szCs w:val="24"/>
        </w:rPr>
        <w:t>para equilibrar la seguridad de la fuerza con la agresividad necesaria para materializarla, entendiendo que estas operaciones se utilizan para mejorar el grado relativo de control del mar, lo que se puede lograr mejorando el propio o degradando el del adversario.</w:t>
      </w:r>
    </w:p>
    <w:p w14:paraId="121EE43E" w14:textId="2D30D54A" w:rsidR="009E09DD" w:rsidRDefault="009E09DD" w:rsidP="006E4506">
      <w:pPr>
        <w:spacing w:line="259" w:lineRule="auto"/>
        <w:ind w:firstLine="709"/>
        <w:jc w:val="both"/>
        <w:rPr>
          <w:rFonts w:ascii="Arial" w:hAnsi="Arial" w:cs="Arial"/>
          <w:szCs w:val="24"/>
        </w:rPr>
      </w:pPr>
      <w:r>
        <w:rPr>
          <w:rFonts w:ascii="Arial" w:hAnsi="Arial" w:cs="Arial"/>
          <w:szCs w:val="24"/>
        </w:rPr>
        <w:t>Sin embargo, en el escenario actual</w:t>
      </w:r>
      <w:r w:rsidR="006E4506">
        <w:rPr>
          <w:rFonts w:ascii="Arial" w:hAnsi="Arial" w:cs="Arial"/>
          <w:szCs w:val="24"/>
        </w:rPr>
        <w:t>;</w:t>
      </w:r>
      <w:r>
        <w:rPr>
          <w:rFonts w:ascii="Arial" w:hAnsi="Arial" w:cs="Arial"/>
          <w:szCs w:val="24"/>
        </w:rPr>
        <w:t xml:space="preserve"> marcado por la globalización, las operaciones litorales, </w:t>
      </w:r>
      <w:r w:rsidR="00A4138B">
        <w:rPr>
          <w:rFonts w:ascii="Arial" w:hAnsi="Arial" w:cs="Arial"/>
          <w:szCs w:val="24"/>
        </w:rPr>
        <w:t xml:space="preserve">de </w:t>
      </w:r>
      <w:proofErr w:type="spellStart"/>
      <w:r w:rsidR="006E4506">
        <w:rPr>
          <w:rFonts w:ascii="Arial" w:hAnsi="Arial" w:cs="Arial"/>
          <w:szCs w:val="24"/>
        </w:rPr>
        <w:t>multidominio</w:t>
      </w:r>
      <w:proofErr w:type="spellEnd"/>
      <w:r>
        <w:rPr>
          <w:rFonts w:ascii="Arial" w:hAnsi="Arial" w:cs="Arial"/>
          <w:szCs w:val="24"/>
        </w:rPr>
        <w:t xml:space="preserve"> o las nuevas tecnologías disruptivas. El concepto vuelve a entrar en discusión, generando la interrogante de si su aplicación en un ambiente contemporáneo mantiene su vigencia o no.</w:t>
      </w:r>
    </w:p>
    <w:p w14:paraId="741EE6BD" w14:textId="422554BE" w:rsidR="005E6DD1" w:rsidRDefault="00A4138B" w:rsidP="006E4506">
      <w:pPr>
        <w:spacing w:line="259" w:lineRule="auto"/>
        <w:ind w:firstLine="709"/>
        <w:jc w:val="both"/>
        <w:rPr>
          <w:rFonts w:ascii="Arial" w:hAnsi="Arial" w:cs="Arial"/>
          <w:szCs w:val="24"/>
        </w:rPr>
      </w:pPr>
      <w:r>
        <w:rPr>
          <w:rFonts w:ascii="Arial" w:hAnsi="Arial" w:cs="Arial"/>
          <w:szCs w:val="24"/>
        </w:rPr>
        <w:t>Este ensayo propone que la flota en p</w:t>
      </w:r>
      <w:r w:rsidR="009E09DD">
        <w:rPr>
          <w:rFonts w:ascii="Arial" w:hAnsi="Arial" w:cs="Arial"/>
          <w:szCs w:val="24"/>
        </w:rPr>
        <w:t>otencia mantiene plena validez como herramienta estratégica, siempre que se adapte a las condiciones del entorno operacional contemporáneo</w:t>
      </w:r>
      <w:r w:rsidR="00952FCA">
        <w:rPr>
          <w:rFonts w:ascii="Arial" w:hAnsi="Arial" w:cs="Arial"/>
          <w:szCs w:val="24"/>
        </w:rPr>
        <w:t>. Afirmación que se puede sustentar abordando la vigencia del efecto psicológico disuasivo, respaldado por la doctrina nacional. Como también, vinculando su adaptabilidad a entornos tecnológicos</w:t>
      </w:r>
      <w:r w:rsidR="00D13ABA">
        <w:rPr>
          <w:rFonts w:ascii="Arial" w:hAnsi="Arial" w:cs="Arial"/>
          <w:szCs w:val="24"/>
        </w:rPr>
        <w:t xml:space="preserve"> y</w:t>
      </w:r>
      <w:r w:rsidR="00952FCA">
        <w:rPr>
          <w:rFonts w:ascii="Arial" w:hAnsi="Arial" w:cs="Arial"/>
          <w:szCs w:val="24"/>
        </w:rPr>
        <w:t xml:space="preserve"> de multidominio</w:t>
      </w:r>
      <w:r w:rsidR="00D13ABA">
        <w:rPr>
          <w:rFonts w:ascii="Arial" w:hAnsi="Arial" w:cs="Arial"/>
          <w:szCs w:val="24"/>
        </w:rPr>
        <w:t>.</w:t>
      </w:r>
    </w:p>
    <w:p w14:paraId="3D1BA923" w14:textId="6DCFFB13" w:rsidR="005E6DD1" w:rsidRPr="005B6C26" w:rsidRDefault="005E6DD1" w:rsidP="008A1024">
      <w:pPr>
        <w:spacing w:line="259" w:lineRule="auto"/>
        <w:ind w:firstLine="0"/>
        <w:jc w:val="both"/>
        <w:rPr>
          <w:rFonts w:ascii="Arial" w:hAnsi="Arial" w:cs="Arial"/>
          <w:b/>
          <w:bCs/>
          <w:color w:val="2F5496" w:themeColor="accent1" w:themeShade="BF"/>
          <w:szCs w:val="24"/>
        </w:rPr>
      </w:pPr>
      <w:r w:rsidRPr="005B6C26">
        <w:rPr>
          <w:rFonts w:ascii="Arial" w:hAnsi="Arial" w:cs="Arial"/>
          <w:b/>
          <w:bCs/>
          <w:color w:val="2F5496" w:themeColor="accent1" w:themeShade="BF"/>
          <w:szCs w:val="24"/>
        </w:rPr>
        <w:lastRenderedPageBreak/>
        <w:t>Argumento 1: Vigencia del efecto psicológico disuasivo y respaldo por la doctrina nacional.</w:t>
      </w:r>
    </w:p>
    <w:p w14:paraId="5EDFFAC4" w14:textId="20CF974E" w:rsidR="00C52BBF" w:rsidRDefault="00E41BEA" w:rsidP="006E4506">
      <w:pPr>
        <w:spacing w:line="259" w:lineRule="auto"/>
        <w:ind w:firstLine="720"/>
        <w:jc w:val="both"/>
        <w:rPr>
          <w:rFonts w:ascii="Arial" w:hAnsi="Arial" w:cs="Arial"/>
          <w:szCs w:val="24"/>
        </w:rPr>
      </w:pPr>
      <w:r>
        <w:rPr>
          <w:rFonts w:ascii="Arial" w:hAnsi="Arial" w:cs="Arial"/>
          <w:szCs w:val="24"/>
        </w:rPr>
        <w:t>Desde su concepción, la flota en potencia se fundamenta en su capacidad disuasiva y el efecto psicológico que genera en el adversario. Según Justiniano (1999), la flota en potencia; “más que un tipo de operación constituye una actitud que una Fuerza podría intentar pretendiendo paralizar al adversario sobre la base del efecto que podría ser producido por su sola existencia” (Justiniano H., p.81). En este sentido, una flota en potencia puede obligar al adversario a dispersar sus fuerzas, modificar rutas comerciales, retrasar operaciones o asignar recursos a la defensa en lugar de la ofensiva.</w:t>
      </w:r>
    </w:p>
    <w:p w14:paraId="56EC501E" w14:textId="71EC74CC" w:rsidR="00701B57" w:rsidRDefault="00701B57" w:rsidP="00021042">
      <w:pPr>
        <w:spacing w:line="259" w:lineRule="auto"/>
        <w:ind w:firstLine="720"/>
        <w:jc w:val="both"/>
        <w:rPr>
          <w:rFonts w:ascii="Arial" w:hAnsi="Arial" w:cs="Arial"/>
          <w:szCs w:val="24"/>
        </w:rPr>
      </w:pPr>
      <w:r>
        <w:rPr>
          <w:rFonts w:ascii="Arial" w:hAnsi="Arial" w:cs="Arial"/>
          <w:szCs w:val="24"/>
        </w:rPr>
        <w:t xml:space="preserve">Si se analiza la definición otorgada por Letelier (2016) a la flota en potencia, este plantea que el accionar del concepto involucra dos componentes; uno psicológico que opera por la amenaza, y otro físico que lo materializa. Dentro del aspecto disuasivo indica que; “… el primer </w:t>
      </w:r>
      <w:r w:rsidR="00B24F5A">
        <w:rPr>
          <w:rFonts w:ascii="Arial" w:hAnsi="Arial" w:cs="Arial"/>
          <w:szCs w:val="24"/>
        </w:rPr>
        <w:t>componente</w:t>
      </w:r>
      <w:r>
        <w:rPr>
          <w:rFonts w:ascii="Arial" w:hAnsi="Arial" w:cs="Arial"/>
          <w:szCs w:val="24"/>
        </w:rPr>
        <w:t xml:space="preserve"> d</w:t>
      </w:r>
      <w:r w:rsidR="00B24F5A">
        <w:rPr>
          <w:rFonts w:ascii="Arial" w:hAnsi="Arial" w:cs="Arial"/>
          <w:szCs w:val="24"/>
        </w:rPr>
        <w:t xml:space="preserve">e </w:t>
      </w:r>
      <w:r>
        <w:rPr>
          <w:rFonts w:ascii="Arial" w:hAnsi="Arial" w:cs="Arial"/>
          <w:szCs w:val="24"/>
        </w:rPr>
        <w:t xml:space="preserve">la flota en potencia es sicológico, se sigue </w:t>
      </w:r>
      <w:r w:rsidR="006E4506">
        <w:rPr>
          <w:rFonts w:ascii="Arial" w:hAnsi="Arial" w:cs="Arial"/>
          <w:szCs w:val="24"/>
        </w:rPr>
        <w:t xml:space="preserve">que </w:t>
      </w:r>
      <w:r>
        <w:rPr>
          <w:rFonts w:ascii="Arial" w:hAnsi="Arial" w:cs="Arial"/>
          <w:szCs w:val="24"/>
        </w:rPr>
        <w:t xml:space="preserve">su aplicación y validez son inherentes a la naturaleza humana, y por lo tanto no </w:t>
      </w:r>
      <w:r w:rsidR="00B24F5A">
        <w:rPr>
          <w:rFonts w:ascii="Arial" w:hAnsi="Arial" w:cs="Arial"/>
          <w:szCs w:val="24"/>
        </w:rPr>
        <w:t>están</w:t>
      </w:r>
      <w:r>
        <w:rPr>
          <w:rFonts w:ascii="Arial" w:hAnsi="Arial" w:cs="Arial"/>
          <w:szCs w:val="24"/>
        </w:rPr>
        <w:t xml:space="preserve"> supeditados a las </w:t>
      </w:r>
      <w:r w:rsidR="00B24F5A">
        <w:rPr>
          <w:rFonts w:ascii="Arial" w:hAnsi="Arial" w:cs="Arial"/>
          <w:szCs w:val="24"/>
        </w:rPr>
        <w:t>características</w:t>
      </w:r>
      <w:r>
        <w:rPr>
          <w:rFonts w:ascii="Arial" w:hAnsi="Arial" w:cs="Arial"/>
          <w:szCs w:val="24"/>
        </w:rPr>
        <w:t xml:space="preserve"> </w:t>
      </w:r>
      <w:r w:rsidR="00B24F5A">
        <w:rPr>
          <w:rFonts w:ascii="Arial" w:hAnsi="Arial" w:cs="Arial"/>
          <w:szCs w:val="24"/>
        </w:rPr>
        <w:t>particulares</w:t>
      </w:r>
      <w:r>
        <w:rPr>
          <w:rFonts w:ascii="Arial" w:hAnsi="Arial" w:cs="Arial"/>
          <w:szCs w:val="24"/>
        </w:rPr>
        <w:t xml:space="preserve"> de cada época; el efecto es esencialmente invariable</w:t>
      </w:r>
      <w:r w:rsidR="00B24F5A">
        <w:rPr>
          <w:rFonts w:ascii="Arial" w:hAnsi="Arial" w:cs="Arial"/>
          <w:szCs w:val="24"/>
        </w:rPr>
        <w:t xml:space="preserve">. Por esta razón, la componente amenaza de la flota en potencia es aplicable prácticamente en cualquier escenario y su efectividad dependerá, en definitiva, de la capacidad de la flota de cumplir con ella” (Letelier R., p.32). En el escenario actual entonces, podríamos asegurar que aun más que antes, el empleo de flota en potencia es usado por un estado para generar </w:t>
      </w:r>
      <w:r w:rsidR="004B13AB">
        <w:rPr>
          <w:rFonts w:ascii="Arial" w:hAnsi="Arial" w:cs="Arial"/>
          <w:szCs w:val="24"/>
        </w:rPr>
        <w:t xml:space="preserve">una </w:t>
      </w:r>
      <w:r w:rsidR="00B24F5A">
        <w:rPr>
          <w:rFonts w:ascii="Arial" w:hAnsi="Arial" w:cs="Arial"/>
          <w:szCs w:val="24"/>
        </w:rPr>
        <w:t xml:space="preserve">amenaza, sumado a la globalización y al desarrollo de las comunicaciones, las cuales permiten </w:t>
      </w:r>
      <w:r w:rsidR="008C64EE">
        <w:rPr>
          <w:rFonts w:ascii="Arial" w:hAnsi="Arial" w:cs="Arial"/>
          <w:szCs w:val="24"/>
        </w:rPr>
        <w:t xml:space="preserve">su </w:t>
      </w:r>
      <w:r w:rsidR="00B24F5A">
        <w:rPr>
          <w:rFonts w:ascii="Arial" w:hAnsi="Arial" w:cs="Arial"/>
          <w:szCs w:val="24"/>
        </w:rPr>
        <w:t xml:space="preserve">cobertura </w:t>
      </w:r>
      <w:r w:rsidR="008C64EE">
        <w:rPr>
          <w:rFonts w:ascii="Arial" w:hAnsi="Arial" w:cs="Arial"/>
          <w:szCs w:val="24"/>
        </w:rPr>
        <w:t xml:space="preserve">y opinión </w:t>
      </w:r>
      <w:r w:rsidR="00B24F5A">
        <w:rPr>
          <w:rFonts w:ascii="Arial" w:hAnsi="Arial" w:cs="Arial"/>
          <w:szCs w:val="24"/>
        </w:rPr>
        <w:t>mundial</w:t>
      </w:r>
      <w:r w:rsidR="008C64EE">
        <w:rPr>
          <w:rFonts w:ascii="Arial" w:hAnsi="Arial" w:cs="Arial"/>
          <w:szCs w:val="24"/>
        </w:rPr>
        <w:t xml:space="preserve">. </w:t>
      </w:r>
    </w:p>
    <w:p w14:paraId="06B35A2C" w14:textId="153084DE" w:rsidR="008C64EE" w:rsidRDefault="00021042" w:rsidP="000238F5">
      <w:pPr>
        <w:spacing w:line="240" w:lineRule="auto"/>
        <w:ind w:firstLine="720"/>
        <w:jc w:val="both"/>
        <w:rPr>
          <w:rFonts w:ascii="Arial" w:hAnsi="Arial" w:cs="Arial"/>
          <w:szCs w:val="24"/>
        </w:rPr>
      </w:pPr>
      <w:r w:rsidRPr="00021042">
        <w:rPr>
          <w:rFonts w:ascii="Arial" w:hAnsi="Arial" w:cs="Arial"/>
          <w:szCs w:val="24"/>
        </w:rPr>
        <w:t xml:space="preserve">El efecto disuasivo </w:t>
      </w:r>
      <w:r w:rsidR="00E11CD1" w:rsidRPr="00021042">
        <w:rPr>
          <w:rFonts w:ascii="Arial" w:hAnsi="Arial" w:cs="Arial"/>
          <w:szCs w:val="24"/>
        </w:rPr>
        <w:t xml:space="preserve">ha sido decisivo en múltiples </w:t>
      </w:r>
      <w:r w:rsidRPr="00021042">
        <w:rPr>
          <w:rFonts w:ascii="Arial" w:hAnsi="Arial" w:cs="Arial"/>
          <w:szCs w:val="24"/>
        </w:rPr>
        <w:t>hechos</w:t>
      </w:r>
      <w:r w:rsidR="00E11CD1" w:rsidRPr="00021042">
        <w:rPr>
          <w:rFonts w:ascii="Arial" w:hAnsi="Arial" w:cs="Arial"/>
          <w:szCs w:val="24"/>
        </w:rPr>
        <w:t xml:space="preserve"> históricos. Durante la Primera Guerra Mundial, la sola presencia de la Gran Flota británica en Scapa Flow inmovilizó a gran parte de la Hochseeflotte</w:t>
      </w:r>
      <w:r w:rsidR="00B43214" w:rsidRPr="00021042">
        <w:rPr>
          <w:rStyle w:val="Refdenotaalpie"/>
          <w:rFonts w:ascii="Arial" w:hAnsi="Arial" w:cs="Arial"/>
          <w:szCs w:val="24"/>
        </w:rPr>
        <w:footnoteReference w:id="2"/>
      </w:r>
      <w:r w:rsidR="00E11CD1" w:rsidRPr="00021042">
        <w:rPr>
          <w:rFonts w:ascii="Arial" w:hAnsi="Arial" w:cs="Arial"/>
          <w:szCs w:val="24"/>
        </w:rPr>
        <w:t xml:space="preserve"> alemana, que no podía arriesgarse a un combate sin garantías de éxito. En la Segunda Guerra Mundial, el acorazado alemán </w:t>
      </w:r>
      <w:r>
        <w:rPr>
          <w:rFonts w:ascii="Arial" w:hAnsi="Arial" w:cs="Arial"/>
          <w:szCs w:val="24"/>
        </w:rPr>
        <w:t>“</w:t>
      </w:r>
      <w:r w:rsidR="00E11CD1" w:rsidRPr="00021042">
        <w:rPr>
          <w:rFonts w:ascii="Arial" w:hAnsi="Arial" w:cs="Arial"/>
          <w:szCs w:val="24"/>
        </w:rPr>
        <w:t>Tirpitz</w:t>
      </w:r>
      <w:r>
        <w:rPr>
          <w:rFonts w:ascii="Arial" w:hAnsi="Arial" w:cs="Arial"/>
          <w:szCs w:val="24"/>
        </w:rPr>
        <w:t>”</w:t>
      </w:r>
      <w:r w:rsidR="00E11CD1" w:rsidRPr="00021042">
        <w:rPr>
          <w:rFonts w:ascii="Arial" w:hAnsi="Arial" w:cs="Arial"/>
          <w:szCs w:val="24"/>
        </w:rPr>
        <w:t xml:space="preserve">, anclado en Noruega, obligó a la Royal Navy a mantener un esfuerzo logístico y militar desproporcionado para escoltar convoyes árticos, pese a que el buque apenas participó en combate directo. Estos ejemplos evidencian que el valor de una flota en potencia no reside únicamente en su capacidad de combate, sino en la percepción del riesgo que </w:t>
      </w:r>
      <w:r w:rsidRPr="00021042">
        <w:rPr>
          <w:rFonts w:ascii="Arial" w:hAnsi="Arial" w:cs="Arial"/>
          <w:szCs w:val="24"/>
        </w:rPr>
        <w:t xml:space="preserve">le </w:t>
      </w:r>
      <w:r w:rsidR="00E11CD1" w:rsidRPr="00021042">
        <w:rPr>
          <w:rFonts w:ascii="Arial" w:hAnsi="Arial" w:cs="Arial"/>
          <w:szCs w:val="24"/>
        </w:rPr>
        <w:t>genera</w:t>
      </w:r>
      <w:r w:rsidRPr="00021042">
        <w:rPr>
          <w:rFonts w:ascii="Arial" w:hAnsi="Arial" w:cs="Arial"/>
          <w:szCs w:val="24"/>
        </w:rPr>
        <w:t xml:space="preserve"> al adversario</w:t>
      </w:r>
      <w:r w:rsidR="00E11CD1" w:rsidRPr="00021042">
        <w:rPr>
          <w:rFonts w:ascii="Arial" w:hAnsi="Arial" w:cs="Arial"/>
          <w:szCs w:val="24"/>
        </w:rPr>
        <w:t>.</w:t>
      </w:r>
      <w:r w:rsidR="00E11CD1">
        <w:rPr>
          <w:rFonts w:ascii="Arial" w:hAnsi="Arial" w:cs="Arial"/>
          <w:szCs w:val="24"/>
        </w:rPr>
        <w:t xml:space="preserve"> </w:t>
      </w:r>
      <w:r w:rsidR="004317A0">
        <w:rPr>
          <w:rFonts w:ascii="Arial" w:hAnsi="Arial" w:cs="Arial"/>
          <w:szCs w:val="24"/>
        </w:rPr>
        <w:t>El contraalmirante Noziglia</w:t>
      </w:r>
      <w:r w:rsidR="008F2481">
        <w:rPr>
          <w:rFonts w:ascii="Arial" w:hAnsi="Arial" w:cs="Arial"/>
          <w:szCs w:val="24"/>
        </w:rPr>
        <w:t xml:space="preserve"> (1971)</w:t>
      </w:r>
      <w:r w:rsidR="004317A0">
        <w:rPr>
          <w:rFonts w:ascii="Arial" w:hAnsi="Arial" w:cs="Arial"/>
          <w:szCs w:val="24"/>
        </w:rPr>
        <w:t xml:space="preserve">, en uno de sus análisis de la flota de mar alemana, indica que; “el almirante Von Tirpitz deseaba una flota potente para </w:t>
      </w:r>
      <w:r w:rsidR="000238F5">
        <w:rPr>
          <w:rFonts w:ascii="Arial" w:hAnsi="Arial" w:cs="Arial"/>
          <w:szCs w:val="24"/>
        </w:rPr>
        <w:t>oponer a Inglaterra el binomio «ejército</w:t>
      </w:r>
      <w:r w:rsidR="004317A0">
        <w:rPr>
          <w:rFonts w:ascii="Arial" w:hAnsi="Arial" w:cs="Arial"/>
          <w:szCs w:val="24"/>
        </w:rPr>
        <w:t xml:space="preserve"> más</w:t>
      </w:r>
      <w:r w:rsidR="000238F5">
        <w:rPr>
          <w:rFonts w:ascii="Arial" w:hAnsi="Arial" w:cs="Arial"/>
          <w:szCs w:val="24"/>
        </w:rPr>
        <w:t xml:space="preserve"> fuerte del mundo y gran marina»</w:t>
      </w:r>
      <w:r w:rsidR="004317A0">
        <w:rPr>
          <w:rFonts w:ascii="Arial" w:hAnsi="Arial" w:cs="Arial"/>
          <w:szCs w:val="24"/>
        </w:rPr>
        <w:t>, y sobre la base de tal fuerza gestionar, evitando la guerra, varias concesiones con los ingleses. Es decir, Tirpitz, se adelantaba a la actual estrategia de la disuasión” (Noziglia L., p.560).</w:t>
      </w:r>
    </w:p>
    <w:p w14:paraId="6CA57C58" w14:textId="77777777" w:rsidR="00021042" w:rsidRDefault="00E11CD1" w:rsidP="00021042">
      <w:pPr>
        <w:spacing w:line="259" w:lineRule="auto"/>
        <w:ind w:firstLine="720"/>
        <w:jc w:val="both"/>
        <w:rPr>
          <w:rFonts w:ascii="Arial" w:hAnsi="Arial" w:cs="Arial"/>
          <w:szCs w:val="24"/>
        </w:rPr>
      </w:pPr>
      <w:r w:rsidRPr="000360E3">
        <w:rPr>
          <w:rFonts w:ascii="Arial" w:hAnsi="Arial" w:cs="Arial"/>
          <w:szCs w:val="24"/>
        </w:rPr>
        <w:lastRenderedPageBreak/>
        <w:t>En el ámbito doctrinario nacional, el Manual de Estrategia</w:t>
      </w:r>
      <w:r w:rsidR="000360E3" w:rsidRPr="000360E3">
        <w:rPr>
          <w:rFonts w:ascii="Arial" w:hAnsi="Arial" w:cs="Arial"/>
          <w:szCs w:val="24"/>
        </w:rPr>
        <w:t>,</w:t>
      </w:r>
      <w:r w:rsidRPr="000360E3">
        <w:rPr>
          <w:rFonts w:ascii="Arial" w:hAnsi="Arial" w:cs="Arial"/>
          <w:szCs w:val="24"/>
        </w:rPr>
        <w:t xml:space="preserve"> reconoce que “</w:t>
      </w:r>
      <w:r w:rsidR="000360E3" w:rsidRPr="000360E3">
        <w:rPr>
          <w:rFonts w:ascii="Arial" w:hAnsi="Arial" w:cs="Arial"/>
          <w:szCs w:val="24"/>
        </w:rPr>
        <w:t>Las fuerzas navales durante los prolongados tiempos de paz realizan innumerables tareas englobadas en las áreas de misión disuasión y presencia naval</w:t>
      </w:r>
      <w:r w:rsidR="000360E3">
        <w:rPr>
          <w:rFonts w:ascii="Arial" w:hAnsi="Arial" w:cs="Arial"/>
          <w:szCs w:val="24"/>
        </w:rPr>
        <w:t>” (Solís E., p.54)</w:t>
      </w:r>
      <w:r w:rsidR="000360E3" w:rsidRPr="000360E3">
        <w:rPr>
          <w:rFonts w:ascii="Arial" w:hAnsi="Arial" w:cs="Arial"/>
          <w:szCs w:val="24"/>
        </w:rPr>
        <w:t xml:space="preserve">. </w:t>
      </w:r>
      <w:r w:rsidR="000360E3">
        <w:rPr>
          <w:rFonts w:ascii="Arial" w:hAnsi="Arial" w:cs="Arial"/>
          <w:szCs w:val="24"/>
        </w:rPr>
        <w:t>Esta disuasión la podemos analizar con el ejemplo del conflicto chileno argentino, en donde el mismo manual de estrategia indica; “</w:t>
      </w:r>
      <w:r w:rsidR="000360E3" w:rsidRPr="000360E3">
        <w:rPr>
          <w:rFonts w:ascii="Arial" w:hAnsi="Arial" w:cs="Arial"/>
          <w:szCs w:val="24"/>
        </w:rPr>
        <w:t>Los oportunos y rápidos despliegues de la Escuadra realizados a causa de las crisis del Islote Snipe, Laguna del Desierto y el Beagle</w:t>
      </w:r>
      <w:r w:rsidR="00021042">
        <w:rPr>
          <w:rFonts w:ascii="Arial" w:hAnsi="Arial" w:cs="Arial"/>
          <w:szCs w:val="24"/>
        </w:rPr>
        <w:t>,</w:t>
      </w:r>
      <w:r w:rsidR="000360E3" w:rsidRPr="000360E3">
        <w:rPr>
          <w:rFonts w:ascii="Arial" w:hAnsi="Arial" w:cs="Arial"/>
          <w:szCs w:val="24"/>
        </w:rPr>
        <w:t xml:space="preserve"> disuadieron al gobierno trasandino en sus propósitos agresivos y lo llevaron a entablar negociaciones a fin de encontrar soluciones pacíficas a los diferendos</w:t>
      </w:r>
      <w:r w:rsidR="000360E3">
        <w:rPr>
          <w:rFonts w:ascii="Arial" w:hAnsi="Arial" w:cs="Arial"/>
          <w:szCs w:val="24"/>
        </w:rPr>
        <w:t>” (Solís E., p</w:t>
      </w:r>
      <w:r w:rsidR="000360E3" w:rsidRPr="000360E3">
        <w:rPr>
          <w:rFonts w:ascii="Arial" w:hAnsi="Arial" w:cs="Arial"/>
          <w:szCs w:val="24"/>
        </w:rPr>
        <w:t>.</w:t>
      </w:r>
      <w:r w:rsidR="000360E3">
        <w:rPr>
          <w:rFonts w:ascii="Arial" w:hAnsi="Arial" w:cs="Arial"/>
          <w:szCs w:val="24"/>
        </w:rPr>
        <w:t>83)</w:t>
      </w:r>
      <w:r w:rsidR="00B43214">
        <w:rPr>
          <w:rFonts w:ascii="Arial" w:hAnsi="Arial" w:cs="Arial"/>
          <w:szCs w:val="24"/>
        </w:rPr>
        <w:t>.</w:t>
      </w:r>
      <w:r w:rsidR="000360E3">
        <w:rPr>
          <w:rFonts w:ascii="Arial" w:hAnsi="Arial" w:cs="Arial"/>
          <w:szCs w:val="24"/>
        </w:rPr>
        <w:t xml:space="preserve"> </w:t>
      </w:r>
    </w:p>
    <w:p w14:paraId="43713DC3" w14:textId="69992E1D" w:rsidR="00E11CD1" w:rsidRPr="00E11CD1" w:rsidRDefault="0006767B" w:rsidP="00021042">
      <w:pPr>
        <w:spacing w:line="259" w:lineRule="auto"/>
        <w:ind w:firstLine="720"/>
        <w:jc w:val="both"/>
        <w:rPr>
          <w:rFonts w:ascii="Arial" w:hAnsi="Arial" w:cs="Arial"/>
          <w:szCs w:val="24"/>
          <w:highlight w:val="yellow"/>
        </w:rPr>
      </w:pPr>
      <w:r>
        <w:rPr>
          <w:rFonts w:ascii="Arial" w:hAnsi="Arial" w:cs="Arial"/>
          <w:szCs w:val="24"/>
        </w:rPr>
        <w:t>El factor disuasivo se encuentra establecido</w:t>
      </w:r>
      <w:r w:rsidR="005B6D18">
        <w:rPr>
          <w:rFonts w:ascii="Arial" w:hAnsi="Arial" w:cs="Arial"/>
          <w:szCs w:val="24"/>
        </w:rPr>
        <w:t xml:space="preserve"> </w:t>
      </w:r>
      <w:r w:rsidR="004E654B">
        <w:rPr>
          <w:rFonts w:ascii="Arial" w:hAnsi="Arial" w:cs="Arial"/>
          <w:szCs w:val="24"/>
        </w:rPr>
        <w:t xml:space="preserve">dentro del </w:t>
      </w:r>
      <w:r>
        <w:rPr>
          <w:rFonts w:ascii="Arial" w:hAnsi="Arial" w:cs="Arial"/>
          <w:szCs w:val="24"/>
        </w:rPr>
        <w:t>c</w:t>
      </w:r>
      <w:r w:rsidR="004E654B">
        <w:rPr>
          <w:rFonts w:ascii="Arial" w:hAnsi="Arial" w:cs="Arial"/>
          <w:szCs w:val="24"/>
        </w:rPr>
        <w:t xml:space="preserve">oncepto </w:t>
      </w:r>
      <w:r>
        <w:rPr>
          <w:rFonts w:ascii="Arial" w:hAnsi="Arial" w:cs="Arial"/>
          <w:szCs w:val="24"/>
        </w:rPr>
        <w:t>e</w:t>
      </w:r>
      <w:r w:rsidR="004E654B">
        <w:rPr>
          <w:rFonts w:ascii="Arial" w:hAnsi="Arial" w:cs="Arial"/>
          <w:szCs w:val="24"/>
        </w:rPr>
        <w:t>stratégico de la defensa</w:t>
      </w:r>
      <w:r>
        <w:rPr>
          <w:rFonts w:ascii="Arial" w:hAnsi="Arial" w:cs="Arial"/>
          <w:szCs w:val="24"/>
        </w:rPr>
        <w:t>,</w:t>
      </w:r>
      <w:r w:rsidR="004E654B">
        <w:rPr>
          <w:rFonts w:ascii="Arial" w:hAnsi="Arial" w:cs="Arial"/>
          <w:szCs w:val="24"/>
        </w:rPr>
        <w:t xml:space="preserve"> </w:t>
      </w:r>
      <w:r w:rsidR="005B6D18">
        <w:rPr>
          <w:rFonts w:ascii="Arial" w:hAnsi="Arial" w:cs="Arial"/>
          <w:szCs w:val="24"/>
        </w:rPr>
        <w:t xml:space="preserve">en la Política de Defensa Nacional (2020), en donde </w:t>
      </w:r>
      <w:r w:rsidR="004E654B">
        <w:rPr>
          <w:rFonts w:ascii="Arial" w:hAnsi="Arial" w:cs="Arial"/>
          <w:szCs w:val="24"/>
        </w:rPr>
        <w:t xml:space="preserve">transversalmente a las áreas de misión, sobre el sector defensa indica que; </w:t>
      </w:r>
      <w:r w:rsidR="005B6D18">
        <w:rPr>
          <w:rFonts w:ascii="Arial" w:hAnsi="Arial" w:cs="Arial"/>
          <w:szCs w:val="24"/>
        </w:rPr>
        <w:t>“</w:t>
      </w:r>
      <w:r w:rsidR="004E654B" w:rsidRPr="004E654B">
        <w:rPr>
          <w:rFonts w:ascii="Arial" w:hAnsi="Arial" w:cs="Arial"/>
          <w:szCs w:val="24"/>
        </w:rPr>
        <w:t xml:space="preserve">La estrategia de </w:t>
      </w:r>
      <w:r>
        <w:rPr>
          <w:rFonts w:ascii="Arial" w:hAnsi="Arial" w:cs="Arial"/>
          <w:szCs w:val="24"/>
        </w:rPr>
        <w:t>d</w:t>
      </w:r>
      <w:r w:rsidR="004E654B" w:rsidRPr="004E654B">
        <w:rPr>
          <w:rFonts w:ascii="Arial" w:hAnsi="Arial" w:cs="Arial"/>
          <w:szCs w:val="24"/>
        </w:rPr>
        <w:t xml:space="preserve">efensa de Chile en este ámbito se orienta a minimizar, mediante la disuasión y la cooperación internacional, la probabilidad de la amenaza o del uso efectivo de la fuerza u otros medios contra su población, su integridad territorial o su independencia política, neutralizando si es necesario cualquier agresión mediante acciones efectivas en legítima defensa. </w:t>
      </w:r>
      <w:r w:rsidR="005B6D18">
        <w:rPr>
          <w:rFonts w:ascii="Arial" w:hAnsi="Arial" w:cs="Arial"/>
          <w:szCs w:val="24"/>
        </w:rPr>
        <w:t>(P.D.N., p.</w:t>
      </w:r>
      <w:r w:rsidR="004E654B">
        <w:rPr>
          <w:rFonts w:ascii="Arial" w:hAnsi="Arial" w:cs="Arial"/>
          <w:szCs w:val="24"/>
        </w:rPr>
        <w:t>5</w:t>
      </w:r>
      <w:r w:rsidR="004E654B" w:rsidRPr="0006767B">
        <w:rPr>
          <w:rFonts w:ascii="Arial" w:hAnsi="Arial" w:cs="Arial"/>
          <w:szCs w:val="24"/>
        </w:rPr>
        <w:t>9</w:t>
      </w:r>
      <w:r w:rsidR="005B6D18" w:rsidRPr="0006767B">
        <w:rPr>
          <w:rFonts w:ascii="Arial" w:hAnsi="Arial" w:cs="Arial"/>
          <w:szCs w:val="24"/>
        </w:rPr>
        <w:t>)</w:t>
      </w:r>
      <w:r w:rsidRPr="0006767B">
        <w:rPr>
          <w:rFonts w:ascii="Arial" w:hAnsi="Arial" w:cs="Arial"/>
          <w:szCs w:val="24"/>
        </w:rPr>
        <w:t>.</w:t>
      </w:r>
    </w:p>
    <w:p w14:paraId="25AF146C" w14:textId="3F2455C9" w:rsidR="00E11CD1" w:rsidRPr="00425B29" w:rsidRDefault="00E11CD1" w:rsidP="0006767B">
      <w:pPr>
        <w:spacing w:line="259" w:lineRule="auto"/>
        <w:ind w:firstLine="720"/>
        <w:jc w:val="both"/>
        <w:rPr>
          <w:rFonts w:ascii="Arial" w:hAnsi="Arial" w:cs="Arial"/>
          <w:szCs w:val="24"/>
        </w:rPr>
      </w:pPr>
      <w:r w:rsidRPr="00425B29">
        <w:rPr>
          <w:rFonts w:ascii="Arial" w:hAnsi="Arial" w:cs="Arial"/>
          <w:szCs w:val="24"/>
        </w:rPr>
        <w:t>En el mundo globalizado, esta capacidad de disuasión se amplifica. La seguridad de rutas estratégicas como el Estrecho de Malaca, el Canal de Suez o el Mar de China Meridional depende de la estabilidad y control marítimo. Una flota en potencia ubicada en un punto crítico</w:t>
      </w:r>
      <w:r w:rsidR="00425B29" w:rsidRPr="00425B29">
        <w:rPr>
          <w:rFonts w:ascii="Arial" w:hAnsi="Arial" w:cs="Arial"/>
          <w:szCs w:val="24"/>
        </w:rPr>
        <w:t>,</w:t>
      </w:r>
      <w:r w:rsidRPr="00425B29">
        <w:rPr>
          <w:rFonts w:ascii="Arial" w:hAnsi="Arial" w:cs="Arial"/>
          <w:szCs w:val="24"/>
        </w:rPr>
        <w:t xml:space="preserve"> p</w:t>
      </w:r>
      <w:r w:rsidR="00425B29" w:rsidRPr="00425B29">
        <w:rPr>
          <w:rFonts w:ascii="Arial" w:hAnsi="Arial" w:cs="Arial"/>
          <w:szCs w:val="24"/>
        </w:rPr>
        <w:t>odría</w:t>
      </w:r>
      <w:r w:rsidRPr="00425B29">
        <w:rPr>
          <w:rFonts w:ascii="Arial" w:hAnsi="Arial" w:cs="Arial"/>
          <w:szCs w:val="24"/>
        </w:rPr>
        <w:t xml:space="preserve"> influir no solo en las decisiones militares, sino también en los mercados globales y en la diplomacia internacional, convirtiéndose en un instrumento de poder naval</w:t>
      </w:r>
      <w:r w:rsidR="00425B29">
        <w:rPr>
          <w:rFonts w:ascii="Arial" w:hAnsi="Arial" w:cs="Arial"/>
          <w:szCs w:val="24"/>
        </w:rPr>
        <w:t>.</w:t>
      </w:r>
      <w:r w:rsidR="007E1509">
        <w:rPr>
          <w:rFonts w:ascii="Arial" w:hAnsi="Arial" w:cs="Arial"/>
          <w:szCs w:val="24"/>
        </w:rPr>
        <w:t xml:space="preserve"> </w:t>
      </w:r>
    </w:p>
    <w:p w14:paraId="6D6DE808" w14:textId="4DA23A51" w:rsidR="00C52BBF" w:rsidRPr="00C52BBF" w:rsidRDefault="00E11CD1" w:rsidP="0006767B">
      <w:pPr>
        <w:spacing w:line="259" w:lineRule="auto"/>
        <w:ind w:firstLine="720"/>
        <w:jc w:val="both"/>
        <w:rPr>
          <w:rFonts w:ascii="Arial" w:hAnsi="Arial" w:cs="Arial"/>
          <w:szCs w:val="24"/>
        </w:rPr>
      </w:pPr>
      <w:r w:rsidRPr="00EC156B">
        <w:rPr>
          <w:rFonts w:ascii="Arial" w:hAnsi="Arial" w:cs="Arial"/>
          <w:szCs w:val="24"/>
        </w:rPr>
        <w:t>En síntesis, la validez conceptual de la flota en potencia se mantiene, ya que sus fundamentos estratégicos</w:t>
      </w:r>
      <w:r w:rsidR="00EC156B" w:rsidRPr="00EC156B">
        <w:rPr>
          <w:rFonts w:ascii="Arial" w:hAnsi="Arial" w:cs="Arial"/>
          <w:szCs w:val="24"/>
        </w:rPr>
        <w:t xml:space="preserve">; </w:t>
      </w:r>
      <w:r w:rsidRPr="00EC156B">
        <w:rPr>
          <w:rFonts w:ascii="Arial" w:hAnsi="Arial" w:cs="Arial"/>
          <w:szCs w:val="24"/>
        </w:rPr>
        <w:t>disuasión, desgaste psicológico y condicionamiento de la maniobra enemig</w:t>
      </w:r>
      <w:r w:rsidR="00EC156B" w:rsidRPr="00EC156B">
        <w:rPr>
          <w:rFonts w:ascii="Arial" w:hAnsi="Arial" w:cs="Arial"/>
          <w:szCs w:val="24"/>
        </w:rPr>
        <w:t>a,</w:t>
      </w:r>
      <w:r w:rsidRPr="00EC156B">
        <w:rPr>
          <w:rFonts w:ascii="Arial" w:hAnsi="Arial" w:cs="Arial"/>
          <w:szCs w:val="24"/>
        </w:rPr>
        <w:t xml:space="preserve"> siguen siendo aplicables en entornos donde el control del mar es disputado y los recursos son limitados.</w:t>
      </w:r>
    </w:p>
    <w:p w14:paraId="1AEE92C0" w14:textId="63A416AE" w:rsidR="005E6DD1" w:rsidRPr="005B6C26" w:rsidRDefault="005E6DD1" w:rsidP="005E6DD1">
      <w:pPr>
        <w:spacing w:line="259" w:lineRule="auto"/>
        <w:ind w:firstLine="0"/>
        <w:jc w:val="both"/>
        <w:rPr>
          <w:rFonts w:ascii="Arial" w:hAnsi="Arial" w:cs="Arial"/>
          <w:b/>
          <w:bCs/>
          <w:color w:val="2F5496" w:themeColor="accent1" w:themeShade="BF"/>
          <w:szCs w:val="24"/>
        </w:rPr>
      </w:pPr>
      <w:r w:rsidRPr="005B6C26">
        <w:rPr>
          <w:rFonts w:ascii="Arial" w:hAnsi="Arial" w:cs="Arial"/>
          <w:b/>
          <w:bCs/>
          <w:color w:val="2F5496" w:themeColor="accent1" w:themeShade="BF"/>
          <w:szCs w:val="24"/>
        </w:rPr>
        <w:t>Argumento 2: Adaptabilidad a entornos tecnológicos</w:t>
      </w:r>
      <w:r w:rsidR="00D13ABA" w:rsidRPr="005B6C26">
        <w:rPr>
          <w:rFonts w:ascii="Arial" w:hAnsi="Arial" w:cs="Arial"/>
          <w:b/>
          <w:bCs/>
          <w:color w:val="2F5496" w:themeColor="accent1" w:themeShade="BF"/>
          <w:szCs w:val="24"/>
        </w:rPr>
        <w:t xml:space="preserve"> y</w:t>
      </w:r>
      <w:r w:rsidRPr="005B6C26">
        <w:rPr>
          <w:rFonts w:ascii="Arial" w:hAnsi="Arial" w:cs="Arial"/>
          <w:b/>
          <w:bCs/>
          <w:color w:val="2F5496" w:themeColor="accent1" w:themeShade="BF"/>
          <w:szCs w:val="24"/>
        </w:rPr>
        <w:t xml:space="preserve"> de multidominio</w:t>
      </w:r>
      <w:r w:rsidR="00D13ABA" w:rsidRPr="005B6C26">
        <w:rPr>
          <w:rFonts w:ascii="Arial" w:hAnsi="Arial" w:cs="Arial"/>
          <w:b/>
          <w:bCs/>
          <w:color w:val="2F5496" w:themeColor="accent1" w:themeShade="BF"/>
          <w:szCs w:val="24"/>
        </w:rPr>
        <w:t>.</w:t>
      </w:r>
      <w:r w:rsidR="005B6C26">
        <w:rPr>
          <w:rFonts w:ascii="Arial" w:hAnsi="Arial" w:cs="Arial"/>
          <w:b/>
          <w:bCs/>
          <w:color w:val="2F5496" w:themeColor="accent1" w:themeShade="BF"/>
          <w:szCs w:val="24"/>
        </w:rPr>
        <w:t xml:space="preserve"> (borrar)</w:t>
      </w:r>
    </w:p>
    <w:p w14:paraId="679E0C59" w14:textId="38BDC8A6" w:rsidR="00EB72C3" w:rsidRPr="00EB72C3" w:rsidRDefault="0006767B" w:rsidP="0006767B">
      <w:pPr>
        <w:spacing w:line="259" w:lineRule="auto"/>
        <w:ind w:firstLine="720"/>
        <w:jc w:val="both"/>
        <w:rPr>
          <w:rFonts w:ascii="Arial" w:hAnsi="Arial" w:cs="Arial"/>
          <w:szCs w:val="24"/>
        </w:rPr>
      </w:pPr>
      <w:r>
        <w:rPr>
          <w:rFonts w:ascii="Arial" w:hAnsi="Arial" w:cs="Arial"/>
          <w:szCs w:val="24"/>
        </w:rPr>
        <w:t>Por otro lado, l</w:t>
      </w:r>
      <w:r w:rsidR="00EB72C3" w:rsidRPr="00EB72C3">
        <w:rPr>
          <w:rFonts w:ascii="Arial" w:hAnsi="Arial" w:cs="Arial"/>
          <w:szCs w:val="24"/>
        </w:rPr>
        <w:t>a evolución tecnológica no ha invalidado la flota en po</w:t>
      </w:r>
      <w:r w:rsidR="000238F5">
        <w:rPr>
          <w:rFonts w:ascii="Arial" w:hAnsi="Arial" w:cs="Arial"/>
          <w:szCs w:val="24"/>
        </w:rPr>
        <w:t>tencia,</w:t>
      </w:r>
      <w:r w:rsidR="00EB72C3" w:rsidRPr="00EB72C3">
        <w:rPr>
          <w:rFonts w:ascii="Arial" w:hAnsi="Arial" w:cs="Arial"/>
          <w:szCs w:val="24"/>
        </w:rPr>
        <w:t xml:space="preserve"> por el contrario, ha ampliado sus posibilidades de </w:t>
      </w:r>
      <w:r w:rsidR="00EB72C3" w:rsidRPr="00DA6845">
        <w:rPr>
          <w:rFonts w:ascii="Arial" w:hAnsi="Arial" w:cs="Arial"/>
          <w:szCs w:val="24"/>
        </w:rPr>
        <w:t xml:space="preserve">aplicación. </w:t>
      </w:r>
      <w:r w:rsidR="00DA6845" w:rsidRPr="00DA6845">
        <w:rPr>
          <w:rFonts w:ascii="Arial" w:hAnsi="Arial" w:cs="Arial"/>
          <w:szCs w:val="24"/>
        </w:rPr>
        <w:t xml:space="preserve">Esto permite mantener una flota en potencia, sin la necesidad de un ocultamiento o resguardo geográfico, </w:t>
      </w:r>
      <w:r>
        <w:rPr>
          <w:rFonts w:ascii="Arial" w:hAnsi="Arial" w:cs="Arial"/>
          <w:szCs w:val="24"/>
        </w:rPr>
        <w:t xml:space="preserve">y también </w:t>
      </w:r>
      <w:r w:rsidR="00266C64">
        <w:rPr>
          <w:rFonts w:ascii="Arial" w:hAnsi="Arial" w:cs="Arial"/>
          <w:szCs w:val="24"/>
        </w:rPr>
        <w:t>genera una</w:t>
      </w:r>
      <w:r w:rsidR="00DA6845" w:rsidRPr="00DA6845">
        <w:rPr>
          <w:rFonts w:ascii="Arial" w:hAnsi="Arial" w:cs="Arial"/>
          <w:szCs w:val="24"/>
        </w:rPr>
        <w:t xml:space="preserve"> </w:t>
      </w:r>
      <w:r w:rsidR="00EB72C3" w:rsidRPr="00DA6845">
        <w:rPr>
          <w:rFonts w:ascii="Arial" w:hAnsi="Arial" w:cs="Arial"/>
          <w:szCs w:val="24"/>
        </w:rPr>
        <w:t>integración con medios aéreos, submarinos y sistemas de armas de largo alcance.</w:t>
      </w:r>
    </w:p>
    <w:p w14:paraId="7878F300" w14:textId="6E654C13" w:rsidR="00EB72C3" w:rsidRDefault="00DA6845" w:rsidP="00266C64">
      <w:pPr>
        <w:spacing w:line="259" w:lineRule="auto"/>
        <w:ind w:firstLine="720"/>
        <w:jc w:val="both"/>
        <w:rPr>
          <w:rFonts w:ascii="Arial" w:hAnsi="Arial" w:cs="Arial"/>
          <w:szCs w:val="24"/>
        </w:rPr>
      </w:pPr>
      <w:r>
        <w:rPr>
          <w:rFonts w:ascii="Arial" w:hAnsi="Arial" w:cs="Arial"/>
          <w:szCs w:val="24"/>
        </w:rPr>
        <w:t>Bajo este prisma</w:t>
      </w:r>
      <w:r w:rsidR="00EB72C3" w:rsidRPr="00EB72C3">
        <w:rPr>
          <w:rFonts w:ascii="Arial" w:hAnsi="Arial" w:cs="Arial"/>
          <w:szCs w:val="24"/>
        </w:rPr>
        <w:t xml:space="preserve">, la disuasión </w:t>
      </w:r>
      <w:r>
        <w:rPr>
          <w:rFonts w:ascii="Arial" w:hAnsi="Arial" w:cs="Arial"/>
          <w:szCs w:val="24"/>
        </w:rPr>
        <w:t xml:space="preserve">analizada en el argumento </w:t>
      </w:r>
      <w:r w:rsidR="0006767B">
        <w:rPr>
          <w:rFonts w:ascii="Arial" w:hAnsi="Arial" w:cs="Arial"/>
          <w:szCs w:val="24"/>
        </w:rPr>
        <w:t>anterior</w:t>
      </w:r>
      <w:r>
        <w:rPr>
          <w:rFonts w:ascii="Arial" w:hAnsi="Arial" w:cs="Arial"/>
          <w:szCs w:val="24"/>
        </w:rPr>
        <w:t>, hoy en día</w:t>
      </w:r>
      <w:r w:rsidR="00EB72C3" w:rsidRPr="00EB72C3">
        <w:rPr>
          <w:rFonts w:ascii="Arial" w:hAnsi="Arial" w:cs="Arial"/>
          <w:szCs w:val="24"/>
        </w:rPr>
        <w:t xml:space="preserve"> se extiende a un espectro </w:t>
      </w:r>
      <w:r w:rsidR="008D1D2C">
        <w:rPr>
          <w:rFonts w:ascii="Arial" w:hAnsi="Arial" w:cs="Arial"/>
          <w:szCs w:val="24"/>
        </w:rPr>
        <w:t xml:space="preserve">de </w:t>
      </w:r>
      <w:r w:rsidR="00EB72C3" w:rsidRPr="00EB72C3">
        <w:rPr>
          <w:rFonts w:ascii="Arial" w:hAnsi="Arial" w:cs="Arial"/>
          <w:szCs w:val="24"/>
        </w:rPr>
        <w:t>multidominio. La incorporación de sensores satelitales, plataformas no tripuladas y capacidades de guerra cibernética</w:t>
      </w:r>
      <w:r w:rsidR="008D1D2C">
        <w:rPr>
          <w:rFonts w:ascii="Arial" w:hAnsi="Arial" w:cs="Arial"/>
          <w:szCs w:val="24"/>
        </w:rPr>
        <w:t>,</w:t>
      </w:r>
      <w:r w:rsidR="00EB72C3" w:rsidRPr="00EB72C3">
        <w:rPr>
          <w:rFonts w:ascii="Arial" w:hAnsi="Arial" w:cs="Arial"/>
          <w:szCs w:val="24"/>
        </w:rPr>
        <w:t xml:space="preserve"> permiten que una fuerza naval en potencia ejerza control o negación de áreas sin necesidad de exponerse directamente al fuego enemigo. Un ejemplo </w:t>
      </w:r>
      <w:r w:rsidR="00EB72C3" w:rsidRPr="00EB72C3">
        <w:rPr>
          <w:rFonts w:ascii="Arial" w:hAnsi="Arial" w:cs="Arial"/>
          <w:szCs w:val="24"/>
        </w:rPr>
        <w:lastRenderedPageBreak/>
        <w:t xml:space="preserve">contemporáneo es el </w:t>
      </w:r>
      <w:r w:rsidR="008D1D2C">
        <w:rPr>
          <w:rFonts w:ascii="Arial" w:hAnsi="Arial" w:cs="Arial"/>
          <w:szCs w:val="24"/>
        </w:rPr>
        <w:t>rol de la “</w:t>
      </w:r>
      <w:proofErr w:type="spellStart"/>
      <w:r w:rsidR="008D1D2C" w:rsidRPr="008D1D2C">
        <w:rPr>
          <w:rFonts w:ascii="Arial" w:hAnsi="Arial" w:cs="Arial"/>
          <w:szCs w:val="24"/>
        </w:rPr>
        <w:t>Chernomorski</w:t>
      </w:r>
      <w:proofErr w:type="spellEnd"/>
      <w:r w:rsidR="008D1D2C" w:rsidRPr="008D1D2C">
        <w:rPr>
          <w:rFonts w:ascii="Arial" w:hAnsi="Arial" w:cs="Arial"/>
          <w:szCs w:val="24"/>
        </w:rPr>
        <w:t xml:space="preserve"> </w:t>
      </w:r>
      <w:proofErr w:type="spellStart"/>
      <w:r w:rsidR="008D1D2C" w:rsidRPr="008D1D2C">
        <w:rPr>
          <w:rFonts w:ascii="Arial" w:hAnsi="Arial" w:cs="Arial"/>
          <w:szCs w:val="24"/>
        </w:rPr>
        <w:t>flot</w:t>
      </w:r>
      <w:proofErr w:type="spellEnd"/>
      <w:r w:rsidR="008D1D2C">
        <w:rPr>
          <w:rStyle w:val="Refdenotaalpie"/>
          <w:rFonts w:ascii="Arial" w:hAnsi="Arial" w:cs="Arial"/>
          <w:szCs w:val="24"/>
        </w:rPr>
        <w:footnoteReference w:id="3"/>
      </w:r>
      <w:r w:rsidR="008D1D2C">
        <w:rPr>
          <w:rFonts w:ascii="Arial" w:hAnsi="Arial" w:cs="Arial"/>
          <w:szCs w:val="24"/>
        </w:rPr>
        <w:t>”, es decir,</w:t>
      </w:r>
      <w:r w:rsidR="00EB72C3" w:rsidRPr="00EB72C3">
        <w:rPr>
          <w:rFonts w:ascii="Arial" w:hAnsi="Arial" w:cs="Arial"/>
          <w:szCs w:val="24"/>
        </w:rPr>
        <w:t xml:space="preserve"> la Flota del Mar Negro de la Federación Rusa en el conflicto con Ucrania </w:t>
      </w:r>
      <w:r w:rsidR="008D1D2C">
        <w:rPr>
          <w:rFonts w:ascii="Arial" w:hAnsi="Arial" w:cs="Arial"/>
          <w:szCs w:val="24"/>
        </w:rPr>
        <w:t>desde el año 2022</w:t>
      </w:r>
      <w:r w:rsidR="00EB72C3" w:rsidRPr="00EB72C3">
        <w:rPr>
          <w:rFonts w:ascii="Arial" w:hAnsi="Arial" w:cs="Arial"/>
          <w:szCs w:val="24"/>
        </w:rPr>
        <w:t xml:space="preserve">. Pese a las pérdidas sufridas, su mera presencia y capacidad de lanzar misiles de crucero </w:t>
      </w:r>
      <w:proofErr w:type="spellStart"/>
      <w:r w:rsidR="00EB72C3" w:rsidRPr="00EB72C3">
        <w:rPr>
          <w:rFonts w:ascii="Arial" w:hAnsi="Arial" w:cs="Arial"/>
          <w:szCs w:val="24"/>
        </w:rPr>
        <w:t>Kalibr</w:t>
      </w:r>
      <w:proofErr w:type="spellEnd"/>
      <w:r w:rsidR="008D1D2C">
        <w:rPr>
          <w:rStyle w:val="Refdenotaalpie"/>
          <w:rFonts w:ascii="Arial" w:hAnsi="Arial" w:cs="Arial"/>
          <w:szCs w:val="24"/>
        </w:rPr>
        <w:footnoteReference w:id="4"/>
      </w:r>
      <w:r w:rsidR="00EB72C3" w:rsidRPr="00EB72C3">
        <w:rPr>
          <w:rFonts w:ascii="Arial" w:hAnsi="Arial" w:cs="Arial"/>
          <w:szCs w:val="24"/>
        </w:rPr>
        <w:t xml:space="preserve"> desde posiciones seguras</w:t>
      </w:r>
      <w:r w:rsidR="008D1D2C">
        <w:rPr>
          <w:rFonts w:ascii="Arial" w:hAnsi="Arial" w:cs="Arial"/>
          <w:szCs w:val="24"/>
        </w:rPr>
        <w:t>,</w:t>
      </w:r>
      <w:r w:rsidR="00EB72C3" w:rsidRPr="00EB72C3">
        <w:rPr>
          <w:rFonts w:ascii="Arial" w:hAnsi="Arial" w:cs="Arial"/>
          <w:szCs w:val="24"/>
        </w:rPr>
        <w:t xml:space="preserve"> ha condicionado las rutas marítimas comerciales y la logística ucraniana.</w:t>
      </w:r>
    </w:p>
    <w:p w14:paraId="24531DA3" w14:textId="569E3785" w:rsidR="00715EF7" w:rsidRDefault="008D1D2C" w:rsidP="00266C64">
      <w:pPr>
        <w:spacing w:line="259" w:lineRule="auto"/>
        <w:ind w:firstLine="720"/>
        <w:jc w:val="both"/>
        <w:rPr>
          <w:rFonts w:ascii="Arial" w:hAnsi="Arial" w:cs="Arial"/>
          <w:szCs w:val="24"/>
        </w:rPr>
      </w:pPr>
      <w:r>
        <w:rPr>
          <w:rFonts w:ascii="Arial" w:hAnsi="Arial" w:cs="Arial"/>
          <w:szCs w:val="24"/>
        </w:rPr>
        <w:t>Según fuentes europeas (</w:t>
      </w:r>
      <w:proofErr w:type="spellStart"/>
      <w:r>
        <w:rPr>
          <w:rFonts w:ascii="Arial" w:hAnsi="Arial" w:cs="Arial"/>
          <w:szCs w:val="24"/>
        </w:rPr>
        <w:t>EuroNews</w:t>
      </w:r>
      <w:proofErr w:type="spellEnd"/>
      <w:r w:rsidR="00266C64">
        <w:rPr>
          <w:rFonts w:ascii="Arial" w:hAnsi="Arial" w:cs="Arial"/>
          <w:szCs w:val="24"/>
        </w:rPr>
        <w:t>, 2024</w:t>
      </w:r>
      <w:r>
        <w:rPr>
          <w:rFonts w:ascii="Arial" w:hAnsi="Arial" w:cs="Arial"/>
          <w:szCs w:val="24"/>
        </w:rPr>
        <w:t xml:space="preserve">), </w:t>
      </w:r>
      <w:r w:rsidR="003125ED" w:rsidRPr="003125ED">
        <w:rPr>
          <w:rFonts w:ascii="Arial" w:hAnsi="Arial" w:cs="Arial"/>
          <w:szCs w:val="24"/>
        </w:rPr>
        <w:t>Ucrania ha dejado de exportar aproximadamente 14,5 millones de toneladas de grano por año desde el inicio de la guerra</w:t>
      </w:r>
      <w:r>
        <w:rPr>
          <w:rFonts w:ascii="Arial" w:hAnsi="Arial" w:cs="Arial"/>
          <w:szCs w:val="24"/>
        </w:rPr>
        <w:t xml:space="preserve">. </w:t>
      </w:r>
      <w:r w:rsidR="009C595B" w:rsidRPr="009C595B">
        <w:rPr>
          <w:rFonts w:ascii="Arial" w:hAnsi="Arial" w:cs="Arial"/>
          <w:szCs w:val="24"/>
        </w:rPr>
        <w:t xml:space="preserve">El presidente de Ucrania, </w:t>
      </w:r>
      <w:proofErr w:type="spellStart"/>
      <w:r w:rsidR="009C595B" w:rsidRPr="009C595B">
        <w:rPr>
          <w:rFonts w:ascii="Arial" w:hAnsi="Arial" w:cs="Arial"/>
          <w:szCs w:val="24"/>
        </w:rPr>
        <w:t>Volodímir</w:t>
      </w:r>
      <w:proofErr w:type="spellEnd"/>
      <w:r w:rsidR="009C595B" w:rsidRPr="009C595B">
        <w:rPr>
          <w:rFonts w:ascii="Arial" w:hAnsi="Arial" w:cs="Arial"/>
          <w:szCs w:val="24"/>
        </w:rPr>
        <w:t xml:space="preserve"> </w:t>
      </w:r>
      <w:proofErr w:type="spellStart"/>
      <w:r w:rsidR="009C595B" w:rsidRPr="009C595B">
        <w:rPr>
          <w:rFonts w:ascii="Arial" w:hAnsi="Arial" w:cs="Arial"/>
          <w:szCs w:val="24"/>
        </w:rPr>
        <w:t>Zelenski</w:t>
      </w:r>
      <w:proofErr w:type="spellEnd"/>
      <w:r w:rsidR="009C595B" w:rsidRPr="009C595B">
        <w:rPr>
          <w:rFonts w:ascii="Arial" w:hAnsi="Arial" w:cs="Arial"/>
          <w:szCs w:val="24"/>
        </w:rPr>
        <w:t xml:space="preserve">, ha declarado que 321 instalaciones portuarias han resultado dañadas por los ataques rusos con drones y misiles, lo que podría dificultar la capacidad de Ucrania para exportar sus cereales a países de todo el mundo. </w:t>
      </w:r>
      <w:r w:rsidR="00266C64">
        <w:rPr>
          <w:rFonts w:ascii="Arial" w:hAnsi="Arial" w:cs="Arial"/>
          <w:szCs w:val="24"/>
        </w:rPr>
        <w:t>Noticias del viejo continente indican que,</w:t>
      </w:r>
      <w:r w:rsidR="009C595B">
        <w:rPr>
          <w:rFonts w:ascii="Arial" w:hAnsi="Arial" w:cs="Arial"/>
          <w:szCs w:val="24"/>
        </w:rPr>
        <w:t xml:space="preserve"> </w:t>
      </w:r>
      <w:r w:rsidR="00715EF7" w:rsidRPr="00715EF7">
        <w:rPr>
          <w:rFonts w:ascii="Arial" w:hAnsi="Arial" w:cs="Arial"/>
          <w:szCs w:val="24"/>
        </w:rPr>
        <w:t>“Cuando Rusia invadió el país en febrero de 2022, bloqueó los puertos del Mar Negro y las exportaciones de grano se colapsaron, desencadenando una crisis mundial de seguridad alimentaria”</w:t>
      </w:r>
      <w:r w:rsidR="00715EF7">
        <w:rPr>
          <w:rFonts w:ascii="Arial" w:hAnsi="Arial" w:cs="Arial"/>
          <w:szCs w:val="24"/>
        </w:rPr>
        <w:t xml:space="preserve"> (</w:t>
      </w:r>
      <w:proofErr w:type="spellStart"/>
      <w:r w:rsidR="00715EF7">
        <w:rPr>
          <w:rFonts w:ascii="Arial" w:hAnsi="Arial" w:cs="Arial"/>
          <w:szCs w:val="24"/>
        </w:rPr>
        <w:t>EuroNews</w:t>
      </w:r>
      <w:proofErr w:type="spellEnd"/>
      <w:r w:rsidR="00715EF7">
        <w:rPr>
          <w:rFonts w:ascii="Arial" w:hAnsi="Arial" w:cs="Arial"/>
          <w:szCs w:val="24"/>
        </w:rPr>
        <w:t>)</w:t>
      </w:r>
      <w:r w:rsidR="00715EF7" w:rsidRPr="00715EF7">
        <w:rPr>
          <w:rFonts w:ascii="Arial" w:hAnsi="Arial" w:cs="Arial"/>
          <w:szCs w:val="24"/>
        </w:rPr>
        <w:t>.</w:t>
      </w:r>
      <w:r w:rsidR="009C595B">
        <w:rPr>
          <w:rFonts w:ascii="Arial" w:hAnsi="Arial" w:cs="Arial"/>
          <w:szCs w:val="24"/>
        </w:rPr>
        <w:t xml:space="preserve"> Un claro ejemplo de una flota en potencia </w:t>
      </w:r>
      <w:r w:rsidR="00215793">
        <w:rPr>
          <w:rFonts w:ascii="Arial" w:hAnsi="Arial" w:cs="Arial"/>
          <w:szCs w:val="24"/>
        </w:rPr>
        <w:t xml:space="preserve">capaz de </w:t>
      </w:r>
      <w:r w:rsidR="009C595B">
        <w:rPr>
          <w:rFonts w:ascii="Arial" w:hAnsi="Arial" w:cs="Arial"/>
          <w:szCs w:val="24"/>
        </w:rPr>
        <w:t>utiliza</w:t>
      </w:r>
      <w:r w:rsidR="00215793">
        <w:rPr>
          <w:rFonts w:ascii="Arial" w:hAnsi="Arial" w:cs="Arial"/>
          <w:szCs w:val="24"/>
        </w:rPr>
        <w:t>r</w:t>
      </w:r>
      <w:r w:rsidR="009C595B">
        <w:rPr>
          <w:rFonts w:ascii="Arial" w:hAnsi="Arial" w:cs="Arial"/>
          <w:szCs w:val="24"/>
        </w:rPr>
        <w:t xml:space="preserve"> modernos sistemas de armas, que le permiten paralizar el comercio mundial</w:t>
      </w:r>
      <w:r w:rsidR="00215793">
        <w:rPr>
          <w:rFonts w:ascii="Arial" w:hAnsi="Arial" w:cs="Arial"/>
          <w:szCs w:val="24"/>
        </w:rPr>
        <w:t xml:space="preserve"> sin la necesidad de movilizar sus unidades</w:t>
      </w:r>
      <w:r w:rsidR="009C595B">
        <w:rPr>
          <w:rFonts w:ascii="Arial" w:hAnsi="Arial" w:cs="Arial"/>
          <w:szCs w:val="24"/>
        </w:rPr>
        <w:t>.</w:t>
      </w:r>
    </w:p>
    <w:p w14:paraId="082845D5" w14:textId="285436D9" w:rsidR="00215793" w:rsidRPr="00497420" w:rsidRDefault="006A6815" w:rsidP="00266C64">
      <w:pPr>
        <w:spacing w:line="259" w:lineRule="auto"/>
        <w:ind w:firstLine="720"/>
        <w:jc w:val="both"/>
        <w:rPr>
          <w:rFonts w:ascii="Arial" w:hAnsi="Arial" w:cs="Arial"/>
          <w:szCs w:val="24"/>
        </w:rPr>
      </w:pPr>
      <w:r w:rsidRPr="00497420">
        <w:rPr>
          <w:rFonts w:ascii="Arial" w:hAnsi="Arial" w:cs="Arial"/>
          <w:szCs w:val="24"/>
        </w:rPr>
        <w:t>Con los avances tecnológicos mencionados, la</w:t>
      </w:r>
      <w:r w:rsidR="00215793" w:rsidRPr="00497420">
        <w:rPr>
          <w:rFonts w:ascii="Arial" w:hAnsi="Arial" w:cs="Arial"/>
          <w:szCs w:val="24"/>
        </w:rPr>
        <w:t xml:space="preserve"> eficacia de la flota en potencia </w:t>
      </w:r>
      <w:r w:rsidRPr="00497420">
        <w:rPr>
          <w:rFonts w:ascii="Arial" w:hAnsi="Arial" w:cs="Arial"/>
          <w:szCs w:val="24"/>
        </w:rPr>
        <w:t>del</w:t>
      </w:r>
      <w:r w:rsidR="00215793" w:rsidRPr="00497420">
        <w:rPr>
          <w:rFonts w:ascii="Arial" w:hAnsi="Arial" w:cs="Arial"/>
          <w:szCs w:val="24"/>
        </w:rPr>
        <w:t xml:space="preserve"> siglo XXI depende</w:t>
      </w:r>
      <w:r w:rsidRPr="00497420">
        <w:rPr>
          <w:rFonts w:ascii="Arial" w:hAnsi="Arial" w:cs="Arial"/>
          <w:szCs w:val="24"/>
        </w:rPr>
        <w:t>rá</w:t>
      </w:r>
      <w:r w:rsidR="00215793" w:rsidRPr="00497420">
        <w:rPr>
          <w:rFonts w:ascii="Arial" w:hAnsi="Arial" w:cs="Arial"/>
          <w:szCs w:val="24"/>
        </w:rPr>
        <w:t xml:space="preserve"> de su capacidad de adaptación. E</w:t>
      </w:r>
      <w:r w:rsidRPr="00497420">
        <w:rPr>
          <w:rFonts w:ascii="Arial" w:hAnsi="Arial" w:cs="Arial"/>
          <w:szCs w:val="24"/>
        </w:rPr>
        <w:t>n un segundo artículo de Letelier (</w:t>
      </w:r>
      <w:r w:rsidR="00215793" w:rsidRPr="00497420">
        <w:rPr>
          <w:rFonts w:ascii="Arial" w:hAnsi="Arial" w:cs="Arial"/>
          <w:szCs w:val="24"/>
        </w:rPr>
        <w:t>2016)</w:t>
      </w:r>
      <w:r w:rsidRPr="00497420">
        <w:rPr>
          <w:rFonts w:ascii="Arial" w:hAnsi="Arial" w:cs="Arial"/>
          <w:szCs w:val="24"/>
        </w:rPr>
        <w:t>, se</w:t>
      </w:r>
      <w:r w:rsidR="00215793" w:rsidRPr="00497420">
        <w:rPr>
          <w:rFonts w:ascii="Arial" w:hAnsi="Arial" w:cs="Arial"/>
          <w:szCs w:val="24"/>
        </w:rPr>
        <w:t xml:space="preserve"> describe</w:t>
      </w:r>
      <w:r w:rsidRPr="00497420">
        <w:rPr>
          <w:rFonts w:ascii="Arial" w:hAnsi="Arial" w:cs="Arial"/>
          <w:szCs w:val="24"/>
        </w:rPr>
        <w:t>n las características</w:t>
      </w:r>
      <w:r w:rsidR="00497420" w:rsidRPr="00497420">
        <w:rPr>
          <w:rFonts w:ascii="Arial" w:hAnsi="Arial" w:cs="Arial"/>
          <w:szCs w:val="24"/>
        </w:rPr>
        <w:t xml:space="preserve"> históricas que debe tener la flota en potencia; la negación de la batalla, la actitud y agresividad de la flota, su seguridad y protección, la necesidad de una posición estratégica, el efecto sicológico en el adversario y el efecto sicológico en la fuerza propia. El autor indica que estas características </w:t>
      </w:r>
      <w:r w:rsidR="00215793" w:rsidRPr="00497420">
        <w:rPr>
          <w:rFonts w:ascii="Arial" w:hAnsi="Arial" w:cs="Arial"/>
          <w:szCs w:val="24"/>
        </w:rPr>
        <w:t xml:space="preserve">siguen siendo válidas, </w:t>
      </w:r>
      <w:r w:rsidR="00497420" w:rsidRPr="00497420">
        <w:rPr>
          <w:rFonts w:ascii="Arial" w:hAnsi="Arial" w:cs="Arial"/>
          <w:szCs w:val="24"/>
        </w:rPr>
        <w:t xml:space="preserve">argumentando que; “probablemente no de la misma manera en que se mostraron en el pasado, sino de otra que sea congruente y útil en las condiciones actuales del escenario marítimo” (Letelier R., p.31). </w:t>
      </w:r>
    </w:p>
    <w:p w14:paraId="0C0BA225" w14:textId="22399735" w:rsidR="00215793" w:rsidRPr="00DA6845" w:rsidRDefault="005F28DE" w:rsidP="00266C64">
      <w:pPr>
        <w:spacing w:line="259" w:lineRule="auto"/>
        <w:ind w:firstLine="720"/>
        <w:jc w:val="both"/>
        <w:rPr>
          <w:rFonts w:ascii="Arial" w:hAnsi="Arial" w:cs="Arial"/>
          <w:szCs w:val="24"/>
          <w:highlight w:val="yellow"/>
        </w:rPr>
      </w:pPr>
      <w:r w:rsidRPr="005F28DE">
        <w:rPr>
          <w:rFonts w:ascii="Arial" w:hAnsi="Arial" w:cs="Arial"/>
          <w:szCs w:val="24"/>
        </w:rPr>
        <w:t xml:space="preserve">Esta reinterpretación de las características de </w:t>
      </w:r>
      <w:r w:rsidR="00215793" w:rsidRPr="005F28DE">
        <w:rPr>
          <w:rFonts w:ascii="Arial" w:hAnsi="Arial" w:cs="Arial"/>
          <w:szCs w:val="24"/>
        </w:rPr>
        <w:t>la flota en potencia</w:t>
      </w:r>
      <w:r w:rsidRPr="005F28DE">
        <w:rPr>
          <w:rFonts w:ascii="Arial" w:hAnsi="Arial" w:cs="Arial"/>
          <w:szCs w:val="24"/>
        </w:rPr>
        <w:t>, permiten que esta no se limite</w:t>
      </w:r>
      <w:r w:rsidR="00215793" w:rsidRPr="005F28DE">
        <w:rPr>
          <w:rFonts w:ascii="Arial" w:hAnsi="Arial" w:cs="Arial"/>
          <w:szCs w:val="24"/>
        </w:rPr>
        <w:t xml:space="preserve"> a una fuerza concentrada en puerto, esperando la ocasión para combatir. </w:t>
      </w:r>
      <w:r w:rsidR="00215793" w:rsidRPr="00F13790">
        <w:rPr>
          <w:rFonts w:ascii="Arial" w:hAnsi="Arial" w:cs="Arial"/>
          <w:szCs w:val="24"/>
        </w:rPr>
        <w:t xml:space="preserve">Ahora se </w:t>
      </w:r>
      <w:r w:rsidR="00F13790" w:rsidRPr="00F13790">
        <w:rPr>
          <w:rFonts w:ascii="Arial" w:hAnsi="Arial" w:cs="Arial"/>
          <w:szCs w:val="24"/>
        </w:rPr>
        <w:t>materializa</w:t>
      </w:r>
      <w:r w:rsidR="00215793" w:rsidRPr="00F13790">
        <w:rPr>
          <w:rFonts w:ascii="Arial" w:hAnsi="Arial" w:cs="Arial"/>
          <w:szCs w:val="24"/>
        </w:rPr>
        <w:t xml:space="preserve"> como un conjunto disperso de unidades</w:t>
      </w:r>
      <w:r w:rsidR="00F13790" w:rsidRPr="00F13790">
        <w:rPr>
          <w:rFonts w:ascii="Arial" w:hAnsi="Arial" w:cs="Arial"/>
          <w:szCs w:val="24"/>
        </w:rPr>
        <w:t>;</w:t>
      </w:r>
      <w:r w:rsidR="00215793" w:rsidRPr="00F13790">
        <w:rPr>
          <w:rFonts w:ascii="Arial" w:hAnsi="Arial" w:cs="Arial"/>
          <w:szCs w:val="24"/>
        </w:rPr>
        <w:t xml:space="preserve"> superficie, submarinas, aéreas </w:t>
      </w:r>
      <w:r w:rsidR="00215793" w:rsidRPr="00FE14EE">
        <w:rPr>
          <w:rFonts w:ascii="Arial" w:hAnsi="Arial" w:cs="Arial"/>
          <w:szCs w:val="24"/>
        </w:rPr>
        <w:t>y, potencialmente cibernéticas</w:t>
      </w:r>
      <w:r w:rsidR="00945224">
        <w:rPr>
          <w:rFonts w:ascii="Arial" w:hAnsi="Arial" w:cs="Arial"/>
          <w:szCs w:val="24"/>
        </w:rPr>
        <w:t>. Utilizando además</w:t>
      </w:r>
      <w:r w:rsidR="00F13790" w:rsidRPr="00FE14EE">
        <w:rPr>
          <w:rFonts w:ascii="Arial" w:hAnsi="Arial" w:cs="Arial"/>
          <w:szCs w:val="24"/>
        </w:rPr>
        <w:t xml:space="preserve"> vehículos no tripulados con inteligencia artificial</w:t>
      </w:r>
      <w:r w:rsidR="00FE14EE">
        <w:rPr>
          <w:rFonts w:ascii="Arial" w:hAnsi="Arial" w:cs="Arial"/>
          <w:szCs w:val="24"/>
        </w:rPr>
        <w:t xml:space="preserve"> (</w:t>
      </w:r>
      <w:proofErr w:type="spellStart"/>
      <w:r w:rsidR="00FE14EE">
        <w:rPr>
          <w:rFonts w:ascii="Arial" w:hAnsi="Arial" w:cs="Arial"/>
          <w:szCs w:val="24"/>
        </w:rPr>
        <w:t>Drones</w:t>
      </w:r>
      <w:proofErr w:type="spellEnd"/>
      <w:r w:rsidR="00FE14EE">
        <w:rPr>
          <w:rFonts w:ascii="Arial" w:hAnsi="Arial" w:cs="Arial"/>
          <w:szCs w:val="24"/>
        </w:rPr>
        <w:t xml:space="preserve"> </w:t>
      </w:r>
      <w:proofErr w:type="spellStart"/>
      <w:r w:rsidR="00FE14EE">
        <w:rPr>
          <w:rFonts w:ascii="Arial" w:hAnsi="Arial" w:cs="Arial"/>
          <w:szCs w:val="24"/>
        </w:rPr>
        <w:t>Gogol</w:t>
      </w:r>
      <w:proofErr w:type="spellEnd"/>
      <w:r w:rsidR="00FE14EE">
        <w:rPr>
          <w:rFonts w:ascii="Arial" w:hAnsi="Arial" w:cs="Arial"/>
          <w:szCs w:val="24"/>
        </w:rPr>
        <w:t>-M o V2U</w:t>
      </w:r>
      <w:r w:rsidR="00FE14EE">
        <w:rPr>
          <w:rStyle w:val="Refdenotaalpie"/>
          <w:rFonts w:ascii="Arial" w:hAnsi="Arial" w:cs="Arial"/>
          <w:szCs w:val="24"/>
        </w:rPr>
        <w:footnoteReference w:id="5"/>
      </w:r>
      <w:r w:rsidR="00FE14EE">
        <w:rPr>
          <w:rFonts w:ascii="Arial" w:hAnsi="Arial" w:cs="Arial"/>
          <w:szCs w:val="24"/>
        </w:rPr>
        <w:t>)</w:t>
      </w:r>
      <w:r w:rsidR="00F13790" w:rsidRPr="00FE14EE">
        <w:rPr>
          <w:rFonts w:ascii="Arial" w:hAnsi="Arial" w:cs="Arial"/>
          <w:szCs w:val="24"/>
        </w:rPr>
        <w:t>.</w:t>
      </w:r>
      <w:r w:rsidR="00215793" w:rsidRPr="00FE14EE">
        <w:rPr>
          <w:rFonts w:ascii="Arial" w:hAnsi="Arial" w:cs="Arial"/>
          <w:szCs w:val="24"/>
        </w:rPr>
        <w:t xml:space="preserve"> </w:t>
      </w:r>
      <w:r w:rsidR="00F13790" w:rsidRPr="00FE14EE">
        <w:rPr>
          <w:rFonts w:ascii="Arial" w:hAnsi="Arial" w:cs="Arial"/>
          <w:szCs w:val="24"/>
        </w:rPr>
        <w:t>Todas</w:t>
      </w:r>
      <w:r w:rsidR="00945224">
        <w:rPr>
          <w:rFonts w:ascii="Arial" w:hAnsi="Arial" w:cs="Arial"/>
          <w:szCs w:val="24"/>
        </w:rPr>
        <w:t xml:space="preserve"> las unidades indicadas, deben operar</w:t>
      </w:r>
      <w:r w:rsidR="00215793" w:rsidRPr="00FE14EE">
        <w:rPr>
          <w:rFonts w:ascii="Arial" w:hAnsi="Arial" w:cs="Arial"/>
          <w:szCs w:val="24"/>
        </w:rPr>
        <w:t xml:space="preserve"> integradas </w:t>
      </w:r>
      <w:r w:rsidR="005906B2">
        <w:rPr>
          <w:rFonts w:ascii="Arial" w:hAnsi="Arial" w:cs="Arial"/>
          <w:szCs w:val="24"/>
        </w:rPr>
        <w:t xml:space="preserve">con una sólida </w:t>
      </w:r>
      <w:r w:rsidR="00215793" w:rsidRPr="00FE14EE">
        <w:rPr>
          <w:rFonts w:ascii="Arial" w:hAnsi="Arial" w:cs="Arial"/>
          <w:szCs w:val="24"/>
        </w:rPr>
        <w:t xml:space="preserve">arquitectura de </w:t>
      </w:r>
      <w:r w:rsidR="00215793" w:rsidRPr="00FE14EE">
        <w:rPr>
          <w:rFonts w:ascii="Arial" w:hAnsi="Arial" w:cs="Arial"/>
          <w:szCs w:val="24"/>
        </w:rPr>
        <w:lastRenderedPageBreak/>
        <w:t xml:space="preserve">mando y control. </w:t>
      </w:r>
      <w:r w:rsidR="00215793" w:rsidRPr="00EC156B">
        <w:rPr>
          <w:rFonts w:ascii="Arial" w:hAnsi="Arial" w:cs="Arial"/>
          <w:szCs w:val="24"/>
        </w:rPr>
        <w:t>Est</w:t>
      </w:r>
      <w:r w:rsidR="00EC156B" w:rsidRPr="00EC156B">
        <w:rPr>
          <w:rFonts w:ascii="Arial" w:hAnsi="Arial" w:cs="Arial"/>
          <w:szCs w:val="24"/>
        </w:rPr>
        <w:t>e conjunto de unidades</w:t>
      </w:r>
      <w:r w:rsidR="00215793" w:rsidRPr="00EC156B">
        <w:rPr>
          <w:rFonts w:ascii="Arial" w:hAnsi="Arial" w:cs="Arial"/>
          <w:szCs w:val="24"/>
        </w:rPr>
        <w:t xml:space="preserve"> dificulta su detección y aumenta su capacidad de supervivencia, especialmente en entornos litorales dominados por sistemas A2/AD</w:t>
      </w:r>
      <w:r w:rsidR="00EC156B">
        <w:rPr>
          <w:rStyle w:val="Refdenotaalpie"/>
          <w:rFonts w:ascii="Arial" w:hAnsi="Arial" w:cs="Arial"/>
          <w:szCs w:val="24"/>
        </w:rPr>
        <w:footnoteReference w:id="6"/>
      </w:r>
      <w:r w:rsidR="00215793" w:rsidRPr="00EC156B">
        <w:rPr>
          <w:rFonts w:ascii="Arial" w:hAnsi="Arial" w:cs="Arial"/>
          <w:szCs w:val="24"/>
        </w:rPr>
        <w:t>.</w:t>
      </w:r>
    </w:p>
    <w:p w14:paraId="35582DE6" w14:textId="77B0911E" w:rsidR="00215793" w:rsidRPr="00DA6845" w:rsidRDefault="00EC156B" w:rsidP="00A302C9">
      <w:pPr>
        <w:spacing w:line="259" w:lineRule="auto"/>
        <w:ind w:firstLine="720"/>
        <w:jc w:val="both"/>
        <w:rPr>
          <w:rFonts w:ascii="Arial" w:hAnsi="Arial" w:cs="Arial"/>
          <w:szCs w:val="24"/>
          <w:highlight w:val="yellow"/>
        </w:rPr>
      </w:pPr>
      <w:r w:rsidRPr="00EC156B">
        <w:rPr>
          <w:rFonts w:ascii="Arial" w:hAnsi="Arial" w:cs="Arial"/>
          <w:szCs w:val="24"/>
        </w:rPr>
        <w:t xml:space="preserve">En ese entorno, </w:t>
      </w:r>
      <w:r w:rsidR="00215793" w:rsidRPr="00EC156B">
        <w:rPr>
          <w:rFonts w:ascii="Arial" w:hAnsi="Arial" w:cs="Arial"/>
          <w:szCs w:val="24"/>
        </w:rPr>
        <w:t>China</w:t>
      </w:r>
      <w:r w:rsidRPr="00EC156B">
        <w:rPr>
          <w:rFonts w:ascii="Arial" w:hAnsi="Arial" w:cs="Arial"/>
          <w:szCs w:val="24"/>
        </w:rPr>
        <w:t xml:space="preserve"> </w:t>
      </w:r>
      <w:r w:rsidR="00215793" w:rsidRPr="00EC156B">
        <w:rPr>
          <w:rFonts w:ascii="Arial" w:hAnsi="Arial" w:cs="Arial"/>
          <w:szCs w:val="24"/>
        </w:rPr>
        <w:t>ha desarrollado un modelo de flota en potencia que combina submarinos furtivos, misiles antibuque de largo alcance, sistemas ISR</w:t>
      </w:r>
      <w:r w:rsidR="0070697D">
        <w:rPr>
          <w:rStyle w:val="Refdenotaalpie"/>
          <w:rFonts w:ascii="Arial" w:hAnsi="Arial" w:cs="Arial"/>
          <w:szCs w:val="24"/>
        </w:rPr>
        <w:footnoteReference w:id="7"/>
      </w:r>
      <w:r w:rsidR="00215793" w:rsidRPr="00EC156B">
        <w:rPr>
          <w:rFonts w:ascii="Arial" w:hAnsi="Arial" w:cs="Arial"/>
          <w:szCs w:val="24"/>
        </w:rPr>
        <w:t xml:space="preserve"> avanzados y milicias marítimas, generando una amenaza constante para las fuerzas estadounidenses en el Indo-Pacífico.</w:t>
      </w:r>
      <w:r w:rsidR="00215793" w:rsidRPr="0070697D">
        <w:rPr>
          <w:rFonts w:ascii="Arial" w:hAnsi="Arial" w:cs="Arial"/>
          <w:szCs w:val="24"/>
        </w:rPr>
        <w:t xml:space="preserve"> </w:t>
      </w:r>
      <w:r w:rsidR="0070697D" w:rsidRPr="0070697D">
        <w:rPr>
          <w:rFonts w:ascii="Arial" w:hAnsi="Arial" w:cs="Arial"/>
          <w:szCs w:val="24"/>
        </w:rPr>
        <w:t>“El efecto disuasivo</w:t>
      </w:r>
      <w:r w:rsidR="0070697D">
        <w:rPr>
          <w:rFonts w:ascii="Arial" w:hAnsi="Arial" w:cs="Arial"/>
          <w:szCs w:val="24"/>
        </w:rPr>
        <w:t xml:space="preserve"> </w:t>
      </w:r>
      <w:r w:rsidR="0070697D" w:rsidRPr="0070697D">
        <w:rPr>
          <w:rFonts w:ascii="Arial" w:hAnsi="Arial" w:cs="Arial"/>
          <w:szCs w:val="24"/>
        </w:rPr>
        <w:t>que una fuerza de esta naturaleza ejerce en su enemigo</w:t>
      </w:r>
      <w:r w:rsidR="00A302C9">
        <w:rPr>
          <w:rFonts w:ascii="Arial" w:hAnsi="Arial" w:cs="Arial"/>
          <w:szCs w:val="24"/>
        </w:rPr>
        <w:t>,</w:t>
      </w:r>
      <w:r w:rsidR="0070697D" w:rsidRPr="0070697D">
        <w:rPr>
          <w:rFonts w:ascii="Arial" w:hAnsi="Arial" w:cs="Arial"/>
          <w:szCs w:val="24"/>
        </w:rPr>
        <w:t xml:space="preserve"> puede compararse al de una flota en potencia, pero en un ámbito espacial más limitado, confinado a las áreas costeras definidas por el alcance del armamento</w:t>
      </w:r>
      <w:r w:rsidR="0070697D">
        <w:rPr>
          <w:rFonts w:ascii="Arial" w:hAnsi="Arial" w:cs="Arial"/>
          <w:szCs w:val="24"/>
        </w:rPr>
        <w:t>” (Letelier R., p.30)</w:t>
      </w:r>
      <w:r w:rsidR="0070697D" w:rsidRPr="0070697D">
        <w:rPr>
          <w:rFonts w:ascii="Arial" w:hAnsi="Arial" w:cs="Arial"/>
          <w:szCs w:val="24"/>
        </w:rPr>
        <w:t>.</w:t>
      </w:r>
    </w:p>
    <w:p w14:paraId="1F858121" w14:textId="1FD9ED95" w:rsidR="00215793" w:rsidRDefault="008B39A1" w:rsidP="00A302C9">
      <w:pPr>
        <w:spacing w:line="259" w:lineRule="auto"/>
        <w:ind w:firstLine="720"/>
        <w:jc w:val="both"/>
        <w:rPr>
          <w:rFonts w:ascii="Arial" w:hAnsi="Arial" w:cs="Arial"/>
          <w:szCs w:val="24"/>
        </w:rPr>
      </w:pPr>
      <w:r w:rsidRPr="00D13ABA">
        <w:rPr>
          <w:rFonts w:ascii="Arial" w:hAnsi="Arial" w:cs="Arial"/>
          <w:szCs w:val="24"/>
        </w:rPr>
        <w:t>El Conflicto del Atlántico Sur</w:t>
      </w:r>
      <w:r w:rsidR="00215793" w:rsidRPr="00D13ABA">
        <w:rPr>
          <w:rFonts w:ascii="Arial" w:hAnsi="Arial" w:cs="Arial"/>
          <w:szCs w:val="24"/>
        </w:rPr>
        <w:t xml:space="preserve"> ofrece un ejemplo </w:t>
      </w:r>
      <w:r w:rsidRPr="00D13ABA">
        <w:rPr>
          <w:rFonts w:ascii="Arial" w:hAnsi="Arial" w:cs="Arial"/>
          <w:szCs w:val="24"/>
        </w:rPr>
        <w:t>de esta combinación,</w:t>
      </w:r>
      <w:r w:rsidR="00215793" w:rsidRPr="00D13ABA">
        <w:rPr>
          <w:rFonts w:ascii="Arial" w:hAnsi="Arial" w:cs="Arial"/>
          <w:szCs w:val="24"/>
        </w:rPr>
        <w:t xml:space="preserve"> la posibilidad de la presencia de un submarino nuclear británico en aguas argentinas</w:t>
      </w:r>
      <w:r w:rsidRPr="00D13ABA">
        <w:rPr>
          <w:rFonts w:ascii="Arial" w:hAnsi="Arial" w:cs="Arial"/>
          <w:szCs w:val="24"/>
        </w:rPr>
        <w:t>, posterior al hundimiento de ARA Belgrano,</w:t>
      </w:r>
      <w:r w:rsidR="00215793" w:rsidRPr="00D13ABA">
        <w:rPr>
          <w:rFonts w:ascii="Arial" w:hAnsi="Arial" w:cs="Arial"/>
          <w:szCs w:val="24"/>
        </w:rPr>
        <w:t xml:space="preserve"> forzó a la </w:t>
      </w:r>
      <w:r w:rsidRPr="00D13ABA">
        <w:rPr>
          <w:rFonts w:ascii="Arial" w:hAnsi="Arial" w:cs="Arial"/>
          <w:szCs w:val="24"/>
        </w:rPr>
        <w:t xml:space="preserve">FLOMAR </w:t>
      </w:r>
      <w:r w:rsidR="00215793" w:rsidRPr="00D13ABA">
        <w:rPr>
          <w:rFonts w:ascii="Arial" w:hAnsi="Arial" w:cs="Arial"/>
          <w:szCs w:val="24"/>
        </w:rPr>
        <w:t>a replegar</w:t>
      </w:r>
      <w:r w:rsidRPr="00D13ABA">
        <w:rPr>
          <w:rFonts w:ascii="Arial" w:hAnsi="Arial" w:cs="Arial"/>
          <w:szCs w:val="24"/>
        </w:rPr>
        <w:t>se</w:t>
      </w:r>
      <w:r w:rsidR="00215793" w:rsidRPr="00D13ABA">
        <w:rPr>
          <w:rFonts w:ascii="Arial" w:hAnsi="Arial" w:cs="Arial"/>
          <w:szCs w:val="24"/>
        </w:rPr>
        <w:t>, alterando su estrategia. Aquí, la amenaza no fue un combate real, sino la incertidumbre táctica que caracteriza a la flota en potencia.</w:t>
      </w:r>
    </w:p>
    <w:p w14:paraId="1C40299C" w14:textId="635B81B8" w:rsidR="005E6DD1" w:rsidRDefault="005E6DD1" w:rsidP="005E6DD1">
      <w:pPr>
        <w:spacing w:line="259" w:lineRule="auto"/>
        <w:ind w:firstLine="0"/>
        <w:jc w:val="both"/>
        <w:rPr>
          <w:rFonts w:ascii="Arial" w:hAnsi="Arial" w:cs="Arial"/>
          <w:b/>
          <w:bCs/>
          <w:szCs w:val="24"/>
        </w:rPr>
      </w:pPr>
      <w:r w:rsidRPr="005B6C26">
        <w:rPr>
          <w:rFonts w:ascii="Arial" w:hAnsi="Arial" w:cs="Arial"/>
          <w:b/>
          <w:bCs/>
          <w:color w:val="2F5496" w:themeColor="accent1" w:themeShade="BF"/>
          <w:szCs w:val="24"/>
        </w:rPr>
        <w:t xml:space="preserve">Contraargumento: Limitaciones </w:t>
      </w:r>
      <w:r w:rsidR="009246FF" w:rsidRPr="005B6C26">
        <w:rPr>
          <w:rFonts w:ascii="Arial" w:hAnsi="Arial" w:cs="Arial"/>
          <w:b/>
          <w:bCs/>
          <w:color w:val="2F5496" w:themeColor="accent1" w:themeShade="BF"/>
          <w:szCs w:val="24"/>
        </w:rPr>
        <w:t>y críticas</w:t>
      </w:r>
      <w:r w:rsidR="005B6C26">
        <w:rPr>
          <w:rFonts w:ascii="Arial" w:hAnsi="Arial" w:cs="Arial"/>
          <w:b/>
          <w:bCs/>
          <w:color w:val="2F5496" w:themeColor="accent1" w:themeShade="BF"/>
          <w:szCs w:val="24"/>
        </w:rPr>
        <w:t xml:space="preserve"> (borrar)</w:t>
      </w:r>
      <w:r w:rsidRPr="005B6C26">
        <w:rPr>
          <w:rFonts w:ascii="Arial" w:hAnsi="Arial" w:cs="Arial"/>
          <w:b/>
          <w:bCs/>
          <w:color w:val="2F5496" w:themeColor="accent1" w:themeShade="BF"/>
          <w:szCs w:val="24"/>
        </w:rPr>
        <w:t>.</w:t>
      </w:r>
    </w:p>
    <w:p w14:paraId="099E576D" w14:textId="1884838D" w:rsidR="0070697D" w:rsidRPr="0070697D" w:rsidRDefault="0070697D" w:rsidP="00A302C9">
      <w:pPr>
        <w:spacing w:line="259" w:lineRule="auto"/>
        <w:ind w:firstLine="720"/>
        <w:jc w:val="both"/>
        <w:rPr>
          <w:rFonts w:ascii="Arial" w:hAnsi="Arial" w:cs="Arial"/>
          <w:szCs w:val="24"/>
        </w:rPr>
      </w:pPr>
      <w:r w:rsidRPr="0070697D">
        <w:rPr>
          <w:rFonts w:ascii="Arial" w:hAnsi="Arial" w:cs="Arial"/>
          <w:szCs w:val="24"/>
        </w:rPr>
        <w:t>Si bien</w:t>
      </w:r>
      <w:r>
        <w:rPr>
          <w:rFonts w:ascii="Arial" w:hAnsi="Arial" w:cs="Arial"/>
          <w:szCs w:val="24"/>
        </w:rPr>
        <w:t xml:space="preserve"> lo planteado permite justificar </w:t>
      </w:r>
      <w:r w:rsidR="009246FF">
        <w:rPr>
          <w:rFonts w:ascii="Arial" w:hAnsi="Arial" w:cs="Arial"/>
          <w:szCs w:val="24"/>
        </w:rPr>
        <w:t xml:space="preserve">la vigencia del efecto disuasivo, su respaldo doctrinario y la </w:t>
      </w:r>
      <w:r w:rsidR="00264B54">
        <w:rPr>
          <w:rFonts w:ascii="Arial" w:hAnsi="Arial" w:cs="Arial"/>
          <w:szCs w:val="24"/>
        </w:rPr>
        <w:t>adaptabilidad</w:t>
      </w:r>
      <w:r w:rsidR="009246FF">
        <w:rPr>
          <w:rFonts w:ascii="Arial" w:hAnsi="Arial" w:cs="Arial"/>
          <w:szCs w:val="24"/>
        </w:rPr>
        <w:t xml:space="preserve"> a entornos tecnológicos y de multidominio, también es posible encontrar argumentos que refutan que Flota en Potencia mantiene plena validez como herramienta estratégica. La principal contradicción </w:t>
      </w:r>
      <w:r w:rsidR="00B63462">
        <w:rPr>
          <w:rFonts w:ascii="Arial" w:hAnsi="Arial" w:cs="Arial"/>
          <w:szCs w:val="24"/>
        </w:rPr>
        <w:t>radica</w:t>
      </w:r>
      <w:r w:rsidR="009246FF">
        <w:rPr>
          <w:rFonts w:ascii="Arial" w:hAnsi="Arial" w:cs="Arial"/>
          <w:szCs w:val="24"/>
        </w:rPr>
        <w:t xml:space="preserve"> en sus limitaciones.</w:t>
      </w:r>
    </w:p>
    <w:p w14:paraId="2E230068" w14:textId="084073A7" w:rsidR="00B30DB9" w:rsidRDefault="00B30DB9" w:rsidP="00A302C9">
      <w:pPr>
        <w:spacing w:line="259" w:lineRule="auto"/>
        <w:ind w:firstLine="720"/>
        <w:jc w:val="both"/>
        <w:rPr>
          <w:rFonts w:ascii="Arial" w:hAnsi="Arial" w:cs="Arial"/>
          <w:szCs w:val="24"/>
        </w:rPr>
      </w:pPr>
      <w:r w:rsidRPr="00B30DB9">
        <w:rPr>
          <w:rFonts w:ascii="Arial" w:hAnsi="Arial" w:cs="Arial"/>
          <w:szCs w:val="24"/>
        </w:rPr>
        <w:t xml:space="preserve">La evolución de la guerra moderna ha reducido la efectividad de mantener una fuerza en reserva. Mahan advierte </w:t>
      </w:r>
      <w:r w:rsidR="00A0241C">
        <w:rPr>
          <w:rFonts w:ascii="Arial" w:hAnsi="Arial" w:cs="Arial"/>
          <w:szCs w:val="24"/>
        </w:rPr>
        <w:t xml:space="preserve">en su obra “La influencia del Poder Naval”, </w:t>
      </w:r>
      <w:r w:rsidRPr="00B30DB9">
        <w:rPr>
          <w:rFonts w:ascii="Arial" w:hAnsi="Arial" w:cs="Arial"/>
          <w:szCs w:val="24"/>
        </w:rPr>
        <w:t>que los puertos mal defendidos o la pasividad de las flotas en sus fondeaderos pueden transformarse en una fuente de desastre, como ocurrió en 1667, cuando “los holandeses remontaron el Támesis con poquísima dificultad, quemando gran parte de la flota de guerra inglesa a la vista de Londres” (</w:t>
      </w:r>
      <w:proofErr w:type="spellStart"/>
      <w:r w:rsidR="00A0241C">
        <w:rPr>
          <w:rFonts w:ascii="Arial" w:hAnsi="Arial" w:cs="Arial"/>
          <w:szCs w:val="24"/>
        </w:rPr>
        <w:t>Mahan</w:t>
      </w:r>
      <w:proofErr w:type="spellEnd"/>
      <w:r w:rsidR="00A0241C">
        <w:rPr>
          <w:rFonts w:ascii="Arial" w:hAnsi="Arial" w:cs="Arial"/>
          <w:szCs w:val="24"/>
        </w:rPr>
        <w:t xml:space="preserve"> </w:t>
      </w:r>
      <w:r w:rsidR="006D5467">
        <w:rPr>
          <w:rFonts w:ascii="Arial" w:hAnsi="Arial" w:cs="Arial"/>
          <w:szCs w:val="24"/>
        </w:rPr>
        <w:t>A</w:t>
      </w:r>
      <w:r w:rsidR="00A0241C">
        <w:rPr>
          <w:rFonts w:ascii="Arial" w:hAnsi="Arial" w:cs="Arial"/>
          <w:szCs w:val="24"/>
        </w:rPr>
        <w:t xml:space="preserve">., </w:t>
      </w:r>
      <w:r w:rsidRPr="00B30DB9">
        <w:rPr>
          <w:rFonts w:ascii="Arial" w:hAnsi="Arial" w:cs="Arial"/>
          <w:szCs w:val="24"/>
        </w:rPr>
        <w:t xml:space="preserve">p. 9). Bajo estas condiciones, una fuerza pasiva y concentrada en puerto corre el riesgo de convertirse en un objetivo vulnerable, como </w:t>
      </w:r>
      <w:r w:rsidR="00A0241C">
        <w:rPr>
          <w:rFonts w:ascii="Arial" w:hAnsi="Arial" w:cs="Arial"/>
          <w:szCs w:val="24"/>
        </w:rPr>
        <w:t xml:space="preserve">lo fue la flota americana en el puerto de </w:t>
      </w:r>
      <w:r w:rsidRPr="00B30DB9">
        <w:rPr>
          <w:rFonts w:ascii="Arial" w:hAnsi="Arial" w:cs="Arial"/>
          <w:szCs w:val="24"/>
        </w:rPr>
        <w:t>Pearl Harbor en 1941.</w:t>
      </w:r>
    </w:p>
    <w:p w14:paraId="649C8AA0" w14:textId="0996F80E" w:rsidR="009246FF" w:rsidRPr="00A0241C" w:rsidRDefault="00B63462" w:rsidP="00A302C9">
      <w:pPr>
        <w:spacing w:line="259" w:lineRule="auto"/>
        <w:ind w:firstLine="720"/>
        <w:jc w:val="both"/>
        <w:rPr>
          <w:rFonts w:ascii="Arial" w:hAnsi="Arial" w:cs="Arial"/>
          <w:szCs w:val="24"/>
        </w:rPr>
      </w:pPr>
      <w:r w:rsidRPr="00A0241C">
        <w:rPr>
          <w:rFonts w:ascii="Arial" w:hAnsi="Arial" w:cs="Arial"/>
          <w:szCs w:val="24"/>
        </w:rPr>
        <w:t>Además</w:t>
      </w:r>
      <w:r w:rsidR="009246FF" w:rsidRPr="00A0241C">
        <w:rPr>
          <w:rFonts w:ascii="Arial" w:hAnsi="Arial" w:cs="Arial"/>
          <w:szCs w:val="24"/>
        </w:rPr>
        <w:t>, el concepto clásico no se ajusta plenamente a los conflictos de alta intensidad y ritmo acelerado</w:t>
      </w:r>
      <w:r w:rsidR="00A0241C" w:rsidRPr="00A0241C">
        <w:rPr>
          <w:rFonts w:ascii="Arial" w:hAnsi="Arial" w:cs="Arial"/>
          <w:szCs w:val="24"/>
        </w:rPr>
        <w:t xml:space="preserve"> de hoy en día</w:t>
      </w:r>
      <w:r w:rsidR="009246FF" w:rsidRPr="00A0241C">
        <w:rPr>
          <w:rFonts w:ascii="Arial" w:hAnsi="Arial" w:cs="Arial"/>
          <w:szCs w:val="24"/>
        </w:rPr>
        <w:t xml:space="preserve">, donde la movilidad, la flexibilidad y el empleo conjunto son elementos esenciales. </w:t>
      </w:r>
      <w:r w:rsidR="00A0241C" w:rsidRPr="00A0241C">
        <w:rPr>
          <w:rFonts w:ascii="Arial" w:hAnsi="Arial" w:cs="Arial"/>
          <w:szCs w:val="24"/>
        </w:rPr>
        <w:t>Si no tenemos una buena logística, con un buen sistema de mando, control y comunicaciones</w:t>
      </w:r>
      <w:r w:rsidR="009246FF" w:rsidRPr="00A0241C">
        <w:rPr>
          <w:rFonts w:ascii="Arial" w:hAnsi="Arial" w:cs="Arial"/>
          <w:szCs w:val="24"/>
        </w:rPr>
        <w:t xml:space="preserve">, la </w:t>
      </w:r>
      <w:r w:rsidR="008B5E7E">
        <w:rPr>
          <w:rFonts w:ascii="Arial" w:hAnsi="Arial" w:cs="Arial"/>
          <w:szCs w:val="24"/>
        </w:rPr>
        <w:t>flota en p</w:t>
      </w:r>
      <w:r w:rsidR="009246FF" w:rsidRPr="00A0241C">
        <w:rPr>
          <w:rFonts w:ascii="Arial" w:hAnsi="Arial" w:cs="Arial"/>
          <w:szCs w:val="24"/>
        </w:rPr>
        <w:t xml:space="preserve">otencia </w:t>
      </w:r>
      <w:r w:rsidR="009246FF" w:rsidRPr="00A0241C">
        <w:rPr>
          <w:rFonts w:ascii="Arial" w:hAnsi="Arial" w:cs="Arial"/>
          <w:szCs w:val="24"/>
        </w:rPr>
        <w:lastRenderedPageBreak/>
        <w:t xml:space="preserve">corre el riesgo de transformarse en un recurso obsoleto e irrelevante en el campo de batalla </w:t>
      </w:r>
      <w:r w:rsidR="00A0241C">
        <w:rPr>
          <w:rFonts w:ascii="Arial" w:hAnsi="Arial" w:cs="Arial"/>
          <w:szCs w:val="24"/>
        </w:rPr>
        <w:t>actual</w:t>
      </w:r>
      <w:r w:rsidR="009246FF" w:rsidRPr="00A0241C">
        <w:rPr>
          <w:rFonts w:ascii="Arial" w:hAnsi="Arial" w:cs="Arial"/>
          <w:szCs w:val="24"/>
        </w:rPr>
        <w:t>.</w:t>
      </w:r>
    </w:p>
    <w:p w14:paraId="704DABA3" w14:textId="3872702E" w:rsidR="009246FF" w:rsidRDefault="00A0241C" w:rsidP="00A302C9">
      <w:pPr>
        <w:spacing w:line="259" w:lineRule="auto"/>
        <w:ind w:firstLine="720"/>
        <w:jc w:val="both"/>
        <w:rPr>
          <w:rFonts w:ascii="Arial" w:hAnsi="Arial" w:cs="Arial"/>
          <w:szCs w:val="24"/>
        </w:rPr>
      </w:pPr>
      <w:r w:rsidRPr="004C099F">
        <w:rPr>
          <w:rFonts w:ascii="Arial" w:hAnsi="Arial" w:cs="Arial"/>
          <w:szCs w:val="24"/>
        </w:rPr>
        <w:t>Sin embargo, estas críticas no invalidan la tesis. El poder Naval no siempre se expresa en combate abierto, como se mencionó,</w:t>
      </w:r>
      <w:r w:rsidR="009246FF" w:rsidRPr="004C099F">
        <w:rPr>
          <w:rFonts w:ascii="Arial" w:hAnsi="Arial" w:cs="Arial"/>
          <w:szCs w:val="24"/>
        </w:rPr>
        <w:t xml:space="preserve"> también </w:t>
      </w:r>
      <w:r w:rsidR="00264B54" w:rsidRPr="004C099F">
        <w:rPr>
          <w:rFonts w:ascii="Arial" w:hAnsi="Arial" w:cs="Arial"/>
          <w:szCs w:val="24"/>
        </w:rPr>
        <w:t xml:space="preserve">se expresa </w:t>
      </w:r>
      <w:r w:rsidR="009246FF" w:rsidRPr="004C099F">
        <w:rPr>
          <w:rFonts w:ascii="Arial" w:hAnsi="Arial" w:cs="Arial"/>
          <w:szCs w:val="24"/>
        </w:rPr>
        <w:t xml:space="preserve">en la capacidad de influir en la estrategia </w:t>
      </w:r>
      <w:r w:rsidR="00264B54" w:rsidRPr="004C099F">
        <w:rPr>
          <w:rFonts w:ascii="Arial" w:hAnsi="Arial" w:cs="Arial"/>
          <w:szCs w:val="24"/>
        </w:rPr>
        <w:t xml:space="preserve">que tomará el adversario. </w:t>
      </w:r>
      <w:r w:rsidR="009246FF" w:rsidRPr="004C099F">
        <w:rPr>
          <w:rFonts w:ascii="Arial" w:hAnsi="Arial" w:cs="Arial"/>
          <w:szCs w:val="24"/>
        </w:rPr>
        <w:t xml:space="preserve">Aun en escenarios de superioridad tecnológica, la sola existencia de una fuerza naval puede obligar al enemigo a dispersar recursos y mantener una vigilancia constante, </w:t>
      </w:r>
      <w:r w:rsidR="0022749E">
        <w:rPr>
          <w:rFonts w:ascii="Arial" w:hAnsi="Arial" w:cs="Arial"/>
          <w:szCs w:val="24"/>
        </w:rPr>
        <w:t>t</w:t>
      </w:r>
      <w:r w:rsidR="004C099F" w:rsidRPr="004C099F">
        <w:rPr>
          <w:rFonts w:ascii="Arial" w:hAnsi="Arial" w:cs="Arial"/>
          <w:szCs w:val="24"/>
        </w:rPr>
        <w:t>al como se refiere Letelier a los escenarios modernos, “la dificultad de neutralizar a la flota en potencia se debe a que ya no actúa en forma concentrada como antaño, sino que constituye una red espacialmente dispersa cuya potencia ofensiva se coordina en tiempo y espacio mediante sistemas modernos de comunicaciones” (Letelier R., p.33). L</w:t>
      </w:r>
      <w:r w:rsidR="009246FF" w:rsidRPr="004C099F">
        <w:rPr>
          <w:rFonts w:ascii="Arial" w:hAnsi="Arial" w:cs="Arial"/>
          <w:szCs w:val="24"/>
        </w:rPr>
        <w:t xml:space="preserve">o que confirma que la </w:t>
      </w:r>
      <w:r w:rsidR="0022749E">
        <w:rPr>
          <w:rFonts w:ascii="Arial" w:hAnsi="Arial" w:cs="Arial"/>
          <w:szCs w:val="24"/>
        </w:rPr>
        <w:t>f</w:t>
      </w:r>
      <w:r w:rsidR="009246FF" w:rsidRPr="004C099F">
        <w:rPr>
          <w:rFonts w:ascii="Arial" w:hAnsi="Arial" w:cs="Arial"/>
          <w:szCs w:val="24"/>
        </w:rPr>
        <w:t xml:space="preserve">lota en </w:t>
      </w:r>
      <w:r w:rsidR="0022749E">
        <w:rPr>
          <w:rFonts w:ascii="Arial" w:hAnsi="Arial" w:cs="Arial"/>
          <w:szCs w:val="24"/>
        </w:rPr>
        <w:t>p</w:t>
      </w:r>
      <w:r w:rsidR="009246FF" w:rsidRPr="004C099F">
        <w:rPr>
          <w:rFonts w:ascii="Arial" w:hAnsi="Arial" w:cs="Arial"/>
          <w:szCs w:val="24"/>
        </w:rPr>
        <w:t xml:space="preserve">otencia, aunque limitada, </w:t>
      </w:r>
      <w:r w:rsidR="0022749E">
        <w:rPr>
          <w:rFonts w:ascii="Arial" w:hAnsi="Arial" w:cs="Arial"/>
          <w:szCs w:val="24"/>
        </w:rPr>
        <w:t>aún conserva un valor estratégico.</w:t>
      </w:r>
    </w:p>
    <w:p w14:paraId="07EB1463" w14:textId="4F5BE4B3" w:rsidR="005E6DD1" w:rsidRPr="005B6C26" w:rsidRDefault="005E6DD1" w:rsidP="009246FF">
      <w:pPr>
        <w:spacing w:line="259" w:lineRule="auto"/>
        <w:ind w:firstLine="0"/>
        <w:jc w:val="both"/>
        <w:rPr>
          <w:rFonts w:ascii="Arial" w:hAnsi="Arial" w:cs="Arial"/>
          <w:b/>
          <w:bCs/>
          <w:color w:val="2F5496" w:themeColor="accent1" w:themeShade="BF"/>
          <w:szCs w:val="24"/>
        </w:rPr>
      </w:pPr>
      <w:r w:rsidRPr="005B6C26">
        <w:rPr>
          <w:rFonts w:ascii="Arial" w:hAnsi="Arial" w:cs="Arial"/>
          <w:b/>
          <w:bCs/>
          <w:color w:val="2F5496" w:themeColor="accent1" w:themeShade="BF"/>
          <w:szCs w:val="24"/>
        </w:rPr>
        <w:t>Conclusión:</w:t>
      </w:r>
      <w:r w:rsidR="005B6C26">
        <w:rPr>
          <w:rFonts w:ascii="Arial" w:hAnsi="Arial" w:cs="Arial"/>
          <w:b/>
          <w:bCs/>
          <w:color w:val="2F5496" w:themeColor="accent1" w:themeShade="BF"/>
          <w:szCs w:val="24"/>
        </w:rPr>
        <w:t xml:space="preserve"> (borrar)</w:t>
      </w:r>
    </w:p>
    <w:p w14:paraId="7E321504" w14:textId="5C25C1B4" w:rsidR="006576A3" w:rsidRPr="006576A3" w:rsidRDefault="004C099F" w:rsidP="00A302C9">
      <w:pPr>
        <w:spacing w:line="259" w:lineRule="auto"/>
        <w:ind w:firstLine="720"/>
        <w:jc w:val="both"/>
        <w:rPr>
          <w:rFonts w:ascii="Arial" w:hAnsi="Arial" w:cs="Arial"/>
          <w:szCs w:val="24"/>
        </w:rPr>
      </w:pPr>
      <w:r>
        <w:rPr>
          <w:rFonts w:ascii="Arial" w:hAnsi="Arial" w:cs="Arial"/>
          <w:szCs w:val="24"/>
        </w:rPr>
        <w:t xml:space="preserve">En conclusión, a la luz del análisis basado </w:t>
      </w:r>
      <w:r w:rsidR="00851850">
        <w:rPr>
          <w:rFonts w:ascii="Arial" w:hAnsi="Arial" w:cs="Arial"/>
          <w:szCs w:val="24"/>
        </w:rPr>
        <w:t>en los argumentos planteados, es posible aseverar que l</w:t>
      </w:r>
      <w:r w:rsidR="006576A3" w:rsidRPr="006576A3">
        <w:rPr>
          <w:rFonts w:ascii="Arial" w:hAnsi="Arial" w:cs="Arial"/>
          <w:szCs w:val="24"/>
        </w:rPr>
        <w:t>a flota en pote</w:t>
      </w:r>
      <w:r w:rsidR="0022749E">
        <w:rPr>
          <w:rFonts w:ascii="Arial" w:hAnsi="Arial" w:cs="Arial"/>
          <w:szCs w:val="24"/>
        </w:rPr>
        <w:t>ncia no es un concepto obsoleto,</w:t>
      </w:r>
      <w:r w:rsidR="006576A3" w:rsidRPr="006576A3">
        <w:rPr>
          <w:rFonts w:ascii="Arial" w:hAnsi="Arial" w:cs="Arial"/>
          <w:szCs w:val="24"/>
        </w:rPr>
        <w:t xml:space="preserve"> conserva su valor estratégico siempre que se aplique de forma flexible y adaptada a los desafíos contemporáneos. La historia y la doctrina respaldan su eficacia como herramienta de disuasión, y las capacidades multidominio actuales amplían su alcance más allá del combate convencional. Sin embargo, su implementación debe considerar las vulnerabilidades inherentes a la pasividad estratégica y las crecientes capacidades de detección y ataque del adversario.</w:t>
      </w:r>
    </w:p>
    <w:p w14:paraId="484355A0" w14:textId="1AFB92EF" w:rsidR="00CB2621" w:rsidRPr="005E6DD1" w:rsidRDefault="005B6C26" w:rsidP="00A302C9">
      <w:pPr>
        <w:spacing w:line="259" w:lineRule="auto"/>
        <w:ind w:firstLine="720"/>
        <w:jc w:val="both"/>
        <w:rPr>
          <w:rFonts w:ascii="Arial" w:hAnsi="Arial" w:cs="Arial"/>
          <w:b/>
          <w:bCs/>
          <w:szCs w:val="24"/>
        </w:rPr>
      </w:pPr>
      <w:r>
        <w:rPr>
          <w:rFonts w:ascii="Arial" w:hAnsi="Arial" w:cs="Arial"/>
          <w:szCs w:val="24"/>
        </w:rPr>
        <w:t>Para finalizar el ensayo, y en opinión del autor</w:t>
      </w:r>
      <w:r w:rsidR="006576A3" w:rsidRPr="006576A3">
        <w:rPr>
          <w:rFonts w:ascii="Arial" w:hAnsi="Arial" w:cs="Arial"/>
          <w:szCs w:val="24"/>
        </w:rPr>
        <w:t xml:space="preserve">, más que un vestigio de la estrategia naval clásica, la flota en potencia constituye un recurso vigente, cuya efectividad depende de su </w:t>
      </w:r>
      <w:r>
        <w:rPr>
          <w:rFonts w:ascii="Arial" w:hAnsi="Arial" w:cs="Arial"/>
          <w:szCs w:val="24"/>
        </w:rPr>
        <w:t>utilización en</w:t>
      </w:r>
      <w:r w:rsidR="006576A3" w:rsidRPr="006576A3">
        <w:rPr>
          <w:rFonts w:ascii="Arial" w:hAnsi="Arial" w:cs="Arial"/>
          <w:szCs w:val="24"/>
        </w:rPr>
        <w:t xml:space="preserve"> un marco operacional integrado, sustentado por la interoperabilidad</w:t>
      </w:r>
      <w:r>
        <w:rPr>
          <w:rFonts w:ascii="Arial" w:hAnsi="Arial" w:cs="Arial"/>
          <w:szCs w:val="24"/>
        </w:rPr>
        <w:t xml:space="preserve"> </w:t>
      </w:r>
      <w:r w:rsidR="0022749E">
        <w:rPr>
          <w:rFonts w:ascii="Arial" w:hAnsi="Arial" w:cs="Arial"/>
          <w:szCs w:val="24"/>
        </w:rPr>
        <w:t>de sus fuerzas armadas</w:t>
      </w:r>
      <w:r w:rsidR="006576A3" w:rsidRPr="006576A3">
        <w:rPr>
          <w:rFonts w:ascii="Arial" w:hAnsi="Arial" w:cs="Arial"/>
          <w:szCs w:val="24"/>
        </w:rPr>
        <w:t>, la logística robusta y la adaptabilidad tecnológica.</w:t>
      </w:r>
      <w:r w:rsidR="00CB2621" w:rsidRPr="005E6DD1">
        <w:rPr>
          <w:rFonts w:ascii="Arial" w:hAnsi="Arial" w:cs="Arial"/>
          <w:b/>
          <w:bCs/>
          <w:szCs w:val="24"/>
        </w:rPr>
        <w:br w:type="page"/>
      </w:r>
    </w:p>
    <w:p w14:paraId="6F7346AE" w14:textId="3CDA6E3B" w:rsidR="00CB142E" w:rsidRDefault="00CB142E">
      <w:pPr>
        <w:spacing w:line="259" w:lineRule="auto"/>
        <w:ind w:firstLine="0"/>
        <w:rPr>
          <w:rFonts w:cs="Times New Roman"/>
          <w:szCs w:val="24"/>
        </w:rPr>
      </w:pPr>
    </w:p>
    <w:p w14:paraId="0BC8C31D" w14:textId="174DD816" w:rsidR="00800C63" w:rsidRPr="0022749E" w:rsidRDefault="00CB142E" w:rsidP="008F6DE3">
      <w:pPr>
        <w:spacing w:after="0" w:line="20" w:lineRule="atLeast"/>
        <w:jc w:val="both"/>
        <w:rPr>
          <w:rFonts w:ascii="Arial" w:hAnsi="Arial" w:cs="Arial"/>
          <w:sz w:val="22"/>
          <w:szCs w:val="22"/>
        </w:rPr>
      </w:pPr>
      <w:r w:rsidRPr="0022749E">
        <w:rPr>
          <w:rFonts w:ascii="Arial" w:hAnsi="Arial" w:cs="Arial"/>
          <w:sz w:val="22"/>
          <w:szCs w:val="22"/>
        </w:rPr>
        <w:t>Referencias:</w:t>
      </w:r>
    </w:p>
    <w:p w14:paraId="09FF368C" w14:textId="064F47A0" w:rsidR="0022749E" w:rsidRPr="0022749E" w:rsidRDefault="0022749E" w:rsidP="0022749E">
      <w:pPr>
        <w:pStyle w:val="Prrafodelista"/>
        <w:numPr>
          <w:ilvl w:val="0"/>
          <w:numId w:val="2"/>
        </w:numPr>
        <w:spacing w:line="360" w:lineRule="auto"/>
        <w:jc w:val="both"/>
        <w:rPr>
          <w:rFonts w:ascii="Arial" w:hAnsi="Arial" w:cs="Arial"/>
          <w:szCs w:val="24"/>
        </w:rPr>
      </w:pPr>
      <w:r w:rsidRPr="0022749E">
        <w:rPr>
          <w:rFonts w:ascii="Arial" w:hAnsi="Arial" w:cs="Arial"/>
          <w:szCs w:val="24"/>
        </w:rPr>
        <w:t>Letelier, R. (2016). Flota en potencia: la vigencia de un antiguo concepto est</w:t>
      </w:r>
      <w:r>
        <w:rPr>
          <w:rFonts w:ascii="Arial" w:hAnsi="Arial" w:cs="Arial"/>
          <w:szCs w:val="24"/>
        </w:rPr>
        <w:t xml:space="preserve">ratégico. Revista de Marina, </w:t>
      </w:r>
      <w:r w:rsidRPr="0022749E">
        <w:rPr>
          <w:rFonts w:ascii="Arial" w:hAnsi="Arial" w:cs="Arial"/>
          <w:szCs w:val="24"/>
        </w:rPr>
        <w:t>(2</w:t>
      </w:r>
      <w:r>
        <w:rPr>
          <w:rFonts w:ascii="Arial" w:hAnsi="Arial" w:cs="Arial"/>
          <w:szCs w:val="24"/>
        </w:rPr>
        <w:t>/2016</w:t>
      </w:r>
      <w:r w:rsidRPr="0022749E">
        <w:rPr>
          <w:rFonts w:ascii="Arial" w:hAnsi="Arial" w:cs="Arial"/>
          <w:szCs w:val="24"/>
        </w:rPr>
        <w:t xml:space="preserve">), </w:t>
      </w:r>
      <w:r>
        <w:rPr>
          <w:rFonts w:ascii="Arial" w:hAnsi="Arial" w:cs="Arial"/>
          <w:szCs w:val="24"/>
        </w:rPr>
        <w:t>p.</w:t>
      </w:r>
      <w:r w:rsidRPr="0022749E">
        <w:rPr>
          <w:rFonts w:ascii="Arial" w:hAnsi="Arial" w:cs="Arial"/>
          <w:szCs w:val="24"/>
        </w:rPr>
        <w:t>62–71.</w:t>
      </w:r>
    </w:p>
    <w:p w14:paraId="3B977C5C" w14:textId="7698C35E" w:rsidR="00DA6845" w:rsidRPr="0022749E" w:rsidRDefault="0022749E" w:rsidP="00DA6845">
      <w:pPr>
        <w:pStyle w:val="Prrafodelista"/>
        <w:numPr>
          <w:ilvl w:val="0"/>
          <w:numId w:val="2"/>
        </w:numPr>
        <w:rPr>
          <w:rFonts w:ascii="Arial" w:hAnsi="Arial" w:cs="Arial"/>
          <w:szCs w:val="24"/>
        </w:rPr>
      </w:pPr>
      <w:r>
        <w:rPr>
          <w:rFonts w:ascii="Arial" w:hAnsi="Arial" w:cs="Arial"/>
          <w:szCs w:val="24"/>
        </w:rPr>
        <w:t>Letelier, R. (2016</w:t>
      </w:r>
      <w:r w:rsidR="00DA6845" w:rsidRPr="0022749E">
        <w:rPr>
          <w:rFonts w:ascii="Arial" w:hAnsi="Arial" w:cs="Arial"/>
          <w:szCs w:val="24"/>
        </w:rPr>
        <w:t xml:space="preserve">). La flota en potencia en el escenario marítimo actual. </w:t>
      </w:r>
      <w:r>
        <w:rPr>
          <w:rFonts w:ascii="Arial" w:hAnsi="Arial" w:cs="Arial"/>
          <w:szCs w:val="24"/>
        </w:rPr>
        <w:t>R</w:t>
      </w:r>
      <w:r w:rsidR="00DA6845" w:rsidRPr="0022749E">
        <w:rPr>
          <w:rFonts w:ascii="Arial" w:hAnsi="Arial" w:cs="Arial"/>
          <w:szCs w:val="24"/>
        </w:rPr>
        <w:t>evista de m</w:t>
      </w:r>
      <w:r>
        <w:rPr>
          <w:rFonts w:ascii="Arial" w:hAnsi="Arial" w:cs="Arial"/>
          <w:szCs w:val="24"/>
        </w:rPr>
        <w:t xml:space="preserve">arina, </w:t>
      </w:r>
      <w:r w:rsidR="00DA6845" w:rsidRPr="0022749E">
        <w:rPr>
          <w:rFonts w:ascii="Arial" w:hAnsi="Arial" w:cs="Arial"/>
          <w:szCs w:val="24"/>
        </w:rPr>
        <w:t>(4</w:t>
      </w:r>
      <w:r>
        <w:rPr>
          <w:rFonts w:ascii="Arial" w:hAnsi="Arial" w:cs="Arial"/>
          <w:szCs w:val="24"/>
        </w:rPr>
        <w:t>/2016</w:t>
      </w:r>
      <w:r w:rsidR="00DA6845" w:rsidRPr="0022749E">
        <w:rPr>
          <w:rFonts w:ascii="Arial" w:hAnsi="Arial" w:cs="Arial"/>
          <w:szCs w:val="24"/>
        </w:rPr>
        <w:t>),</w:t>
      </w:r>
      <w:r>
        <w:rPr>
          <w:rFonts w:ascii="Arial" w:hAnsi="Arial" w:cs="Arial"/>
          <w:szCs w:val="24"/>
        </w:rPr>
        <w:t xml:space="preserve"> p.</w:t>
      </w:r>
      <w:r w:rsidR="00DA6845" w:rsidRPr="0022749E">
        <w:rPr>
          <w:rFonts w:ascii="Arial" w:hAnsi="Arial" w:cs="Arial"/>
          <w:szCs w:val="24"/>
        </w:rPr>
        <w:t>28–33.</w:t>
      </w:r>
    </w:p>
    <w:p w14:paraId="6B442BB8" w14:textId="32B37367" w:rsidR="00E41BEA" w:rsidRPr="0022749E" w:rsidRDefault="00E41BEA" w:rsidP="00BD16E9">
      <w:pPr>
        <w:pStyle w:val="Prrafodelista"/>
        <w:numPr>
          <w:ilvl w:val="0"/>
          <w:numId w:val="2"/>
        </w:numPr>
        <w:spacing w:line="360" w:lineRule="auto"/>
        <w:jc w:val="both"/>
        <w:rPr>
          <w:rFonts w:ascii="Arial" w:hAnsi="Arial" w:cs="Arial"/>
          <w:szCs w:val="24"/>
        </w:rPr>
      </w:pPr>
      <w:r w:rsidRPr="0022749E">
        <w:rPr>
          <w:rFonts w:ascii="Arial" w:hAnsi="Arial" w:cs="Arial"/>
          <w:szCs w:val="24"/>
        </w:rPr>
        <w:t>Justiniano, H. (1999). Estrategia Naval Conceptos Estratégicos Fundamentales, Academia de Guerra Naval.</w:t>
      </w:r>
    </w:p>
    <w:p w14:paraId="3DA6952B" w14:textId="77EE9C5A" w:rsidR="008F2481" w:rsidRPr="0022749E" w:rsidRDefault="008F2481" w:rsidP="008F2481">
      <w:pPr>
        <w:pStyle w:val="Prrafodelista"/>
        <w:numPr>
          <w:ilvl w:val="0"/>
          <w:numId w:val="2"/>
        </w:numPr>
        <w:spacing w:line="360" w:lineRule="auto"/>
        <w:jc w:val="both"/>
        <w:rPr>
          <w:rFonts w:ascii="Arial" w:hAnsi="Arial" w:cs="Arial"/>
          <w:szCs w:val="24"/>
        </w:rPr>
      </w:pPr>
      <w:r w:rsidRPr="0022749E">
        <w:rPr>
          <w:rFonts w:ascii="Arial" w:hAnsi="Arial" w:cs="Arial"/>
          <w:szCs w:val="24"/>
        </w:rPr>
        <w:t>Noziglia, L. (1971). Scapa Flow, suicidio de la flota alemana. Revista de Marina, septiembre-octubre, p.559–575.</w:t>
      </w:r>
    </w:p>
    <w:p w14:paraId="17F13198" w14:textId="2FEF0251" w:rsidR="007772DA" w:rsidRPr="0022749E" w:rsidRDefault="007772DA" w:rsidP="008F2481">
      <w:pPr>
        <w:pStyle w:val="Prrafodelista"/>
        <w:numPr>
          <w:ilvl w:val="0"/>
          <w:numId w:val="2"/>
        </w:numPr>
        <w:spacing w:line="360" w:lineRule="auto"/>
        <w:jc w:val="both"/>
        <w:rPr>
          <w:rFonts w:ascii="Arial" w:hAnsi="Arial" w:cs="Arial"/>
          <w:szCs w:val="24"/>
        </w:rPr>
      </w:pPr>
      <w:r w:rsidRPr="0022749E">
        <w:rPr>
          <w:rFonts w:ascii="Arial" w:hAnsi="Arial" w:cs="Arial"/>
          <w:szCs w:val="24"/>
        </w:rPr>
        <w:t>Solís, E. (</w:t>
      </w:r>
      <w:r w:rsidRPr="0022749E">
        <w:rPr>
          <w:rFonts w:ascii="Arial" w:hAnsi="Arial" w:cs="Arial"/>
          <w:szCs w:val="24"/>
          <w:highlight w:val="yellow"/>
        </w:rPr>
        <w:t>XXX</w:t>
      </w:r>
      <w:r w:rsidRPr="0022749E">
        <w:rPr>
          <w:rFonts w:ascii="Arial" w:hAnsi="Arial" w:cs="Arial"/>
          <w:szCs w:val="24"/>
        </w:rPr>
        <w:t>). Manual de Estrategia Naval, tomo II. Academia de Guerra Naval.</w:t>
      </w:r>
    </w:p>
    <w:p w14:paraId="7F38977E" w14:textId="42736FC6" w:rsidR="00A31600" w:rsidRPr="0022749E" w:rsidRDefault="00A31600" w:rsidP="008F2481">
      <w:pPr>
        <w:pStyle w:val="Prrafodelista"/>
        <w:numPr>
          <w:ilvl w:val="0"/>
          <w:numId w:val="2"/>
        </w:numPr>
        <w:spacing w:line="360" w:lineRule="auto"/>
        <w:jc w:val="both"/>
        <w:rPr>
          <w:rFonts w:ascii="Arial" w:hAnsi="Arial" w:cs="Arial"/>
          <w:szCs w:val="24"/>
        </w:rPr>
      </w:pPr>
      <w:r w:rsidRPr="0022749E">
        <w:rPr>
          <w:rFonts w:ascii="Arial" w:hAnsi="Arial" w:cs="Arial"/>
          <w:szCs w:val="24"/>
        </w:rPr>
        <w:t>Gobierno de Chile. (2020). Política de Defensa Nacional</w:t>
      </w:r>
      <w:r w:rsidR="009D7374" w:rsidRPr="0022749E">
        <w:rPr>
          <w:rFonts w:ascii="Arial" w:hAnsi="Arial" w:cs="Arial"/>
          <w:szCs w:val="24"/>
        </w:rPr>
        <w:t xml:space="preserve"> de Chile 2020</w:t>
      </w:r>
      <w:r w:rsidRPr="0022749E">
        <w:rPr>
          <w:rFonts w:ascii="Arial" w:hAnsi="Arial" w:cs="Arial"/>
          <w:szCs w:val="24"/>
        </w:rPr>
        <w:t>. Ministerio de Defensa Nacional.</w:t>
      </w:r>
    </w:p>
    <w:p w14:paraId="6193D997" w14:textId="4ADC3786" w:rsidR="00715EF7" w:rsidRPr="0022749E" w:rsidRDefault="00715EF7" w:rsidP="008F2481">
      <w:pPr>
        <w:pStyle w:val="Prrafodelista"/>
        <w:numPr>
          <w:ilvl w:val="0"/>
          <w:numId w:val="2"/>
        </w:numPr>
        <w:spacing w:line="360" w:lineRule="auto"/>
        <w:jc w:val="both"/>
        <w:rPr>
          <w:rFonts w:ascii="Arial" w:hAnsi="Arial" w:cs="Arial"/>
          <w:szCs w:val="24"/>
        </w:rPr>
      </w:pPr>
      <w:proofErr w:type="spellStart"/>
      <w:r w:rsidRPr="0022749E">
        <w:rPr>
          <w:rFonts w:ascii="Arial" w:hAnsi="Arial" w:cs="Arial"/>
          <w:szCs w:val="24"/>
        </w:rPr>
        <w:t>EuroNews</w:t>
      </w:r>
      <w:proofErr w:type="spellEnd"/>
      <w:r w:rsidRPr="0022749E">
        <w:rPr>
          <w:rFonts w:ascii="Arial" w:hAnsi="Arial" w:cs="Arial"/>
          <w:szCs w:val="24"/>
        </w:rPr>
        <w:t xml:space="preserve"> (24 de noviembre 2024) </w:t>
      </w:r>
      <w:proofErr w:type="spellStart"/>
      <w:r w:rsidRPr="0022749E">
        <w:rPr>
          <w:rFonts w:ascii="Arial" w:hAnsi="Arial" w:cs="Arial"/>
          <w:szCs w:val="24"/>
        </w:rPr>
        <w:t>Zelenski</w:t>
      </w:r>
      <w:proofErr w:type="spellEnd"/>
      <w:r w:rsidRPr="0022749E">
        <w:rPr>
          <w:rFonts w:ascii="Arial" w:hAnsi="Arial" w:cs="Arial"/>
          <w:szCs w:val="24"/>
        </w:rPr>
        <w:t xml:space="preserve"> afirma que peligran las exportaciones de grano tras dañarse 321 instalaciones portuarias en la guerra. Recuperado de </w:t>
      </w:r>
      <w:hyperlink r:id="rId10" w:history="1">
        <w:r w:rsidRPr="0022749E">
          <w:rPr>
            <w:rStyle w:val="Hipervnculo"/>
            <w:rFonts w:ascii="Arial" w:hAnsi="Arial" w:cs="Arial"/>
            <w:szCs w:val="24"/>
          </w:rPr>
          <w:t>https://es.euronews.com/my-europe/2024/11/24/zelenski-afirma-que-peligran-las-exportaciones-de-grano-tras-danarse-321-instalaciones-por</w:t>
        </w:r>
      </w:hyperlink>
    </w:p>
    <w:p w14:paraId="0846BC04" w14:textId="1861FE66" w:rsidR="00715EF7" w:rsidRPr="0022749E" w:rsidRDefault="00ED2428" w:rsidP="008F2481">
      <w:pPr>
        <w:pStyle w:val="Prrafodelista"/>
        <w:numPr>
          <w:ilvl w:val="0"/>
          <w:numId w:val="2"/>
        </w:numPr>
        <w:spacing w:line="360" w:lineRule="auto"/>
        <w:jc w:val="both"/>
        <w:rPr>
          <w:rFonts w:ascii="Arial" w:hAnsi="Arial" w:cs="Arial"/>
          <w:szCs w:val="24"/>
        </w:rPr>
      </w:pPr>
      <w:r w:rsidRPr="0022749E">
        <w:rPr>
          <w:rFonts w:ascii="Arial" w:hAnsi="Arial" w:cs="Arial"/>
          <w:szCs w:val="24"/>
          <w:lang w:val="en-US"/>
        </w:rPr>
        <w:t xml:space="preserve">The Guardian (25 de </w:t>
      </w:r>
      <w:proofErr w:type="spellStart"/>
      <w:r w:rsidRPr="0022749E">
        <w:rPr>
          <w:rFonts w:ascii="Arial" w:hAnsi="Arial" w:cs="Arial"/>
          <w:szCs w:val="24"/>
          <w:lang w:val="en-US"/>
        </w:rPr>
        <w:t>juni</w:t>
      </w:r>
      <w:bookmarkStart w:id="0" w:name="_GoBack"/>
      <w:bookmarkEnd w:id="0"/>
      <w:r w:rsidRPr="0022749E">
        <w:rPr>
          <w:rFonts w:ascii="Arial" w:hAnsi="Arial" w:cs="Arial"/>
          <w:szCs w:val="24"/>
          <w:lang w:val="en-US"/>
        </w:rPr>
        <w:t>o</w:t>
      </w:r>
      <w:proofErr w:type="spellEnd"/>
      <w:r w:rsidRPr="0022749E">
        <w:rPr>
          <w:rFonts w:ascii="Arial" w:hAnsi="Arial" w:cs="Arial"/>
          <w:szCs w:val="24"/>
          <w:lang w:val="en-US"/>
        </w:rPr>
        <w:t xml:space="preserve"> 2025) Killing machines: how Russia and Ukraine’s race to perfect deadly pilotless drones could harm us all. </w:t>
      </w:r>
      <w:r w:rsidRPr="0022749E">
        <w:rPr>
          <w:rFonts w:ascii="Arial" w:hAnsi="Arial" w:cs="Arial"/>
          <w:szCs w:val="24"/>
        </w:rPr>
        <w:t xml:space="preserve">Recuperado de </w:t>
      </w:r>
      <w:hyperlink r:id="rId11" w:history="1">
        <w:r w:rsidRPr="0022749E">
          <w:rPr>
            <w:rStyle w:val="Hipervnculo"/>
            <w:rFonts w:ascii="Arial" w:hAnsi="Arial" w:cs="Arial"/>
            <w:szCs w:val="24"/>
          </w:rPr>
          <w:t>https://www.theguardian.com/world/2025/jun/25/ukraine-russia-autonomous-drones-ai</w:t>
        </w:r>
      </w:hyperlink>
      <w:r w:rsidRPr="0022749E">
        <w:rPr>
          <w:rFonts w:ascii="Arial" w:hAnsi="Arial" w:cs="Arial"/>
          <w:szCs w:val="24"/>
        </w:rPr>
        <w:t>?</w:t>
      </w:r>
    </w:p>
    <w:p w14:paraId="02695976" w14:textId="26910E2E" w:rsidR="00A0241C" w:rsidRPr="0022749E" w:rsidRDefault="00A0241C" w:rsidP="008F2481">
      <w:pPr>
        <w:pStyle w:val="Prrafodelista"/>
        <w:numPr>
          <w:ilvl w:val="0"/>
          <w:numId w:val="2"/>
        </w:numPr>
        <w:spacing w:line="360" w:lineRule="auto"/>
        <w:jc w:val="both"/>
        <w:rPr>
          <w:rFonts w:ascii="Arial" w:hAnsi="Arial" w:cs="Arial"/>
          <w:szCs w:val="24"/>
        </w:rPr>
      </w:pPr>
      <w:r w:rsidRPr="0022749E">
        <w:rPr>
          <w:rFonts w:ascii="Arial" w:hAnsi="Arial" w:cs="Arial"/>
          <w:szCs w:val="24"/>
        </w:rPr>
        <w:t>Mahan, A. T. (2013). Extracto del libro “La influencia del poder naval en la historia”, Academia de Guerra Naval. (Obra original publicada en 1890).</w:t>
      </w:r>
    </w:p>
    <w:p w14:paraId="25D9D514" w14:textId="77777777" w:rsidR="00A0241C" w:rsidRDefault="00A0241C" w:rsidP="00A302C9">
      <w:pPr>
        <w:pStyle w:val="Prrafodelista"/>
        <w:spacing w:line="360" w:lineRule="auto"/>
        <w:ind w:firstLine="0"/>
        <w:jc w:val="both"/>
        <w:rPr>
          <w:rFonts w:cs="Times New Roman"/>
          <w:szCs w:val="24"/>
        </w:rPr>
      </w:pPr>
    </w:p>
    <w:p w14:paraId="295F0744" w14:textId="77777777" w:rsidR="008F2481" w:rsidRPr="00C14802" w:rsidRDefault="008F2481" w:rsidP="00C14802">
      <w:pPr>
        <w:spacing w:line="360" w:lineRule="auto"/>
        <w:jc w:val="both"/>
        <w:rPr>
          <w:rFonts w:cs="Times New Roman"/>
          <w:szCs w:val="24"/>
        </w:rPr>
      </w:pPr>
    </w:p>
    <w:sectPr w:rsidR="008F2481" w:rsidRPr="00C14802" w:rsidSect="00BF2E8E">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364EC5" w14:textId="77777777" w:rsidR="00CD6019" w:rsidRDefault="00CD6019" w:rsidP="00510503">
      <w:pPr>
        <w:spacing w:after="0" w:line="240" w:lineRule="auto"/>
      </w:pPr>
      <w:r>
        <w:separator/>
      </w:r>
    </w:p>
  </w:endnote>
  <w:endnote w:type="continuationSeparator" w:id="0">
    <w:p w14:paraId="2DA62A86" w14:textId="77777777" w:rsidR="00CD6019" w:rsidRDefault="00CD6019" w:rsidP="005105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rdia New">
    <w:altName w:val="Arial Unicode MS"/>
    <w:panose1 w:val="020B0304020202020204"/>
    <w:charset w:val="DE"/>
    <w:family w:val="roman"/>
    <w:notTrueType/>
    <w:pitch w:val="variable"/>
    <w:sig w:usb0="01000000" w:usb1="00000000" w:usb2="00000000" w:usb3="00000000" w:csb0="0001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EFC048" w14:textId="77777777" w:rsidR="00CD6019" w:rsidRDefault="00CD6019" w:rsidP="00510503">
      <w:pPr>
        <w:spacing w:after="0" w:line="240" w:lineRule="auto"/>
      </w:pPr>
      <w:r>
        <w:separator/>
      </w:r>
    </w:p>
  </w:footnote>
  <w:footnote w:type="continuationSeparator" w:id="0">
    <w:p w14:paraId="2F439070" w14:textId="77777777" w:rsidR="00CD6019" w:rsidRDefault="00CD6019" w:rsidP="00510503">
      <w:pPr>
        <w:spacing w:after="0" w:line="240" w:lineRule="auto"/>
      </w:pPr>
      <w:r>
        <w:continuationSeparator/>
      </w:r>
    </w:p>
  </w:footnote>
  <w:footnote w:id="1">
    <w:p w14:paraId="44640547" w14:textId="58829320" w:rsidR="004B13AB" w:rsidRPr="004B13AB" w:rsidRDefault="004B13AB">
      <w:pPr>
        <w:pStyle w:val="Textonotapie"/>
        <w:rPr>
          <w:lang w:val="es-ES"/>
        </w:rPr>
      </w:pPr>
      <w:r>
        <w:rPr>
          <w:rStyle w:val="Refdenotaalpie"/>
        </w:rPr>
        <w:footnoteRef/>
      </w:r>
      <w:r>
        <w:t xml:space="preserve"> </w:t>
      </w:r>
      <w:r w:rsidRPr="004B13AB">
        <w:rPr>
          <w:rFonts w:ascii="Segoe UI" w:hAnsi="Segoe UI" w:cs="Segoe UI"/>
          <w:spacing w:val="2"/>
          <w:sz w:val="16"/>
          <w:szCs w:val="22"/>
        </w:rPr>
        <w:t>La batalla de Beachy Head fue un enfrentamiento naval que tuvo lugar el 10 de julio de 1690 durante la Guerra de los Nueve Años. Fue una victoria naval francesa significativa sobre las flotas aliadas de Inglaterra y los Países Bajos. La batalla se libró cerca de Beachy Head, en la costa de East Sussex, Reino Unido.</w:t>
      </w:r>
    </w:p>
  </w:footnote>
  <w:footnote w:id="2">
    <w:p w14:paraId="64A8084F" w14:textId="0837329A" w:rsidR="00B43214" w:rsidRPr="00B43214" w:rsidRDefault="00B43214">
      <w:pPr>
        <w:pStyle w:val="Textonotapie"/>
        <w:rPr>
          <w:lang w:val="es-ES"/>
        </w:rPr>
      </w:pPr>
      <w:r w:rsidRPr="00B43214">
        <w:rPr>
          <w:rStyle w:val="Refdenotaalpie"/>
          <w:sz w:val="16"/>
          <w:szCs w:val="22"/>
        </w:rPr>
        <w:footnoteRef/>
      </w:r>
      <w:r w:rsidRPr="00B43214">
        <w:rPr>
          <w:sz w:val="16"/>
          <w:szCs w:val="22"/>
        </w:rPr>
        <w:t xml:space="preserve"> </w:t>
      </w:r>
      <w:r w:rsidRPr="00B43214">
        <w:rPr>
          <w:rFonts w:ascii="Segoe UI" w:hAnsi="Segoe UI" w:cs="Segoe UI"/>
          <w:spacing w:val="2"/>
          <w:sz w:val="16"/>
          <w:szCs w:val="22"/>
        </w:rPr>
        <w:t xml:space="preserve">La Hochseeflotte, o Flota de Alta Mar, fue la flota de batalla del Imperio alemán durante la Primera Guerra Mundial. Fue creada el 16 de febrero de 1907, cuando la Flota Doméstica pasó a llamarse Flota de Alta Mar. El almirante Alfred </w:t>
      </w:r>
      <w:r>
        <w:rPr>
          <w:rFonts w:ascii="Segoe UI" w:hAnsi="Segoe UI" w:cs="Segoe UI"/>
          <w:spacing w:val="2"/>
          <w:sz w:val="16"/>
          <w:szCs w:val="22"/>
        </w:rPr>
        <w:t>V</w:t>
      </w:r>
      <w:r w:rsidRPr="00B43214">
        <w:rPr>
          <w:rFonts w:ascii="Segoe UI" w:hAnsi="Segoe UI" w:cs="Segoe UI"/>
          <w:spacing w:val="2"/>
          <w:sz w:val="16"/>
          <w:szCs w:val="22"/>
        </w:rPr>
        <w:t>on Tirpitz fue el principal promotor y arquitecto de esta fuerza naval con la intención de desafiar la supremacía de la Marina Real británica.</w:t>
      </w:r>
    </w:p>
  </w:footnote>
  <w:footnote w:id="3">
    <w:p w14:paraId="0FF2F514" w14:textId="66F2439B" w:rsidR="008D1D2C" w:rsidRPr="008D1D2C" w:rsidRDefault="008D1D2C" w:rsidP="008D1D2C">
      <w:pPr>
        <w:pStyle w:val="Textonotapie"/>
        <w:jc w:val="both"/>
        <w:rPr>
          <w:lang w:val="es-ES"/>
        </w:rPr>
      </w:pPr>
      <w:r>
        <w:rPr>
          <w:rStyle w:val="Refdenotaalpie"/>
        </w:rPr>
        <w:footnoteRef/>
      </w:r>
      <w:r>
        <w:t xml:space="preserve"> </w:t>
      </w:r>
      <w:r w:rsidRPr="008D1D2C">
        <w:t>Es una gran subunidad estratégica dependiente de la Armada Rusa que opera en el mar Negro y en el mar Mediterráneo. Tiene su base principal en Sebastopol, Crimea, y otras bases en la región del Mar Negro y el mar de Azov.</w:t>
      </w:r>
    </w:p>
  </w:footnote>
  <w:footnote w:id="4">
    <w:p w14:paraId="59961081" w14:textId="78E2A3A0" w:rsidR="008D1D2C" w:rsidRPr="008D1D2C" w:rsidRDefault="008D1D2C" w:rsidP="008D1D2C">
      <w:pPr>
        <w:pStyle w:val="Textonotapie"/>
        <w:jc w:val="both"/>
        <w:rPr>
          <w:lang w:val="es-ES"/>
        </w:rPr>
      </w:pPr>
      <w:r>
        <w:rPr>
          <w:rStyle w:val="Refdenotaalpie"/>
        </w:rPr>
        <w:footnoteRef/>
      </w:r>
      <w:r>
        <w:t xml:space="preserve"> </w:t>
      </w:r>
      <w:r w:rsidRPr="008D1D2C">
        <w:t xml:space="preserve">Los misiles de crucero </w:t>
      </w:r>
      <w:proofErr w:type="spellStart"/>
      <w:r w:rsidRPr="008D1D2C">
        <w:t>Kalibr</w:t>
      </w:r>
      <w:proofErr w:type="spellEnd"/>
      <w:r w:rsidRPr="008D1D2C">
        <w:t xml:space="preserve"> son una familia de misiles de alta precisión y largo alcance desarrollados por Rusia. Son versátiles porque pueden ser lanzados desde buques, submarinos y sistemas de defensa costera. Fueron diseñados en la década de 1980 para la Armada Soviética y presentados en 1993, actualmente considerados equivalentes al misil estadounidense Tomahawk.</w:t>
      </w:r>
    </w:p>
  </w:footnote>
  <w:footnote w:id="5">
    <w:p w14:paraId="363A9B44" w14:textId="72306D7D" w:rsidR="00FE14EE" w:rsidRDefault="00FE14EE" w:rsidP="00FE14EE">
      <w:pPr>
        <w:pStyle w:val="Textonotapie"/>
      </w:pPr>
      <w:r>
        <w:rPr>
          <w:rStyle w:val="Refdenotaalpie"/>
        </w:rPr>
        <w:footnoteRef/>
      </w:r>
      <w:r>
        <w:t xml:space="preserve"> Dentro del conflicto Rusia–Ucrania</w:t>
      </w:r>
      <w:r w:rsidR="006F3F64">
        <w:t>, s</w:t>
      </w:r>
      <w:r>
        <w:t xml:space="preserve">e han utilizado drones autónomos como el </w:t>
      </w:r>
      <w:proofErr w:type="spellStart"/>
      <w:r>
        <w:t>Gogol</w:t>
      </w:r>
      <w:proofErr w:type="spellEnd"/>
      <w:r>
        <w:t>‑M (ucraniano) y V2U (ruso), capaces de identificar y atacar objetivos sin intervención humana. Estos avances han acelerado el debate ético y legal internacional sobre armas letales autónomas.</w:t>
      </w:r>
      <w:r w:rsidR="006F3F64">
        <w:t>(</w:t>
      </w:r>
      <w:proofErr w:type="spellStart"/>
      <w:r w:rsidR="006F3F64" w:rsidRPr="006F3F64">
        <w:t>theguardian</w:t>
      </w:r>
      <w:proofErr w:type="spellEnd"/>
      <w:r w:rsidR="006F3F64" w:rsidRPr="006F3F64">
        <w:t>)</w:t>
      </w:r>
    </w:p>
    <w:p w14:paraId="639A4185" w14:textId="77777777" w:rsidR="006F3F64" w:rsidRPr="00FE14EE" w:rsidRDefault="006F3F64" w:rsidP="00FE14EE">
      <w:pPr>
        <w:pStyle w:val="Textonotapie"/>
        <w:rPr>
          <w:lang w:val="es-ES"/>
        </w:rPr>
      </w:pPr>
    </w:p>
  </w:footnote>
  <w:footnote w:id="6">
    <w:p w14:paraId="666E0029" w14:textId="2974BCCC" w:rsidR="00EC156B" w:rsidRPr="00EC156B" w:rsidRDefault="00EC156B" w:rsidP="00EC156B">
      <w:pPr>
        <w:pStyle w:val="Textonotapie"/>
        <w:jc w:val="both"/>
        <w:rPr>
          <w:sz w:val="16"/>
          <w:szCs w:val="22"/>
          <w:lang w:val="es-ES"/>
        </w:rPr>
      </w:pPr>
      <w:r w:rsidRPr="00EC156B">
        <w:rPr>
          <w:rStyle w:val="Refdenotaalpie"/>
          <w:sz w:val="16"/>
          <w:szCs w:val="22"/>
        </w:rPr>
        <w:footnoteRef/>
      </w:r>
      <w:r w:rsidRPr="00EC156B">
        <w:rPr>
          <w:sz w:val="16"/>
          <w:szCs w:val="22"/>
        </w:rPr>
        <w:t xml:space="preserve"> Los sistemas A2/AD, que significan "Anti-Acceso/Denegación de Área" (en inglés, Anti-Access/</w:t>
      </w:r>
      <w:proofErr w:type="spellStart"/>
      <w:r w:rsidRPr="00EC156B">
        <w:rPr>
          <w:sz w:val="16"/>
          <w:szCs w:val="22"/>
        </w:rPr>
        <w:t>Area</w:t>
      </w:r>
      <w:proofErr w:type="spellEnd"/>
      <w:r w:rsidRPr="00EC156B">
        <w:rPr>
          <w:sz w:val="16"/>
          <w:szCs w:val="22"/>
        </w:rPr>
        <w:t xml:space="preserve"> </w:t>
      </w:r>
      <w:proofErr w:type="spellStart"/>
      <w:r w:rsidRPr="00EC156B">
        <w:rPr>
          <w:sz w:val="16"/>
          <w:szCs w:val="22"/>
        </w:rPr>
        <w:t>Denial</w:t>
      </w:r>
      <w:proofErr w:type="spellEnd"/>
      <w:r w:rsidRPr="00EC156B">
        <w:rPr>
          <w:sz w:val="16"/>
          <w:szCs w:val="22"/>
        </w:rPr>
        <w:t>), son estrategias y conjuntos integrados de tecnologías diseñadas para impedir o dificultar la movilidad y operación de fuerzas militares adversarias en un área determinada, ya sea marítima, aérea o terrestre.</w:t>
      </w:r>
    </w:p>
  </w:footnote>
  <w:footnote w:id="7">
    <w:p w14:paraId="70C3FC88" w14:textId="102FF5BF" w:rsidR="0070697D" w:rsidRPr="0070697D" w:rsidRDefault="0070697D" w:rsidP="0070697D">
      <w:pPr>
        <w:pStyle w:val="Textonotapie"/>
        <w:jc w:val="both"/>
        <w:rPr>
          <w:lang w:val="es-ES"/>
        </w:rPr>
      </w:pPr>
      <w:r w:rsidRPr="0070697D">
        <w:rPr>
          <w:rStyle w:val="Refdenotaalpie"/>
          <w:sz w:val="16"/>
          <w:szCs w:val="22"/>
        </w:rPr>
        <w:footnoteRef/>
      </w:r>
      <w:r w:rsidRPr="0070697D">
        <w:rPr>
          <w:sz w:val="16"/>
          <w:szCs w:val="22"/>
        </w:rPr>
        <w:t xml:space="preserve"> Los sistemas ISR (Inteligencia, Vigilancia y Reconocimiento) son un conjunto integrado de tecnologías y métodos usados para recopilar, procesar y distribuir información relevante para operaciones militares. ISR es clave para obtener conocimiento situacional, planificar y ejecutar maniobras, y tomar decisiones tácticas y estratégicas.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F17787"/>
    <w:multiLevelType w:val="hybridMultilevel"/>
    <w:tmpl w:val="74D476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C8138FF"/>
    <w:multiLevelType w:val="hybridMultilevel"/>
    <w:tmpl w:val="4D3E994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5900"/>
    <w:rsid w:val="00000C13"/>
    <w:rsid w:val="000101EA"/>
    <w:rsid w:val="00021042"/>
    <w:rsid w:val="000238F5"/>
    <w:rsid w:val="000360E3"/>
    <w:rsid w:val="000660C5"/>
    <w:rsid w:val="0006767B"/>
    <w:rsid w:val="0007210C"/>
    <w:rsid w:val="000809BA"/>
    <w:rsid w:val="000856AC"/>
    <w:rsid w:val="00094C1F"/>
    <w:rsid w:val="000B6C17"/>
    <w:rsid w:val="000C5D68"/>
    <w:rsid w:val="001002B9"/>
    <w:rsid w:val="00105DC7"/>
    <w:rsid w:val="001225F7"/>
    <w:rsid w:val="00146F47"/>
    <w:rsid w:val="00163AAA"/>
    <w:rsid w:val="00174388"/>
    <w:rsid w:val="001773B2"/>
    <w:rsid w:val="00177B7A"/>
    <w:rsid w:val="0019023A"/>
    <w:rsid w:val="001977A6"/>
    <w:rsid w:val="001A0D2E"/>
    <w:rsid w:val="001B3533"/>
    <w:rsid w:val="001C3304"/>
    <w:rsid w:val="00202303"/>
    <w:rsid w:val="00215793"/>
    <w:rsid w:val="0022749E"/>
    <w:rsid w:val="0023110B"/>
    <w:rsid w:val="00243610"/>
    <w:rsid w:val="002472E8"/>
    <w:rsid w:val="00250A5A"/>
    <w:rsid w:val="00264B54"/>
    <w:rsid w:val="00266C64"/>
    <w:rsid w:val="002A230E"/>
    <w:rsid w:val="002B5B11"/>
    <w:rsid w:val="002C1D37"/>
    <w:rsid w:val="002E4045"/>
    <w:rsid w:val="003125ED"/>
    <w:rsid w:val="00372D60"/>
    <w:rsid w:val="00377C56"/>
    <w:rsid w:val="003978A2"/>
    <w:rsid w:val="003A4DF3"/>
    <w:rsid w:val="003A5796"/>
    <w:rsid w:val="003B6149"/>
    <w:rsid w:val="003D1BED"/>
    <w:rsid w:val="003E3C16"/>
    <w:rsid w:val="00414EB2"/>
    <w:rsid w:val="0041599C"/>
    <w:rsid w:val="00425B29"/>
    <w:rsid w:val="004317A0"/>
    <w:rsid w:val="00470400"/>
    <w:rsid w:val="00481929"/>
    <w:rsid w:val="00497420"/>
    <w:rsid w:val="004B13AB"/>
    <w:rsid w:val="004C099F"/>
    <w:rsid w:val="004C68FC"/>
    <w:rsid w:val="004D36F2"/>
    <w:rsid w:val="004E53C8"/>
    <w:rsid w:val="004E654B"/>
    <w:rsid w:val="004F0A0D"/>
    <w:rsid w:val="0050269C"/>
    <w:rsid w:val="00510503"/>
    <w:rsid w:val="0051254A"/>
    <w:rsid w:val="00527B48"/>
    <w:rsid w:val="00534128"/>
    <w:rsid w:val="005368E8"/>
    <w:rsid w:val="00542906"/>
    <w:rsid w:val="00555900"/>
    <w:rsid w:val="005906B2"/>
    <w:rsid w:val="005922EE"/>
    <w:rsid w:val="00594A65"/>
    <w:rsid w:val="005A0F21"/>
    <w:rsid w:val="005A1DD5"/>
    <w:rsid w:val="005B05B1"/>
    <w:rsid w:val="005B6C26"/>
    <w:rsid w:val="005B6D18"/>
    <w:rsid w:val="005C0495"/>
    <w:rsid w:val="005C7A5A"/>
    <w:rsid w:val="005D3B41"/>
    <w:rsid w:val="005E69A8"/>
    <w:rsid w:val="005E6DD1"/>
    <w:rsid w:val="005F28DE"/>
    <w:rsid w:val="005F6097"/>
    <w:rsid w:val="006170D7"/>
    <w:rsid w:val="006278E8"/>
    <w:rsid w:val="00634E96"/>
    <w:rsid w:val="006576A3"/>
    <w:rsid w:val="00672B2F"/>
    <w:rsid w:val="006866EB"/>
    <w:rsid w:val="00686967"/>
    <w:rsid w:val="00697A58"/>
    <w:rsid w:val="006A456B"/>
    <w:rsid w:val="006A4B9E"/>
    <w:rsid w:val="006A6815"/>
    <w:rsid w:val="006C2078"/>
    <w:rsid w:val="006D4370"/>
    <w:rsid w:val="006D5467"/>
    <w:rsid w:val="006E1641"/>
    <w:rsid w:val="006E3963"/>
    <w:rsid w:val="006E4506"/>
    <w:rsid w:val="006E7B39"/>
    <w:rsid w:val="006F3F64"/>
    <w:rsid w:val="00701B57"/>
    <w:rsid w:val="00705FFB"/>
    <w:rsid w:val="0070697D"/>
    <w:rsid w:val="00710C34"/>
    <w:rsid w:val="007128BA"/>
    <w:rsid w:val="0071349B"/>
    <w:rsid w:val="00715EF7"/>
    <w:rsid w:val="00721E56"/>
    <w:rsid w:val="00740D4E"/>
    <w:rsid w:val="00763ED6"/>
    <w:rsid w:val="0077521D"/>
    <w:rsid w:val="00776F81"/>
    <w:rsid w:val="007772DA"/>
    <w:rsid w:val="007A4434"/>
    <w:rsid w:val="007A5284"/>
    <w:rsid w:val="007B757B"/>
    <w:rsid w:val="007D2033"/>
    <w:rsid w:val="007E1509"/>
    <w:rsid w:val="007E4934"/>
    <w:rsid w:val="00800C63"/>
    <w:rsid w:val="00807F59"/>
    <w:rsid w:val="008114C2"/>
    <w:rsid w:val="008231D0"/>
    <w:rsid w:val="00826273"/>
    <w:rsid w:val="008308C7"/>
    <w:rsid w:val="0083179E"/>
    <w:rsid w:val="00844CD3"/>
    <w:rsid w:val="00851850"/>
    <w:rsid w:val="00854705"/>
    <w:rsid w:val="00861C6A"/>
    <w:rsid w:val="0088530E"/>
    <w:rsid w:val="00890E8E"/>
    <w:rsid w:val="008A1024"/>
    <w:rsid w:val="008B2C31"/>
    <w:rsid w:val="008B39A1"/>
    <w:rsid w:val="008B5A3D"/>
    <w:rsid w:val="008B5E7E"/>
    <w:rsid w:val="008B679A"/>
    <w:rsid w:val="008C64EE"/>
    <w:rsid w:val="008D1D2C"/>
    <w:rsid w:val="008D7189"/>
    <w:rsid w:val="008F2481"/>
    <w:rsid w:val="008F6DE3"/>
    <w:rsid w:val="009157C9"/>
    <w:rsid w:val="009246FF"/>
    <w:rsid w:val="009373B0"/>
    <w:rsid w:val="0094224E"/>
    <w:rsid w:val="00945224"/>
    <w:rsid w:val="0095115B"/>
    <w:rsid w:val="00952FCA"/>
    <w:rsid w:val="0096305C"/>
    <w:rsid w:val="00975F6E"/>
    <w:rsid w:val="00991FB7"/>
    <w:rsid w:val="00993DDF"/>
    <w:rsid w:val="009A7B0D"/>
    <w:rsid w:val="009C595B"/>
    <w:rsid w:val="009D7374"/>
    <w:rsid w:val="009E09DD"/>
    <w:rsid w:val="009E5118"/>
    <w:rsid w:val="00A0241C"/>
    <w:rsid w:val="00A03E78"/>
    <w:rsid w:val="00A12EE9"/>
    <w:rsid w:val="00A23352"/>
    <w:rsid w:val="00A302C9"/>
    <w:rsid w:val="00A31600"/>
    <w:rsid w:val="00A4138B"/>
    <w:rsid w:val="00A43A84"/>
    <w:rsid w:val="00A51992"/>
    <w:rsid w:val="00A618E9"/>
    <w:rsid w:val="00A806D3"/>
    <w:rsid w:val="00A830C7"/>
    <w:rsid w:val="00A91448"/>
    <w:rsid w:val="00A91A7D"/>
    <w:rsid w:val="00A940D0"/>
    <w:rsid w:val="00AB31EA"/>
    <w:rsid w:val="00AB6E2F"/>
    <w:rsid w:val="00AC6FA8"/>
    <w:rsid w:val="00AE7593"/>
    <w:rsid w:val="00AF3B80"/>
    <w:rsid w:val="00B210A1"/>
    <w:rsid w:val="00B24F5A"/>
    <w:rsid w:val="00B30DB9"/>
    <w:rsid w:val="00B32481"/>
    <w:rsid w:val="00B40082"/>
    <w:rsid w:val="00B43214"/>
    <w:rsid w:val="00B436BF"/>
    <w:rsid w:val="00B539FE"/>
    <w:rsid w:val="00B63462"/>
    <w:rsid w:val="00B71D71"/>
    <w:rsid w:val="00B85183"/>
    <w:rsid w:val="00B8518A"/>
    <w:rsid w:val="00BA269F"/>
    <w:rsid w:val="00BA3887"/>
    <w:rsid w:val="00BA532F"/>
    <w:rsid w:val="00BC5942"/>
    <w:rsid w:val="00BD0197"/>
    <w:rsid w:val="00BD16E9"/>
    <w:rsid w:val="00BF2E8E"/>
    <w:rsid w:val="00BF4816"/>
    <w:rsid w:val="00BF50B8"/>
    <w:rsid w:val="00C03FD2"/>
    <w:rsid w:val="00C053F7"/>
    <w:rsid w:val="00C14802"/>
    <w:rsid w:val="00C22818"/>
    <w:rsid w:val="00C2540D"/>
    <w:rsid w:val="00C35678"/>
    <w:rsid w:val="00C51948"/>
    <w:rsid w:val="00C52BBF"/>
    <w:rsid w:val="00C53E21"/>
    <w:rsid w:val="00C57CD2"/>
    <w:rsid w:val="00C70159"/>
    <w:rsid w:val="00C9306C"/>
    <w:rsid w:val="00CB142E"/>
    <w:rsid w:val="00CB2621"/>
    <w:rsid w:val="00CC2213"/>
    <w:rsid w:val="00CD6019"/>
    <w:rsid w:val="00CE1BE4"/>
    <w:rsid w:val="00CE42D5"/>
    <w:rsid w:val="00CF4FD5"/>
    <w:rsid w:val="00D04023"/>
    <w:rsid w:val="00D13ABA"/>
    <w:rsid w:val="00D247E9"/>
    <w:rsid w:val="00D27306"/>
    <w:rsid w:val="00D67E26"/>
    <w:rsid w:val="00D709CB"/>
    <w:rsid w:val="00D71AA5"/>
    <w:rsid w:val="00D86E64"/>
    <w:rsid w:val="00DA6845"/>
    <w:rsid w:val="00DB048E"/>
    <w:rsid w:val="00DE03C8"/>
    <w:rsid w:val="00DF6CA0"/>
    <w:rsid w:val="00E10B22"/>
    <w:rsid w:val="00E11CD1"/>
    <w:rsid w:val="00E12AA5"/>
    <w:rsid w:val="00E15E07"/>
    <w:rsid w:val="00E1641D"/>
    <w:rsid w:val="00E306A0"/>
    <w:rsid w:val="00E41BEA"/>
    <w:rsid w:val="00E5620C"/>
    <w:rsid w:val="00E622D4"/>
    <w:rsid w:val="00E67471"/>
    <w:rsid w:val="00E75B3D"/>
    <w:rsid w:val="00E810B2"/>
    <w:rsid w:val="00E8438A"/>
    <w:rsid w:val="00EA3E45"/>
    <w:rsid w:val="00EA7B0F"/>
    <w:rsid w:val="00EA7C31"/>
    <w:rsid w:val="00EB72C3"/>
    <w:rsid w:val="00EC156B"/>
    <w:rsid w:val="00ED2428"/>
    <w:rsid w:val="00EE1813"/>
    <w:rsid w:val="00EF30E5"/>
    <w:rsid w:val="00EF51AD"/>
    <w:rsid w:val="00EF6F92"/>
    <w:rsid w:val="00F055FB"/>
    <w:rsid w:val="00F0570A"/>
    <w:rsid w:val="00F13790"/>
    <w:rsid w:val="00F17715"/>
    <w:rsid w:val="00F31BC7"/>
    <w:rsid w:val="00F46A85"/>
    <w:rsid w:val="00F5346C"/>
    <w:rsid w:val="00F64CEB"/>
    <w:rsid w:val="00F65EA4"/>
    <w:rsid w:val="00F760D2"/>
    <w:rsid w:val="00FA0909"/>
    <w:rsid w:val="00FB15BA"/>
    <w:rsid w:val="00FE14EE"/>
    <w:rsid w:val="00FE3570"/>
    <w:rsid w:val="00FF4A76"/>
  </w:rsids>
  <m:mathPr>
    <m:mathFont m:val="Cambria Math"/>
    <m:brkBin m:val="before"/>
    <m:brkBinSub m:val="--"/>
    <m:smallFrac m:val="0"/>
    <m:dispDef/>
    <m:lMargin m:val="0"/>
    <m:rMargin m:val="0"/>
    <m:defJc m:val="centerGroup"/>
    <m:wrapIndent m:val="1440"/>
    <m:intLim m:val="subSup"/>
    <m:naryLim m:val="undOvr"/>
  </m:mathPr>
  <w:themeFontLang w:val="es-C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C12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5900"/>
    <w:pPr>
      <w:spacing w:line="480" w:lineRule="auto"/>
      <w:ind w:firstLine="284"/>
    </w:pPr>
    <w:rPr>
      <w:rFonts w:ascii="Times New Roman" w:eastAsiaTheme="minorEastAsia" w:hAnsi="Times New Roman"/>
      <w:sz w:val="24"/>
      <w:szCs w:val="28"/>
      <w:lang w:val="es-CL" w:eastAsia="zh-CN" w:bidi="th-TH"/>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55590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55900"/>
    <w:rPr>
      <w:rFonts w:ascii="Segoe UI" w:hAnsi="Segoe UI" w:cs="Segoe UI"/>
      <w:sz w:val="18"/>
      <w:szCs w:val="18"/>
    </w:rPr>
  </w:style>
  <w:style w:type="paragraph" w:styleId="Prrafodelista">
    <w:name w:val="List Paragraph"/>
    <w:basedOn w:val="Normal"/>
    <w:uiPriority w:val="34"/>
    <w:qFormat/>
    <w:rsid w:val="003B6149"/>
    <w:pPr>
      <w:ind w:left="720"/>
      <w:contextualSpacing/>
    </w:pPr>
    <w:rPr>
      <w:rFonts w:cs="Cordia New"/>
    </w:rPr>
  </w:style>
  <w:style w:type="paragraph" w:styleId="Textonotapie">
    <w:name w:val="footnote text"/>
    <w:basedOn w:val="Normal"/>
    <w:link w:val="TextonotapieCar"/>
    <w:uiPriority w:val="99"/>
    <w:semiHidden/>
    <w:unhideWhenUsed/>
    <w:rsid w:val="00510503"/>
    <w:pPr>
      <w:spacing w:after="0" w:line="240" w:lineRule="auto"/>
    </w:pPr>
    <w:rPr>
      <w:rFonts w:cs="Cordia New"/>
      <w:sz w:val="20"/>
      <w:szCs w:val="25"/>
    </w:rPr>
  </w:style>
  <w:style w:type="character" w:customStyle="1" w:styleId="TextonotapieCar">
    <w:name w:val="Texto nota pie Car"/>
    <w:basedOn w:val="Fuentedeprrafopredeter"/>
    <w:link w:val="Textonotapie"/>
    <w:uiPriority w:val="99"/>
    <w:semiHidden/>
    <w:rsid w:val="00510503"/>
    <w:rPr>
      <w:rFonts w:ascii="Times New Roman" w:eastAsiaTheme="minorEastAsia" w:hAnsi="Times New Roman" w:cs="Cordia New"/>
      <w:sz w:val="20"/>
      <w:szCs w:val="25"/>
      <w:lang w:val="es-CL" w:eastAsia="zh-CN" w:bidi="th-TH"/>
    </w:rPr>
  </w:style>
  <w:style w:type="character" w:styleId="Refdenotaalpie">
    <w:name w:val="footnote reference"/>
    <w:basedOn w:val="Fuentedeprrafopredeter"/>
    <w:uiPriority w:val="99"/>
    <w:semiHidden/>
    <w:unhideWhenUsed/>
    <w:rsid w:val="00510503"/>
    <w:rPr>
      <w:vertAlign w:val="superscript"/>
    </w:rPr>
  </w:style>
  <w:style w:type="character" w:styleId="Hipervnculo">
    <w:name w:val="Hyperlink"/>
    <w:basedOn w:val="Fuentedeprrafopredeter"/>
    <w:uiPriority w:val="99"/>
    <w:unhideWhenUsed/>
    <w:rsid w:val="000101EA"/>
    <w:rPr>
      <w:color w:val="0563C1" w:themeColor="hyperlink"/>
      <w:u w:val="single"/>
    </w:rPr>
  </w:style>
  <w:style w:type="character" w:customStyle="1" w:styleId="UnresolvedMention">
    <w:name w:val="Unresolved Mention"/>
    <w:basedOn w:val="Fuentedeprrafopredeter"/>
    <w:uiPriority w:val="99"/>
    <w:semiHidden/>
    <w:unhideWhenUsed/>
    <w:rsid w:val="000101EA"/>
    <w:rPr>
      <w:color w:val="605E5C"/>
      <w:shd w:val="clear" w:color="auto" w:fill="E1DFDD"/>
    </w:rPr>
  </w:style>
  <w:style w:type="paragraph" w:styleId="Encabezado">
    <w:name w:val="header"/>
    <w:basedOn w:val="Normal"/>
    <w:link w:val="EncabezadoCar"/>
    <w:uiPriority w:val="99"/>
    <w:unhideWhenUsed/>
    <w:rsid w:val="006866EB"/>
    <w:pPr>
      <w:tabs>
        <w:tab w:val="center" w:pos="4419"/>
        <w:tab w:val="right" w:pos="8838"/>
      </w:tabs>
      <w:spacing w:after="0" w:line="240" w:lineRule="auto"/>
    </w:pPr>
    <w:rPr>
      <w:rFonts w:cs="Cordia New"/>
    </w:rPr>
  </w:style>
  <w:style w:type="character" w:customStyle="1" w:styleId="EncabezadoCar">
    <w:name w:val="Encabezado Car"/>
    <w:basedOn w:val="Fuentedeprrafopredeter"/>
    <w:link w:val="Encabezado"/>
    <w:uiPriority w:val="99"/>
    <w:rsid w:val="006866EB"/>
    <w:rPr>
      <w:rFonts w:ascii="Times New Roman" w:eastAsiaTheme="minorEastAsia" w:hAnsi="Times New Roman" w:cs="Cordia New"/>
      <w:sz w:val="24"/>
      <w:szCs w:val="28"/>
      <w:lang w:val="es-CL" w:eastAsia="zh-CN" w:bidi="th-TH"/>
    </w:rPr>
  </w:style>
  <w:style w:type="paragraph" w:styleId="Piedepgina">
    <w:name w:val="footer"/>
    <w:basedOn w:val="Normal"/>
    <w:link w:val="PiedepginaCar"/>
    <w:uiPriority w:val="99"/>
    <w:unhideWhenUsed/>
    <w:rsid w:val="006866EB"/>
    <w:pPr>
      <w:tabs>
        <w:tab w:val="center" w:pos="4419"/>
        <w:tab w:val="right" w:pos="8838"/>
      </w:tabs>
      <w:spacing w:after="0" w:line="240" w:lineRule="auto"/>
    </w:pPr>
    <w:rPr>
      <w:rFonts w:cs="Cordia New"/>
    </w:rPr>
  </w:style>
  <w:style w:type="character" w:customStyle="1" w:styleId="PiedepginaCar">
    <w:name w:val="Pie de página Car"/>
    <w:basedOn w:val="Fuentedeprrafopredeter"/>
    <w:link w:val="Piedepgina"/>
    <w:uiPriority w:val="99"/>
    <w:rsid w:val="006866EB"/>
    <w:rPr>
      <w:rFonts w:ascii="Times New Roman" w:eastAsiaTheme="minorEastAsia" w:hAnsi="Times New Roman" w:cs="Cordia New"/>
      <w:sz w:val="24"/>
      <w:szCs w:val="28"/>
      <w:lang w:val="es-CL" w:eastAsia="zh-CN" w:bidi="th-T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5900"/>
    <w:pPr>
      <w:spacing w:line="480" w:lineRule="auto"/>
      <w:ind w:firstLine="284"/>
    </w:pPr>
    <w:rPr>
      <w:rFonts w:ascii="Times New Roman" w:eastAsiaTheme="minorEastAsia" w:hAnsi="Times New Roman"/>
      <w:sz w:val="24"/>
      <w:szCs w:val="28"/>
      <w:lang w:val="es-CL" w:eastAsia="zh-CN" w:bidi="th-TH"/>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55590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55900"/>
    <w:rPr>
      <w:rFonts w:ascii="Segoe UI" w:hAnsi="Segoe UI" w:cs="Segoe UI"/>
      <w:sz w:val="18"/>
      <w:szCs w:val="18"/>
    </w:rPr>
  </w:style>
  <w:style w:type="paragraph" w:styleId="Prrafodelista">
    <w:name w:val="List Paragraph"/>
    <w:basedOn w:val="Normal"/>
    <w:uiPriority w:val="34"/>
    <w:qFormat/>
    <w:rsid w:val="003B6149"/>
    <w:pPr>
      <w:ind w:left="720"/>
      <w:contextualSpacing/>
    </w:pPr>
    <w:rPr>
      <w:rFonts w:cs="Cordia New"/>
    </w:rPr>
  </w:style>
  <w:style w:type="paragraph" w:styleId="Textonotapie">
    <w:name w:val="footnote text"/>
    <w:basedOn w:val="Normal"/>
    <w:link w:val="TextonotapieCar"/>
    <w:uiPriority w:val="99"/>
    <w:semiHidden/>
    <w:unhideWhenUsed/>
    <w:rsid w:val="00510503"/>
    <w:pPr>
      <w:spacing w:after="0" w:line="240" w:lineRule="auto"/>
    </w:pPr>
    <w:rPr>
      <w:rFonts w:cs="Cordia New"/>
      <w:sz w:val="20"/>
      <w:szCs w:val="25"/>
    </w:rPr>
  </w:style>
  <w:style w:type="character" w:customStyle="1" w:styleId="TextonotapieCar">
    <w:name w:val="Texto nota pie Car"/>
    <w:basedOn w:val="Fuentedeprrafopredeter"/>
    <w:link w:val="Textonotapie"/>
    <w:uiPriority w:val="99"/>
    <w:semiHidden/>
    <w:rsid w:val="00510503"/>
    <w:rPr>
      <w:rFonts w:ascii="Times New Roman" w:eastAsiaTheme="minorEastAsia" w:hAnsi="Times New Roman" w:cs="Cordia New"/>
      <w:sz w:val="20"/>
      <w:szCs w:val="25"/>
      <w:lang w:val="es-CL" w:eastAsia="zh-CN" w:bidi="th-TH"/>
    </w:rPr>
  </w:style>
  <w:style w:type="character" w:styleId="Refdenotaalpie">
    <w:name w:val="footnote reference"/>
    <w:basedOn w:val="Fuentedeprrafopredeter"/>
    <w:uiPriority w:val="99"/>
    <w:semiHidden/>
    <w:unhideWhenUsed/>
    <w:rsid w:val="00510503"/>
    <w:rPr>
      <w:vertAlign w:val="superscript"/>
    </w:rPr>
  </w:style>
  <w:style w:type="character" w:styleId="Hipervnculo">
    <w:name w:val="Hyperlink"/>
    <w:basedOn w:val="Fuentedeprrafopredeter"/>
    <w:uiPriority w:val="99"/>
    <w:unhideWhenUsed/>
    <w:rsid w:val="000101EA"/>
    <w:rPr>
      <w:color w:val="0563C1" w:themeColor="hyperlink"/>
      <w:u w:val="single"/>
    </w:rPr>
  </w:style>
  <w:style w:type="character" w:customStyle="1" w:styleId="UnresolvedMention">
    <w:name w:val="Unresolved Mention"/>
    <w:basedOn w:val="Fuentedeprrafopredeter"/>
    <w:uiPriority w:val="99"/>
    <w:semiHidden/>
    <w:unhideWhenUsed/>
    <w:rsid w:val="000101EA"/>
    <w:rPr>
      <w:color w:val="605E5C"/>
      <w:shd w:val="clear" w:color="auto" w:fill="E1DFDD"/>
    </w:rPr>
  </w:style>
  <w:style w:type="paragraph" w:styleId="Encabezado">
    <w:name w:val="header"/>
    <w:basedOn w:val="Normal"/>
    <w:link w:val="EncabezadoCar"/>
    <w:uiPriority w:val="99"/>
    <w:unhideWhenUsed/>
    <w:rsid w:val="006866EB"/>
    <w:pPr>
      <w:tabs>
        <w:tab w:val="center" w:pos="4419"/>
        <w:tab w:val="right" w:pos="8838"/>
      </w:tabs>
      <w:spacing w:after="0" w:line="240" w:lineRule="auto"/>
    </w:pPr>
    <w:rPr>
      <w:rFonts w:cs="Cordia New"/>
    </w:rPr>
  </w:style>
  <w:style w:type="character" w:customStyle="1" w:styleId="EncabezadoCar">
    <w:name w:val="Encabezado Car"/>
    <w:basedOn w:val="Fuentedeprrafopredeter"/>
    <w:link w:val="Encabezado"/>
    <w:uiPriority w:val="99"/>
    <w:rsid w:val="006866EB"/>
    <w:rPr>
      <w:rFonts w:ascii="Times New Roman" w:eastAsiaTheme="minorEastAsia" w:hAnsi="Times New Roman" w:cs="Cordia New"/>
      <w:sz w:val="24"/>
      <w:szCs w:val="28"/>
      <w:lang w:val="es-CL" w:eastAsia="zh-CN" w:bidi="th-TH"/>
    </w:rPr>
  </w:style>
  <w:style w:type="paragraph" w:styleId="Piedepgina">
    <w:name w:val="footer"/>
    <w:basedOn w:val="Normal"/>
    <w:link w:val="PiedepginaCar"/>
    <w:uiPriority w:val="99"/>
    <w:unhideWhenUsed/>
    <w:rsid w:val="006866EB"/>
    <w:pPr>
      <w:tabs>
        <w:tab w:val="center" w:pos="4419"/>
        <w:tab w:val="right" w:pos="8838"/>
      </w:tabs>
      <w:spacing w:after="0" w:line="240" w:lineRule="auto"/>
    </w:pPr>
    <w:rPr>
      <w:rFonts w:cs="Cordia New"/>
    </w:rPr>
  </w:style>
  <w:style w:type="character" w:customStyle="1" w:styleId="PiedepginaCar">
    <w:name w:val="Pie de página Car"/>
    <w:basedOn w:val="Fuentedeprrafopredeter"/>
    <w:link w:val="Piedepgina"/>
    <w:uiPriority w:val="99"/>
    <w:rsid w:val="006866EB"/>
    <w:rPr>
      <w:rFonts w:ascii="Times New Roman" w:eastAsiaTheme="minorEastAsia" w:hAnsi="Times New Roman" w:cs="Cordia New"/>
      <w:sz w:val="24"/>
      <w:szCs w:val="28"/>
      <w:lang w:val="es-CL" w:eastAsia="zh-CN" w:bidi="th-T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86855">
      <w:bodyDiv w:val="1"/>
      <w:marLeft w:val="0"/>
      <w:marRight w:val="0"/>
      <w:marTop w:val="0"/>
      <w:marBottom w:val="0"/>
      <w:divBdr>
        <w:top w:val="none" w:sz="0" w:space="0" w:color="auto"/>
        <w:left w:val="none" w:sz="0" w:space="0" w:color="auto"/>
        <w:bottom w:val="none" w:sz="0" w:space="0" w:color="auto"/>
        <w:right w:val="none" w:sz="0" w:space="0" w:color="auto"/>
      </w:divBdr>
    </w:div>
    <w:div w:id="261958129">
      <w:bodyDiv w:val="1"/>
      <w:marLeft w:val="0"/>
      <w:marRight w:val="0"/>
      <w:marTop w:val="0"/>
      <w:marBottom w:val="0"/>
      <w:divBdr>
        <w:top w:val="none" w:sz="0" w:space="0" w:color="auto"/>
        <w:left w:val="none" w:sz="0" w:space="0" w:color="auto"/>
        <w:bottom w:val="none" w:sz="0" w:space="0" w:color="auto"/>
        <w:right w:val="none" w:sz="0" w:space="0" w:color="auto"/>
      </w:divBdr>
    </w:div>
    <w:div w:id="576673928">
      <w:bodyDiv w:val="1"/>
      <w:marLeft w:val="0"/>
      <w:marRight w:val="0"/>
      <w:marTop w:val="0"/>
      <w:marBottom w:val="0"/>
      <w:divBdr>
        <w:top w:val="none" w:sz="0" w:space="0" w:color="auto"/>
        <w:left w:val="none" w:sz="0" w:space="0" w:color="auto"/>
        <w:bottom w:val="none" w:sz="0" w:space="0" w:color="auto"/>
        <w:right w:val="none" w:sz="0" w:space="0" w:color="auto"/>
      </w:divBdr>
    </w:div>
    <w:div w:id="610163481">
      <w:bodyDiv w:val="1"/>
      <w:marLeft w:val="0"/>
      <w:marRight w:val="0"/>
      <w:marTop w:val="0"/>
      <w:marBottom w:val="0"/>
      <w:divBdr>
        <w:top w:val="none" w:sz="0" w:space="0" w:color="auto"/>
        <w:left w:val="none" w:sz="0" w:space="0" w:color="auto"/>
        <w:bottom w:val="none" w:sz="0" w:space="0" w:color="auto"/>
        <w:right w:val="none" w:sz="0" w:space="0" w:color="auto"/>
      </w:divBdr>
    </w:div>
    <w:div w:id="696855428">
      <w:bodyDiv w:val="1"/>
      <w:marLeft w:val="0"/>
      <w:marRight w:val="0"/>
      <w:marTop w:val="0"/>
      <w:marBottom w:val="0"/>
      <w:divBdr>
        <w:top w:val="none" w:sz="0" w:space="0" w:color="auto"/>
        <w:left w:val="none" w:sz="0" w:space="0" w:color="auto"/>
        <w:bottom w:val="none" w:sz="0" w:space="0" w:color="auto"/>
        <w:right w:val="none" w:sz="0" w:space="0" w:color="auto"/>
      </w:divBdr>
    </w:div>
    <w:div w:id="746268776">
      <w:bodyDiv w:val="1"/>
      <w:marLeft w:val="0"/>
      <w:marRight w:val="0"/>
      <w:marTop w:val="0"/>
      <w:marBottom w:val="0"/>
      <w:divBdr>
        <w:top w:val="none" w:sz="0" w:space="0" w:color="auto"/>
        <w:left w:val="none" w:sz="0" w:space="0" w:color="auto"/>
        <w:bottom w:val="none" w:sz="0" w:space="0" w:color="auto"/>
        <w:right w:val="none" w:sz="0" w:space="0" w:color="auto"/>
      </w:divBdr>
    </w:div>
    <w:div w:id="822893367">
      <w:bodyDiv w:val="1"/>
      <w:marLeft w:val="0"/>
      <w:marRight w:val="0"/>
      <w:marTop w:val="0"/>
      <w:marBottom w:val="0"/>
      <w:divBdr>
        <w:top w:val="none" w:sz="0" w:space="0" w:color="auto"/>
        <w:left w:val="none" w:sz="0" w:space="0" w:color="auto"/>
        <w:bottom w:val="none" w:sz="0" w:space="0" w:color="auto"/>
        <w:right w:val="none" w:sz="0" w:space="0" w:color="auto"/>
      </w:divBdr>
    </w:div>
    <w:div w:id="913053071">
      <w:bodyDiv w:val="1"/>
      <w:marLeft w:val="0"/>
      <w:marRight w:val="0"/>
      <w:marTop w:val="0"/>
      <w:marBottom w:val="0"/>
      <w:divBdr>
        <w:top w:val="none" w:sz="0" w:space="0" w:color="auto"/>
        <w:left w:val="none" w:sz="0" w:space="0" w:color="auto"/>
        <w:bottom w:val="none" w:sz="0" w:space="0" w:color="auto"/>
        <w:right w:val="none" w:sz="0" w:space="0" w:color="auto"/>
      </w:divBdr>
    </w:div>
    <w:div w:id="954946793">
      <w:bodyDiv w:val="1"/>
      <w:marLeft w:val="0"/>
      <w:marRight w:val="0"/>
      <w:marTop w:val="0"/>
      <w:marBottom w:val="0"/>
      <w:divBdr>
        <w:top w:val="none" w:sz="0" w:space="0" w:color="auto"/>
        <w:left w:val="none" w:sz="0" w:space="0" w:color="auto"/>
        <w:bottom w:val="none" w:sz="0" w:space="0" w:color="auto"/>
        <w:right w:val="none" w:sz="0" w:space="0" w:color="auto"/>
      </w:divBdr>
    </w:div>
    <w:div w:id="1019164247">
      <w:bodyDiv w:val="1"/>
      <w:marLeft w:val="0"/>
      <w:marRight w:val="0"/>
      <w:marTop w:val="0"/>
      <w:marBottom w:val="0"/>
      <w:divBdr>
        <w:top w:val="none" w:sz="0" w:space="0" w:color="auto"/>
        <w:left w:val="none" w:sz="0" w:space="0" w:color="auto"/>
        <w:bottom w:val="none" w:sz="0" w:space="0" w:color="auto"/>
        <w:right w:val="none" w:sz="0" w:space="0" w:color="auto"/>
      </w:divBdr>
    </w:div>
    <w:div w:id="1186748303">
      <w:bodyDiv w:val="1"/>
      <w:marLeft w:val="0"/>
      <w:marRight w:val="0"/>
      <w:marTop w:val="0"/>
      <w:marBottom w:val="0"/>
      <w:divBdr>
        <w:top w:val="none" w:sz="0" w:space="0" w:color="auto"/>
        <w:left w:val="none" w:sz="0" w:space="0" w:color="auto"/>
        <w:bottom w:val="none" w:sz="0" w:space="0" w:color="auto"/>
        <w:right w:val="none" w:sz="0" w:space="0" w:color="auto"/>
      </w:divBdr>
    </w:div>
    <w:div w:id="1489438896">
      <w:bodyDiv w:val="1"/>
      <w:marLeft w:val="0"/>
      <w:marRight w:val="0"/>
      <w:marTop w:val="0"/>
      <w:marBottom w:val="0"/>
      <w:divBdr>
        <w:top w:val="none" w:sz="0" w:space="0" w:color="auto"/>
        <w:left w:val="none" w:sz="0" w:space="0" w:color="auto"/>
        <w:bottom w:val="none" w:sz="0" w:space="0" w:color="auto"/>
        <w:right w:val="none" w:sz="0" w:space="0" w:color="auto"/>
      </w:divBdr>
    </w:div>
    <w:div w:id="1493136267">
      <w:bodyDiv w:val="1"/>
      <w:marLeft w:val="0"/>
      <w:marRight w:val="0"/>
      <w:marTop w:val="0"/>
      <w:marBottom w:val="0"/>
      <w:divBdr>
        <w:top w:val="none" w:sz="0" w:space="0" w:color="auto"/>
        <w:left w:val="none" w:sz="0" w:space="0" w:color="auto"/>
        <w:bottom w:val="none" w:sz="0" w:space="0" w:color="auto"/>
        <w:right w:val="none" w:sz="0" w:space="0" w:color="auto"/>
      </w:divBdr>
    </w:div>
    <w:div w:id="1572738123">
      <w:bodyDiv w:val="1"/>
      <w:marLeft w:val="0"/>
      <w:marRight w:val="0"/>
      <w:marTop w:val="0"/>
      <w:marBottom w:val="0"/>
      <w:divBdr>
        <w:top w:val="none" w:sz="0" w:space="0" w:color="auto"/>
        <w:left w:val="none" w:sz="0" w:space="0" w:color="auto"/>
        <w:bottom w:val="none" w:sz="0" w:space="0" w:color="auto"/>
        <w:right w:val="none" w:sz="0" w:space="0" w:color="auto"/>
      </w:divBdr>
    </w:div>
    <w:div w:id="1638991664">
      <w:bodyDiv w:val="1"/>
      <w:marLeft w:val="0"/>
      <w:marRight w:val="0"/>
      <w:marTop w:val="0"/>
      <w:marBottom w:val="0"/>
      <w:divBdr>
        <w:top w:val="none" w:sz="0" w:space="0" w:color="auto"/>
        <w:left w:val="none" w:sz="0" w:space="0" w:color="auto"/>
        <w:bottom w:val="none" w:sz="0" w:space="0" w:color="auto"/>
        <w:right w:val="none" w:sz="0" w:space="0" w:color="auto"/>
      </w:divBdr>
    </w:div>
    <w:div w:id="1685941060">
      <w:bodyDiv w:val="1"/>
      <w:marLeft w:val="0"/>
      <w:marRight w:val="0"/>
      <w:marTop w:val="0"/>
      <w:marBottom w:val="0"/>
      <w:divBdr>
        <w:top w:val="none" w:sz="0" w:space="0" w:color="auto"/>
        <w:left w:val="none" w:sz="0" w:space="0" w:color="auto"/>
        <w:bottom w:val="none" w:sz="0" w:space="0" w:color="auto"/>
        <w:right w:val="none" w:sz="0" w:space="0" w:color="auto"/>
      </w:divBdr>
    </w:div>
    <w:div w:id="1976906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heguardian.com/world/2025/jun/25/ukraine-russia-autonomous-drones-ai" TargetMode="External"/><Relationship Id="rId5" Type="http://schemas.openxmlformats.org/officeDocument/2006/relationships/settings" Target="settings.xml"/><Relationship Id="rId10" Type="http://schemas.openxmlformats.org/officeDocument/2006/relationships/hyperlink" Target="https://es.euronews.com/my-europe/2024/11/24/zelenski-afirma-que-peligran-las-exportaciones-de-grano-tras-danarse-321-instalaciones-por"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9B0BD3-8495-48E2-953C-9C336F3D75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Pages>
  <Words>2592</Words>
  <Characters>14261</Characters>
  <Application>Microsoft Office Word</Application>
  <DocSecurity>0</DocSecurity>
  <Lines>118</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Boris</dc:creator>
  <cp:lastModifiedBy>XO</cp:lastModifiedBy>
  <cp:revision>8</cp:revision>
  <cp:lastPrinted>2025-08-18T14:44:00Z</cp:lastPrinted>
  <dcterms:created xsi:type="dcterms:W3CDTF">2025-08-18T14:05:00Z</dcterms:created>
  <dcterms:modified xsi:type="dcterms:W3CDTF">2025-08-18T14:45:00Z</dcterms:modified>
</cp:coreProperties>
</file>